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BBE943" w14:textId="77777777" w:rsidR="00681C3B" w:rsidRDefault="00681C3B" w:rsidP="00681C3B">
      <w:pPr>
        <w:autoSpaceDE w:val="0"/>
        <w:autoSpaceDN w:val="0"/>
        <w:adjustRightInd w:val="0"/>
        <w:spacing w:before="240"/>
        <w:rPr>
          <w:rFonts w:ascii="Times New Roman" w:eastAsia="DengXian" w:hAnsi="Times New Roman" w:cs="Times New Roman"/>
          <w:b/>
          <w:bCs/>
          <w:kern w:val="0"/>
          <w:sz w:val="24"/>
        </w:rPr>
      </w:pPr>
      <w:r>
        <w:rPr>
          <w:rFonts w:ascii="Times New Roman" w:eastAsia="DengXian" w:hAnsi="Times New Roman" w:cs="Times New Roman"/>
          <w:b/>
          <w:bCs/>
          <w:kern w:val="0"/>
          <w:sz w:val="24"/>
        </w:rPr>
        <w:t>Supporting Information</w:t>
      </w:r>
    </w:p>
    <w:p w14:paraId="0AF0AF05" w14:textId="77777777" w:rsidR="00681C3B" w:rsidRDefault="00681C3B" w:rsidP="00681C3B">
      <w:pPr>
        <w:autoSpaceDE w:val="0"/>
        <w:autoSpaceDN w:val="0"/>
        <w:adjustRightInd w:val="0"/>
        <w:spacing w:before="240"/>
        <w:rPr>
          <w:rFonts w:ascii="Times New Roman" w:eastAsia="DengXian" w:hAnsi="Times New Roman" w:cs="Times New Roman"/>
          <w:kern w:val="0"/>
          <w:sz w:val="24"/>
        </w:rPr>
      </w:pPr>
      <w:r>
        <w:rPr>
          <w:rFonts w:ascii="Times New Roman" w:eastAsia="DengXian" w:hAnsi="Times New Roman" w:cs="Times New Roman"/>
          <w:b/>
          <w:kern w:val="0"/>
          <w:sz w:val="24"/>
        </w:rPr>
        <w:t>Table S1</w:t>
      </w:r>
      <w:r>
        <w:rPr>
          <w:rFonts w:ascii="Times New Roman" w:eastAsia="DengXian" w:hAnsi="Times New Roman" w:cs="Times New Roman" w:hint="eastAsia"/>
          <w:b/>
          <w:kern w:val="0"/>
          <w:sz w:val="24"/>
        </w:rPr>
        <w:t xml:space="preserve">. </w:t>
      </w:r>
      <w:r>
        <w:rPr>
          <w:rFonts w:ascii="Times New Roman" w:eastAsia="DengXian" w:hAnsi="Times New Roman" w:cs="Times New Roman"/>
          <w:kern w:val="0"/>
          <w:sz w:val="24"/>
        </w:rPr>
        <w:t xml:space="preserve">Anti-proliferative effect of IHMT-RAF-128, Vemurafenib, </w:t>
      </w:r>
      <w:r>
        <w:rPr>
          <w:rFonts w:ascii="Times New Roman" w:eastAsia="DengXian" w:hAnsi="Times New Roman" w:cs="Times New Roman" w:hint="eastAsia"/>
          <w:kern w:val="0"/>
          <w:sz w:val="24"/>
        </w:rPr>
        <w:t>Adagrasib</w:t>
      </w:r>
      <w:r>
        <w:rPr>
          <w:rFonts w:ascii="Times New Roman" w:hAnsi="Times New Roman" w:cs="Times New Roman"/>
          <w:kern w:val="0"/>
          <w:sz w:val="24"/>
        </w:rPr>
        <w:t xml:space="preserve">, and </w:t>
      </w:r>
      <w:r>
        <w:rPr>
          <w:rFonts w:ascii="Times New Roman" w:hAnsi="Times New Roman" w:cs="Times New Roman" w:hint="eastAsia"/>
          <w:kern w:val="0"/>
          <w:sz w:val="24"/>
        </w:rPr>
        <w:t>Sotorasib</w:t>
      </w:r>
      <w:r>
        <w:rPr>
          <w:rFonts w:ascii="Times New Roman" w:eastAsia="DengXian" w:hAnsi="Times New Roman" w:cs="Times New Roman"/>
          <w:kern w:val="0"/>
          <w:sz w:val="24"/>
        </w:rPr>
        <w:t xml:space="preserve"> on a panel of BaF3 cell library whose growth depends on RAS mutation.</w:t>
      </w:r>
    </w:p>
    <w:p w14:paraId="4E771A13" w14:textId="77777777" w:rsidR="00681C3B" w:rsidRDefault="00681C3B" w:rsidP="00681C3B">
      <w:pPr>
        <w:autoSpaceDE w:val="0"/>
        <w:autoSpaceDN w:val="0"/>
        <w:adjustRightInd w:val="0"/>
        <w:spacing w:before="240"/>
        <w:rPr>
          <w:rFonts w:ascii="Times New Roman" w:eastAsia="DengXian" w:hAnsi="Times New Roman" w:cs="Times New Roman"/>
          <w:kern w:val="0"/>
          <w:sz w:val="24"/>
        </w:rPr>
      </w:pPr>
      <w:r>
        <w:rPr>
          <w:rFonts w:ascii="Times New Roman" w:eastAsia="DengXian" w:hAnsi="Times New Roman" w:cs="Times New Roman"/>
          <w:b/>
          <w:kern w:val="0"/>
          <w:sz w:val="24"/>
        </w:rPr>
        <w:t>Table S2</w:t>
      </w:r>
      <w:r>
        <w:rPr>
          <w:rFonts w:ascii="Times New Roman" w:eastAsia="DengXian" w:hAnsi="Times New Roman" w:cs="Times New Roman" w:hint="eastAsia"/>
          <w:b/>
          <w:kern w:val="0"/>
          <w:sz w:val="24"/>
        </w:rPr>
        <w:t xml:space="preserve">. </w:t>
      </w:r>
      <w:r>
        <w:rPr>
          <w:rFonts w:ascii="Times New Roman" w:eastAsia="DengXian" w:hAnsi="Times New Roman" w:cs="Times New Roman"/>
          <w:kern w:val="0"/>
          <w:sz w:val="24"/>
        </w:rPr>
        <w:t>Anti-proliferative effect of IHMT-RAF-128, and Vemurafenib on a panel of BaF3 cell library whose growth depends on RAF mutation.</w:t>
      </w:r>
    </w:p>
    <w:p w14:paraId="4A301AC7" w14:textId="77777777" w:rsidR="00681C3B" w:rsidRDefault="00681C3B" w:rsidP="00681C3B">
      <w:pPr>
        <w:autoSpaceDE w:val="0"/>
        <w:autoSpaceDN w:val="0"/>
        <w:adjustRightInd w:val="0"/>
        <w:spacing w:before="240"/>
        <w:rPr>
          <w:rFonts w:ascii="Times New Roman" w:eastAsia="DengXian" w:hAnsi="Times New Roman" w:cs="Times New Roman"/>
          <w:bCs/>
          <w:kern w:val="0"/>
          <w:sz w:val="24"/>
        </w:rPr>
      </w:pPr>
      <w:r>
        <w:rPr>
          <w:rFonts w:ascii="Times New Roman" w:eastAsia="DengXian" w:hAnsi="Times New Roman" w:cs="Times New Roman"/>
          <w:b/>
          <w:kern w:val="0"/>
          <w:sz w:val="24"/>
        </w:rPr>
        <w:t xml:space="preserve">Table </w:t>
      </w:r>
      <w:r>
        <w:rPr>
          <w:rFonts w:ascii="Times New Roman" w:eastAsia="DengXian" w:hAnsi="Times New Roman" w:cs="Times New Roman" w:hint="eastAsia"/>
          <w:b/>
          <w:kern w:val="0"/>
          <w:sz w:val="24"/>
        </w:rPr>
        <w:t>S</w:t>
      </w:r>
      <w:r>
        <w:rPr>
          <w:rFonts w:ascii="Times New Roman" w:eastAsia="DengXian" w:hAnsi="Times New Roman" w:cs="Times New Roman"/>
          <w:b/>
          <w:kern w:val="0"/>
          <w:sz w:val="24"/>
        </w:rPr>
        <w:t>3</w:t>
      </w:r>
      <w:r>
        <w:rPr>
          <w:rFonts w:ascii="Times New Roman" w:eastAsia="DengXian" w:hAnsi="Times New Roman" w:cs="Times New Roman" w:hint="eastAsia"/>
          <w:b/>
          <w:kern w:val="0"/>
          <w:sz w:val="24"/>
        </w:rPr>
        <w:t xml:space="preserve">. </w:t>
      </w:r>
      <w:r>
        <w:rPr>
          <w:rFonts w:ascii="Times New Roman" w:eastAsia="DengXian" w:hAnsi="Times New Roman" w:cs="Times New Roman"/>
          <w:bCs/>
          <w:kern w:val="0"/>
          <w:sz w:val="24"/>
        </w:rPr>
        <w:t xml:space="preserve">Selectivity of </w:t>
      </w:r>
      <w:r>
        <w:rPr>
          <w:rFonts w:ascii="Times New Roman" w:eastAsia="SimSun" w:hAnsi="Times New Roman" w:cs="Times New Roman"/>
          <w:bCs/>
          <w:kern w:val="0"/>
          <w:sz w:val="24"/>
        </w:rPr>
        <w:t>1μM</w:t>
      </w:r>
      <w:r>
        <w:rPr>
          <w:rFonts w:ascii="Times New Roman" w:eastAsia="SimSun" w:hAnsi="Times New Roman" w:cs="Times New Roman" w:hint="eastAsia"/>
          <w:bCs/>
          <w:kern w:val="0"/>
          <w:sz w:val="24"/>
        </w:rPr>
        <w:t xml:space="preserve"> </w:t>
      </w:r>
      <w:r>
        <w:rPr>
          <w:rFonts w:ascii="Times New Roman" w:eastAsia="DengXian" w:hAnsi="Times New Roman" w:cs="Times New Roman"/>
          <w:bCs/>
          <w:kern w:val="0"/>
          <w:sz w:val="24"/>
        </w:rPr>
        <w:t>IHMT-RAF-128 against 405 kinases using DiscoverX’s KINOMEScan assay.</w:t>
      </w:r>
    </w:p>
    <w:p w14:paraId="32800FE6" w14:textId="77777777" w:rsidR="00681C3B" w:rsidRDefault="00681C3B" w:rsidP="00681C3B">
      <w:pPr>
        <w:autoSpaceDE w:val="0"/>
        <w:autoSpaceDN w:val="0"/>
        <w:adjustRightInd w:val="0"/>
        <w:spacing w:before="240"/>
        <w:rPr>
          <w:rFonts w:ascii="Times New Roman" w:eastAsia="DengXian" w:hAnsi="Times New Roman" w:cs="Times New Roman"/>
          <w:kern w:val="0"/>
          <w:sz w:val="24"/>
        </w:rPr>
      </w:pPr>
      <w:r>
        <w:rPr>
          <w:rFonts w:ascii="Times New Roman" w:eastAsia="DengXian" w:hAnsi="Times New Roman" w:cs="Times New Roman"/>
          <w:b/>
          <w:kern w:val="0"/>
          <w:sz w:val="24"/>
        </w:rPr>
        <w:t>T</w:t>
      </w:r>
      <w:r>
        <w:rPr>
          <w:rFonts w:ascii="Times New Roman" w:eastAsia="DengXian" w:hAnsi="Times New Roman" w:cs="Times New Roman"/>
          <w:b/>
          <w:bCs/>
          <w:kern w:val="0"/>
          <w:sz w:val="24"/>
        </w:rPr>
        <w:t>able</w:t>
      </w:r>
      <w:r>
        <w:rPr>
          <w:rFonts w:ascii="Times New Roman" w:eastAsia="DengXian" w:hAnsi="Times New Roman" w:cs="Times New Roman" w:hint="eastAsia"/>
          <w:b/>
          <w:bCs/>
          <w:kern w:val="0"/>
          <w:sz w:val="24"/>
        </w:rPr>
        <w:t xml:space="preserve"> </w:t>
      </w:r>
      <w:r>
        <w:rPr>
          <w:rFonts w:ascii="Times New Roman" w:eastAsia="DengXian" w:hAnsi="Times New Roman" w:cs="Times New Roman"/>
          <w:b/>
          <w:bCs/>
          <w:kern w:val="0"/>
          <w:sz w:val="24"/>
        </w:rPr>
        <w:t>S4</w:t>
      </w:r>
      <w:r>
        <w:rPr>
          <w:rFonts w:ascii="Times New Roman" w:eastAsia="DengXian" w:hAnsi="Times New Roman" w:cs="Times New Roman" w:hint="eastAsia"/>
          <w:b/>
          <w:bCs/>
          <w:kern w:val="0"/>
          <w:sz w:val="24"/>
        </w:rPr>
        <w:t>.</w:t>
      </w:r>
      <w:r>
        <w:rPr>
          <w:rFonts w:ascii="Times New Roman" w:eastAsia="DengXian" w:hAnsi="Times New Roman" w:cs="Times New Roman"/>
          <w:kern w:val="0"/>
          <w:sz w:val="24"/>
        </w:rPr>
        <w:t xml:space="preserve"> Anti-proliferative effect of IHMT-RAF-128, LY3009120, and Vemurafenib on cancer cells harboring RAF and RAS mutation.</w:t>
      </w:r>
    </w:p>
    <w:p w14:paraId="75EEA898" w14:textId="77777777" w:rsidR="00681C3B" w:rsidRDefault="00681C3B" w:rsidP="00681C3B">
      <w:pPr>
        <w:autoSpaceDE w:val="0"/>
        <w:autoSpaceDN w:val="0"/>
        <w:adjustRightInd w:val="0"/>
        <w:spacing w:before="240"/>
        <w:rPr>
          <w:rFonts w:ascii="Times New Roman" w:eastAsia="DengXian" w:hAnsi="Times New Roman" w:cs="Times New Roman"/>
          <w:kern w:val="0"/>
          <w:sz w:val="24"/>
        </w:rPr>
      </w:pPr>
      <w:r>
        <w:rPr>
          <w:rFonts w:ascii="Times New Roman" w:eastAsia="DengXian" w:hAnsi="Times New Roman" w:cs="Times New Roman"/>
          <w:b/>
          <w:kern w:val="0"/>
          <w:sz w:val="24"/>
        </w:rPr>
        <w:t>T</w:t>
      </w:r>
      <w:r>
        <w:rPr>
          <w:rFonts w:ascii="Times New Roman" w:eastAsia="DengXian" w:hAnsi="Times New Roman" w:cs="Times New Roman"/>
          <w:b/>
          <w:bCs/>
          <w:kern w:val="0"/>
          <w:sz w:val="24"/>
        </w:rPr>
        <w:t>able S5</w:t>
      </w:r>
      <w:r>
        <w:rPr>
          <w:rFonts w:ascii="Times New Roman" w:eastAsia="DengXian" w:hAnsi="Times New Roman" w:cs="Times New Roman" w:hint="eastAsia"/>
          <w:b/>
          <w:bCs/>
          <w:kern w:val="0"/>
          <w:sz w:val="24"/>
        </w:rPr>
        <w:t>.</w:t>
      </w:r>
      <w:r>
        <w:rPr>
          <w:rFonts w:ascii="Times New Roman" w:eastAsia="DengXian" w:hAnsi="Times New Roman" w:cs="Times New Roman"/>
          <w:b/>
          <w:bCs/>
          <w:kern w:val="0"/>
          <w:sz w:val="24"/>
        </w:rPr>
        <w:t xml:space="preserve"> </w:t>
      </w:r>
      <w:r>
        <w:rPr>
          <w:rFonts w:ascii="Times New Roman" w:eastAsia="DengXian" w:hAnsi="Times New Roman" w:cs="Times New Roman"/>
          <w:kern w:val="0"/>
          <w:sz w:val="24"/>
        </w:rPr>
        <w:t xml:space="preserve">Pharmacokinetic Profile of </w:t>
      </w:r>
      <w:r>
        <w:rPr>
          <w:rFonts w:ascii="Times New Roman" w:eastAsia="DengXian" w:hAnsi="Times New Roman" w:cs="Times New Roman"/>
          <w:bCs/>
          <w:kern w:val="0"/>
          <w:sz w:val="24"/>
        </w:rPr>
        <w:t>IHMT-RAF-128</w:t>
      </w:r>
      <w:r>
        <w:rPr>
          <w:rFonts w:ascii="Times New Roman" w:eastAsia="DengXian" w:hAnsi="Times New Roman" w:cs="Times New Roman"/>
          <w:kern w:val="0"/>
          <w:sz w:val="24"/>
        </w:rPr>
        <w:t xml:space="preserve"> in M</w:t>
      </w:r>
      <w:r>
        <w:rPr>
          <w:rFonts w:ascii="Times New Roman" w:eastAsia="DengXian" w:hAnsi="Times New Roman" w:cs="Times New Roman" w:hint="eastAsia"/>
          <w:kern w:val="0"/>
          <w:sz w:val="24"/>
        </w:rPr>
        <w:t>i</w:t>
      </w:r>
      <w:r>
        <w:rPr>
          <w:rFonts w:ascii="Times New Roman" w:eastAsia="DengXian" w:hAnsi="Times New Roman" w:cs="Times New Roman"/>
          <w:kern w:val="0"/>
          <w:sz w:val="24"/>
        </w:rPr>
        <w:t>ce and Rats.</w:t>
      </w:r>
    </w:p>
    <w:p w14:paraId="5FC6B857" w14:textId="77777777" w:rsidR="00681C3B" w:rsidRDefault="00681C3B" w:rsidP="00681C3B">
      <w:pPr>
        <w:autoSpaceDE w:val="0"/>
        <w:autoSpaceDN w:val="0"/>
        <w:adjustRightInd w:val="0"/>
        <w:spacing w:before="240"/>
        <w:rPr>
          <w:rFonts w:ascii="Times New Roman" w:eastAsia="DengXian" w:hAnsi="Times New Roman" w:cs="Times New Roman"/>
          <w:kern w:val="0"/>
          <w:sz w:val="24"/>
        </w:rPr>
      </w:pPr>
      <w:r>
        <w:rPr>
          <w:rFonts w:ascii="Times New Roman" w:eastAsia="DengXian" w:hAnsi="Times New Roman" w:cs="Times New Roman" w:hint="eastAsia"/>
          <w:b/>
          <w:kern w:val="0"/>
          <w:sz w:val="24"/>
        </w:rPr>
        <w:t>Fig.</w:t>
      </w:r>
      <w:r>
        <w:rPr>
          <w:rFonts w:ascii="Times New Roman" w:eastAsia="DengXian" w:hAnsi="Times New Roman" w:cs="Times New Roman"/>
          <w:b/>
          <w:kern w:val="0"/>
          <w:sz w:val="24"/>
        </w:rPr>
        <w:t xml:space="preserve"> </w:t>
      </w:r>
      <w:r>
        <w:rPr>
          <w:rFonts w:ascii="Times New Roman" w:eastAsia="DengXian" w:hAnsi="Times New Roman" w:cs="Times New Roman" w:hint="eastAsia"/>
          <w:b/>
          <w:kern w:val="0"/>
          <w:sz w:val="24"/>
        </w:rPr>
        <w:t>S</w:t>
      </w:r>
      <w:r>
        <w:rPr>
          <w:rFonts w:ascii="Times New Roman" w:eastAsia="DengXian" w:hAnsi="Times New Roman" w:cs="Times New Roman"/>
          <w:b/>
          <w:kern w:val="0"/>
          <w:sz w:val="24"/>
        </w:rPr>
        <w:t>1</w:t>
      </w:r>
      <w:r>
        <w:rPr>
          <w:rFonts w:ascii="Times New Roman" w:eastAsia="DengXian" w:hAnsi="Times New Roman" w:cs="Times New Roman" w:hint="eastAsia"/>
          <w:b/>
          <w:kern w:val="0"/>
          <w:sz w:val="24"/>
        </w:rPr>
        <w:t xml:space="preserve">. </w:t>
      </w:r>
      <w:r>
        <w:rPr>
          <w:rFonts w:ascii="Times New Roman" w:eastAsia="DengXian" w:hAnsi="Times New Roman" w:cs="Times New Roman"/>
          <w:kern w:val="0"/>
          <w:sz w:val="24"/>
        </w:rPr>
        <w:t>The percentage of Ki67 and TUNEL positive cells was also calculated and shown as graphs.</w:t>
      </w:r>
    </w:p>
    <w:p w14:paraId="2B91BB42" w14:textId="77777777" w:rsidR="00E1715D" w:rsidRDefault="00681C3B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C3B"/>
    <w:rsid w:val="001942F0"/>
    <w:rsid w:val="002C0857"/>
    <w:rsid w:val="003F01F8"/>
    <w:rsid w:val="00681C3B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E7935"/>
  <w15:chartTrackingRefBased/>
  <w15:docId w15:val="{77487B92-17B4-4AEA-A45D-04030413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C3B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610</Characters>
  <Application>Microsoft Office Word</Application>
  <DocSecurity>0</DocSecurity>
  <Lines>5</Lines>
  <Paragraphs>1</Paragraphs>
  <ScaleCrop>false</ScaleCrop>
  <Company>Springer Nature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2022-12-21T15:49:00Z</dcterms:created>
  <dcterms:modified xsi:type="dcterms:W3CDTF">2022-12-21T15:50:00Z</dcterms:modified>
</cp:coreProperties>
</file>