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58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16"/>
        <w:gridCol w:w="4283"/>
        <w:gridCol w:w="1273"/>
        <w:gridCol w:w="1176"/>
        <w:gridCol w:w="218"/>
        <w:gridCol w:w="4008"/>
        <w:gridCol w:w="1127"/>
        <w:gridCol w:w="1176"/>
      </w:tblGrid>
      <w:tr w:rsidR="00106D7C" w:rsidRPr="00106D7C" w14:paraId="1FF6778C" w14:textId="77777777" w:rsidTr="00754473">
        <w:trPr>
          <w:trHeight w:val="280"/>
        </w:trPr>
        <w:tc>
          <w:tcPr>
            <w:tcW w:w="12474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7C48C9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b/>
                <w:bCs/>
                <w:kern w:val="0"/>
                <w:sz w:val="22"/>
              </w:rPr>
              <w:t>Supplementary Table S1.</w:t>
            </w: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 Molecular findings in the currently known imprinting disorders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13F0E" w14:textId="77777777" w:rsidR="00106D7C" w:rsidRPr="00754473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CD57A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06D7C" w:rsidRPr="00106D7C" w14:paraId="13CAEA02" w14:textId="77777777" w:rsidTr="00754473">
        <w:trPr>
          <w:trHeight w:val="560"/>
        </w:trPr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55019D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Chromosome or imprinted region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2BB003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Imprinting disorders associated with</w:t>
            </w: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br/>
            </w:r>
            <w:r w:rsidRPr="00106D7C">
              <w:rPr>
                <w:rFonts w:ascii="Times New Roman" w:eastAsia="ＭＳ Ｐゴシック" w:hAnsi="Times New Roman" w:cs="Times New Roman"/>
                <w:b/>
                <w:bCs/>
                <w:kern w:val="0"/>
                <w:sz w:val="22"/>
              </w:rPr>
              <w:t>maternal</w:t>
            </w: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 UPD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0C43FA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Frequency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987BFA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References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8FB77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4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33CF4F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Imprinting disorders associated with</w:t>
            </w: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br/>
            </w:r>
            <w:r w:rsidRPr="00106D7C">
              <w:rPr>
                <w:rFonts w:ascii="Times New Roman" w:eastAsia="ＭＳ Ｐゴシック" w:hAnsi="Times New Roman" w:cs="Times New Roman"/>
                <w:b/>
                <w:bCs/>
                <w:kern w:val="0"/>
                <w:sz w:val="22"/>
              </w:rPr>
              <w:t>paternal</w:t>
            </w: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 UPD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A4E3B0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Frequency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BFB68C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References</w:t>
            </w:r>
          </w:p>
        </w:tc>
      </w:tr>
      <w:tr w:rsidR="00106D7C" w:rsidRPr="00106D7C" w14:paraId="67A976EE" w14:textId="77777777" w:rsidTr="00754473">
        <w:trPr>
          <w:trHeight w:val="280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01DB3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6q24</w:t>
            </w:r>
          </w:p>
        </w:tc>
        <w:tc>
          <w:tcPr>
            <w:tcW w:w="4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004719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B47994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7A8E107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CDC792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4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6E19CE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b/>
                <w:bCs/>
                <w:kern w:val="0"/>
                <w:sz w:val="22"/>
              </w:rPr>
              <w:t xml:space="preserve">Transient neonatal diabetes mellitus 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0F803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17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0974E74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2</w:t>
            </w:r>
          </w:p>
        </w:tc>
      </w:tr>
      <w:tr w:rsidR="00106D7C" w:rsidRPr="00106D7C" w14:paraId="0EAD4C9D" w14:textId="77777777" w:rsidTr="00754473">
        <w:trPr>
          <w:trHeight w:val="280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46A8A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4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B8276B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UPD(6)mat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CD144E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n = 14</w:t>
            </w:r>
          </w:p>
        </w:tc>
        <w:tc>
          <w:tcPr>
            <w:tcW w:w="11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90C568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F21527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4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241FF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UPD(6)pat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AC2C2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34.0%</w:t>
            </w:r>
          </w:p>
        </w:tc>
        <w:tc>
          <w:tcPr>
            <w:tcW w:w="11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1E4E43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</w:tr>
      <w:tr w:rsidR="00106D7C" w:rsidRPr="00106D7C" w14:paraId="214C6FE3" w14:textId="77777777" w:rsidTr="00754473">
        <w:trPr>
          <w:trHeight w:val="280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0E8A5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4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9D1F8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88CA45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C4953A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9DBBF1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3FFFA4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duplication (6q24) pat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F106C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25.2%</w:t>
            </w:r>
          </w:p>
        </w:tc>
        <w:tc>
          <w:tcPr>
            <w:tcW w:w="11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65AA8B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</w:tr>
      <w:tr w:rsidR="00106D7C" w:rsidRPr="00106D7C" w14:paraId="362F73D1" w14:textId="77777777" w:rsidTr="00754473">
        <w:trPr>
          <w:trHeight w:val="280"/>
        </w:trPr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6D25B2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4BC30D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86BC10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1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E992B2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AD8B2F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4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C15FB9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i/>
                <w:iCs/>
                <w:kern w:val="0"/>
                <w:sz w:val="22"/>
              </w:rPr>
              <w:t>PLAGL1</w:t>
            </w: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:alt-TSS-DMR hypomethylation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81E0EC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32.0%</w:t>
            </w:r>
          </w:p>
        </w:tc>
        <w:tc>
          <w:tcPr>
            <w:tcW w:w="11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9E97B9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</w:tr>
      <w:tr w:rsidR="00106D7C" w:rsidRPr="00106D7C" w14:paraId="61CB8512" w14:textId="77777777" w:rsidTr="00754473">
        <w:trPr>
          <w:trHeight w:val="280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AEA12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7</w:t>
            </w:r>
          </w:p>
        </w:tc>
        <w:tc>
          <w:tcPr>
            <w:tcW w:w="4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2A9E0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b/>
                <w:bCs/>
                <w:kern w:val="0"/>
                <w:sz w:val="22"/>
              </w:rPr>
              <w:t>Silver-Russell syndrome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BE173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17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834C1E8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FFC5E8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4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85350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0EB9E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17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0DBF826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3–7</w:t>
            </w:r>
          </w:p>
        </w:tc>
      </w:tr>
      <w:tr w:rsidR="00106D7C" w:rsidRPr="00106D7C" w14:paraId="32405247" w14:textId="77777777" w:rsidTr="00754473">
        <w:trPr>
          <w:trHeight w:val="280"/>
        </w:trPr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BCF761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6B170A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UPD(7)mat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5F8318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15.8%</w:t>
            </w:r>
          </w:p>
        </w:tc>
        <w:tc>
          <w:tcPr>
            <w:tcW w:w="11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350CDC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3AFEEF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4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52D458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UPD(7)pat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A8EC50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n = 5</w:t>
            </w:r>
          </w:p>
        </w:tc>
        <w:tc>
          <w:tcPr>
            <w:tcW w:w="11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7EA9AE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</w:tr>
      <w:tr w:rsidR="00106D7C" w:rsidRPr="00106D7C" w14:paraId="49208273" w14:textId="77777777" w:rsidTr="00754473">
        <w:trPr>
          <w:trHeight w:val="280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12E01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11p15.5</w:t>
            </w:r>
          </w:p>
        </w:tc>
        <w:tc>
          <w:tcPr>
            <w:tcW w:w="4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ECFC2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b/>
                <w:bCs/>
                <w:kern w:val="0"/>
                <w:sz w:val="22"/>
              </w:rPr>
              <w:t>Silver-Russell syndrome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4EE76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17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BDD0C6C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323FC3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4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C4DBFA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b/>
                <w:bCs/>
                <w:kern w:val="0"/>
                <w:sz w:val="22"/>
              </w:rPr>
              <w:t>Beckwith-Wiedemann syndrome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7F23E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17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05507FF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2</w:t>
            </w:r>
          </w:p>
        </w:tc>
      </w:tr>
      <w:tr w:rsidR="00106D7C" w:rsidRPr="00106D7C" w14:paraId="6568A89D" w14:textId="77777777" w:rsidTr="00754473">
        <w:trPr>
          <w:trHeight w:val="280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9542F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4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5F8A2E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UPD(11)mat*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44F155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0.6%</w:t>
            </w:r>
          </w:p>
        </w:tc>
        <w:tc>
          <w:tcPr>
            <w:tcW w:w="11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EB35EC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09C17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4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F0F3C6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UPD(11)pat*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4CF77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19.5%</w:t>
            </w:r>
          </w:p>
        </w:tc>
        <w:tc>
          <w:tcPr>
            <w:tcW w:w="11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157EE95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</w:tr>
      <w:tr w:rsidR="00106D7C" w:rsidRPr="00106D7C" w14:paraId="3B89EA66" w14:textId="77777777" w:rsidTr="00754473">
        <w:trPr>
          <w:trHeight w:val="280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96ABE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4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2107D1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11p15 CNVs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59C18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2.4%</w:t>
            </w:r>
          </w:p>
        </w:tc>
        <w:tc>
          <w:tcPr>
            <w:tcW w:w="11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AB1FCEA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407FAF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4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6F653E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11p CNVs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BE159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2.5%</w:t>
            </w:r>
          </w:p>
        </w:tc>
        <w:tc>
          <w:tcPr>
            <w:tcW w:w="11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510DC4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</w:tr>
      <w:tr w:rsidR="00106D7C" w:rsidRPr="00106D7C" w14:paraId="46F66AED" w14:textId="77777777" w:rsidTr="00754473">
        <w:trPr>
          <w:trHeight w:val="280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22EDC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4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FC85AA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i/>
                <w:iCs/>
                <w:kern w:val="0"/>
                <w:sz w:val="22"/>
              </w:rPr>
              <w:t>H19/IGF2</w:t>
            </w: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:IG-DMR hypomethylation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A09921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67.6%</w:t>
            </w:r>
          </w:p>
        </w:tc>
        <w:tc>
          <w:tcPr>
            <w:tcW w:w="11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1F870A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8C74CE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4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9EB70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i/>
                <w:iCs/>
                <w:kern w:val="0"/>
                <w:sz w:val="22"/>
              </w:rPr>
              <w:t>H19/IGF2</w:t>
            </w: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:IG-DMR hypermethylation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9F10B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11.8%</w:t>
            </w:r>
          </w:p>
        </w:tc>
        <w:tc>
          <w:tcPr>
            <w:tcW w:w="11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D21062C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</w:tr>
      <w:tr w:rsidR="00106D7C" w:rsidRPr="00106D7C" w14:paraId="1EED2DF5" w14:textId="77777777" w:rsidTr="00754473">
        <w:trPr>
          <w:trHeight w:val="280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0CEA0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4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3C9BB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unexpected molecular diagnosis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4F03A4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13.6%</w:t>
            </w:r>
          </w:p>
        </w:tc>
        <w:tc>
          <w:tcPr>
            <w:tcW w:w="11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4B9C52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8C571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4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7B36C0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i/>
                <w:iCs/>
                <w:kern w:val="0"/>
                <w:sz w:val="22"/>
              </w:rPr>
              <w:t>KCNQ1OT1</w:t>
            </w: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:TSS-DMR hypomethylation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02E27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64.0%</w:t>
            </w:r>
          </w:p>
        </w:tc>
        <w:tc>
          <w:tcPr>
            <w:tcW w:w="11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227762B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</w:tr>
      <w:tr w:rsidR="00106D7C" w:rsidRPr="00106D7C" w14:paraId="269F8FD2" w14:textId="77777777" w:rsidTr="00754473">
        <w:trPr>
          <w:trHeight w:val="280"/>
        </w:trPr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08DDC8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3109F6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580712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1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141C2C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89ADA2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4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D6FE09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unexpected molecular diagnosis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DC8579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2.3%</w:t>
            </w:r>
          </w:p>
        </w:tc>
        <w:tc>
          <w:tcPr>
            <w:tcW w:w="11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F94381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</w:tr>
      <w:tr w:rsidR="00106D7C" w:rsidRPr="00106D7C" w14:paraId="440A51C0" w14:textId="77777777" w:rsidTr="00754473">
        <w:trPr>
          <w:trHeight w:val="280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D2A9A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14q32.2</w:t>
            </w:r>
          </w:p>
        </w:tc>
        <w:tc>
          <w:tcPr>
            <w:tcW w:w="4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384271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b/>
                <w:bCs/>
                <w:kern w:val="0"/>
                <w:sz w:val="22"/>
              </w:rPr>
              <w:t>Temple syndrome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59C37E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17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6AD7577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803505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4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7EABAD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b/>
                <w:bCs/>
                <w:kern w:val="0"/>
                <w:sz w:val="22"/>
              </w:rPr>
              <w:t>Kagami-Ogata syndrome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CE1CB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17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1BEE955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2</w:t>
            </w:r>
          </w:p>
        </w:tc>
      </w:tr>
      <w:tr w:rsidR="00106D7C" w:rsidRPr="00106D7C" w14:paraId="36A1352B" w14:textId="77777777" w:rsidTr="00754473">
        <w:trPr>
          <w:trHeight w:val="280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F047F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4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8C5C7F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UPD(14)mat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C53E3F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48.8%</w:t>
            </w:r>
          </w:p>
        </w:tc>
        <w:tc>
          <w:tcPr>
            <w:tcW w:w="11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F19CA6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37B20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4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6746F9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UPD(14)pat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1AC22F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46.5%</w:t>
            </w:r>
          </w:p>
        </w:tc>
        <w:tc>
          <w:tcPr>
            <w:tcW w:w="11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984523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</w:tr>
      <w:tr w:rsidR="00106D7C" w:rsidRPr="00106D7C" w14:paraId="532ABCB3" w14:textId="77777777" w:rsidTr="00754473">
        <w:trPr>
          <w:trHeight w:val="280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18A36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4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A0206B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deletion (14q32) pat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88ACE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11.0%</w:t>
            </w:r>
          </w:p>
        </w:tc>
        <w:tc>
          <w:tcPr>
            <w:tcW w:w="11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C1C3D2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237F6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4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A9CF0E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deletion (14q32) mat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791B24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19.7%</w:t>
            </w:r>
          </w:p>
        </w:tc>
        <w:tc>
          <w:tcPr>
            <w:tcW w:w="11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12D965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</w:tr>
      <w:tr w:rsidR="00106D7C" w:rsidRPr="00106D7C" w14:paraId="4563DDCE" w14:textId="77777777" w:rsidTr="00754473">
        <w:trPr>
          <w:trHeight w:val="583"/>
        </w:trPr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960408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257B0C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i/>
                <w:iCs/>
                <w:kern w:val="0"/>
                <w:sz w:val="22"/>
              </w:rPr>
              <w:t>MEG3/DLK1</w:t>
            </w: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:IG-DMR </w:t>
            </w:r>
            <w:r w:rsidRPr="00106D7C">
              <w:rPr>
                <w:rFonts w:ascii="Times New Roman" w:eastAsia="ＭＳ Ｐゴシック" w:hAnsi="Times New Roman" w:cs="Times New Roman"/>
                <w:i/>
                <w:iCs/>
                <w:kern w:val="0"/>
                <w:sz w:val="22"/>
              </w:rPr>
              <w:t>and</w:t>
            </w:r>
            <w:r w:rsidRPr="00106D7C">
              <w:rPr>
                <w:rFonts w:ascii="Times New Roman" w:eastAsia="ＭＳ Ｐゴシック" w:hAnsi="Times New Roman" w:cs="Times New Roman"/>
                <w:i/>
                <w:iCs/>
                <w:kern w:val="0"/>
                <w:sz w:val="22"/>
              </w:rPr>
              <w:br/>
              <w:t>MEG3</w:t>
            </w: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:TSS-DMR</w:t>
            </w:r>
            <w:r w:rsidRPr="00106D7C">
              <w:rPr>
                <w:rFonts w:ascii="Times New Roman" w:eastAsia="ＭＳ Ｐゴシック" w:hAnsi="Times New Roman" w:cs="Times New Roman"/>
                <w:i/>
                <w:iCs/>
                <w:kern w:val="0"/>
                <w:sz w:val="22"/>
              </w:rPr>
              <w:t xml:space="preserve"> </w:t>
            </w: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 hypomethylation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EE7AE3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30.5%</w:t>
            </w:r>
          </w:p>
        </w:tc>
        <w:tc>
          <w:tcPr>
            <w:tcW w:w="11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ED364C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8E7AA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4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EC275F" w14:textId="3F256DC2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i/>
                <w:iCs/>
                <w:kern w:val="0"/>
                <w:sz w:val="22"/>
              </w:rPr>
              <w:t>MEG3/DLK1</w:t>
            </w: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:IG-DMR </w:t>
            </w:r>
            <w:r w:rsidRPr="00106D7C">
              <w:rPr>
                <w:rFonts w:ascii="Times New Roman" w:eastAsia="ＭＳ Ｐゴシック" w:hAnsi="Times New Roman" w:cs="Times New Roman"/>
                <w:i/>
                <w:iCs/>
                <w:kern w:val="0"/>
                <w:sz w:val="22"/>
              </w:rPr>
              <w:t>and</w:t>
            </w:r>
            <w:r w:rsidRPr="00106D7C">
              <w:rPr>
                <w:rFonts w:ascii="Times New Roman" w:eastAsia="ＭＳ Ｐゴシック" w:hAnsi="Times New Roman" w:cs="Times New Roman"/>
                <w:i/>
                <w:iCs/>
                <w:kern w:val="0"/>
                <w:sz w:val="22"/>
              </w:rPr>
              <w:br/>
              <w:t>MEG3</w:t>
            </w: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:TSS-DMR</w:t>
            </w:r>
            <w:r w:rsidRPr="00106D7C">
              <w:rPr>
                <w:rFonts w:ascii="Times New Roman" w:eastAsia="ＭＳ Ｐゴシック" w:hAnsi="Times New Roman" w:cs="Times New Roman"/>
                <w:i/>
                <w:iCs/>
                <w:kern w:val="0"/>
                <w:sz w:val="22"/>
              </w:rPr>
              <w:t xml:space="preserve"> </w:t>
            </w: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hypermethylation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AF2D58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23.9%</w:t>
            </w:r>
          </w:p>
        </w:tc>
        <w:tc>
          <w:tcPr>
            <w:tcW w:w="11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6B6DE6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</w:tr>
      <w:tr w:rsidR="00106D7C" w:rsidRPr="00106D7C" w14:paraId="2432FA04" w14:textId="77777777" w:rsidTr="00754473">
        <w:trPr>
          <w:trHeight w:val="280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10C18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15q11-13</w:t>
            </w:r>
          </w:p>
        </w:tc>
        <w:tc>
          <w:tcPr>
            <w:tcW w:w="4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79A98C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b/>
                <w:bCs/>
                <w:kern w:val="0"/>
                <w:sz w:val="22"/>
              </w:rPr>
              <w:t>Prader-Willi syndrome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A1583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17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7C7F82B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83839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4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1E22A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b/>
                <w:bCs/>
                <w:kern w:val="0"/>
                <w:sz w:val="22"/>
              </w:rPr>
              <w:t>Angelman syndrome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E17AE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17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ACF77C8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2</w:t>
            </w:r>
          </w:p>
        </w:tc>
      </w:tr>
      <w:tr w:rsidR="00106D7C" w:rsidRPr="00106D7C" w14:paraId="332A2EEE" w14:textId="77777777" w:rsidTr="00754473">
        <w:trPr>
          <w:trHeight w:val="280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E346F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4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1E5D05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UPD(15)mat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E3425D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24.7%</w:t>
            </w:r>
          </w:p>
        </w:tc>
        <w:tc>
          <w:tcPr>
            <w:tcW w:w="11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75B071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FED24A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4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648A8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UPD(15)pat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E44D4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9.3%</w:t>
            </w:r>
          </w:p>
        </w:tc>
        <w:tc>
          <w:tcPr>
            <w:tcW w:w="11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932CCB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</w:tr>
      <w:tr w:rsidR="00106D7C" w:rsidRPr="00106D7C" w14:paraId="63A0FE65" w14:textId="77777777" w:rsidTr="00754473">
        <w:trPr>
          <w:trHeight w:val="280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7295D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4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DACADF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deletion (15q11–q13) pat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5B10B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39.4%</w:t>
            </w:r>
          </w:p>
        </w:tc>
        <w:tc>
          <w:tcPr>
            <w:tcW w:w="11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85B948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21C12C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4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C696F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deletion (15q11–q13) mat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5B25B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39.3%</w:t>
            </w:r>
          </w:p>
        </w:tc>
        <w:tc>
          <w:tcPr>
            <w:tcW w:w="11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78354A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</w:tr>
      <w:tr w:rsidR="00106D7C" w:rsidRPr="00106D7C" w14:paraId="4D3F4FE9" w14:textId="77777777" w:rsidTr="00754473">
        <w:trPr>
          <w:trHeight w:val="280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C5078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4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B7D506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duplication (15q11–q13) mat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742152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10.3%</w:t>
            </w:r>
          </w:p>
        </w:tc>
        <w:tc>
          <w:tcPr>
            <w:tcW w:w="11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2F0DFA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37D25E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4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E0983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duplication (15q11–q13) pat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FAFC0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1.5%</w:t>
            </w:r>
          </w:p>
        </w:tc>
        <w:tc>
          <w:tcPr>
            <w:tcW w:w="11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D64C71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</w:tr>
      <w:tr w:rsidR="00106D7C" w:rsidRPr="00106D7C" w14:paraId="165E52E4" w14:textId="77777777" w:rsidTr="00754473">
        <w:trPr>
          <w:trHeight w:val="280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974B7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4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2F4680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i/>
                <w:iCs/>
                <w:kern w:val="0"/>
                <w:sz w:val="22"/>
              </w:rPr>
              <w:t>SNURF</w:t>
            </w: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:TSS-DMR hypermethylation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B09B48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10.0%</w:t>
            </w:r>
          </w:p>
        </w:tc>
        <w:tc>
          <w:tcPr>
            <w:tcW w:w="11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41D985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29E48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4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BEF744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i/>
                <w:iCs/>
                <w:kern w:val="0"/>
                <w:sz w:val="22"/>
              </w:rPr>
              <w:t>SNURF</w:t>
            </w: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:TSS-DMR hypomethylation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0ADA4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28.5%</w:t>
            </w:r>
          </w:p>
        </w:tc>
        <w:tc>
          <w:tcPr>
            <w:tcW w:w="11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B2406D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</w:tr>
      <w:tr w:rsidR="00106D7C" w:rsidRPr="00106D7C" w14:paraId="1C15ED3C" w14:textId="77777777" w:rsidTr="00754473">
        <w:trPr>
          <w:trHeight w:val="280"/>
        </w:trPr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9EBEA2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042378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D18B89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1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E2D18D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8DCC56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4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E4EF57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i/>
                <w:iCs/>
                <w:kern w:val="0"/>
                <w:sz w:val="22"/>
              </w:rPr>
              <w:t>UBE3A</w:t>
            </w: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 gene mutations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BE85E4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15.7%</w:t>
            </w:r>
          </w:p>
        </w:tc>
        <w:tc>
          <w:tcPr>
            <w:tcW w:w="11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2358E4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</w:tr>
      <w:tr w:rsidR="00106D7C" w:rsidRPr="00106D7C" w14:paraId="069AB23E" w14:textId="77777777" w:rsidTr="00754473">
        <w:trPr>
          <w:trHeight w:val="280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AD870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20q13.3</w:t>
            </w:r>
          </w:p>
        </w:tc>
        <w:tc>
          <w:tcPr>
            <w:tcW w:w="4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8DF8A9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9392C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463154B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8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349C96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4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80520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b/>
                <w:bCs/>
                <w:kern w:val="0"/>
                <w:sz w:val="22"/>
              </w:rPr>
              <w:t>PHP and related disorders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98646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17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6C1099E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9</w:t>
            </w:r>
          </w:p>
        </w:tc>
      </w:tr>
      <w:tr w:rsidR="00106D7C" w:rsidRPr="00106D7C" w14:paraId="3592AB71" w14:textId="77777777" w:rsidTr="00754473">
        <w:trPr>
          <w:trHeight w:val="280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49EB4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4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3969B5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UPD(20)mat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992A95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n = 24</w:t>
            </w:r>
          </w:p>
        </w:tc>
        <w:tc>
          <w:tcPr>
            <w:tcW w:w="11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F036A33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0DF8BA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4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BB504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UPD(20)pat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C0BD4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2.7%</w:t>
            </w:r>
          </w:p>
        </w:tc>
        <w:tc>
          <w:tcPr>
            <w:tcW w:w="11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CEB8C2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</w:tr>
      <w:tr w:rsidR="00106D7C" w:rsidRPr="00106D7C" w14:paraId="2F861A64" w14:textId="77777777" w:rsidTr="00754473">
        <w:trPr>
          <w:trHeight w:val="280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7D408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4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1E29C5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3555DD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2BDD53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D66B0E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D5D0E1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i/>
                <w:iCs/>
                <w:kern w:val="0"/>
                <w:sz w:val="22"/>
              </w:rPr>
              <w:t>GNAS</w:t>
            </w: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 gene mutations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B0494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37.7%</w:t>
            </w:r>
          </w:p>
        </w:tc>
        <w:tc>
          <w:tcPr>
            <w:tcW w:w="11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BAB8E7C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</w:tr>
      <w:tr w:rsidR="00106D7C" w:rsidRPr="00106D7C" w14:paraId="21275B56" w14:textId="77777777" w:rsidTr="00754473">
        <w:trPr>
          <w:trHeight w:val="280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F452C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4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D7077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06A03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37FB455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5E00A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E0E48F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broad </w:t>
            </w:r>
            <w:r w:rsidRPr="00106D7C">
              <w:rPr>
                <w:rFonts w:ascii="Times New Roman" w:eastAsia="ＭＳ Ｐゴシック" w:hAnsi="Times New Roman" w:cs="Times New Roman"/>
                <w:i/>
                <w:iCs/>
                <w:kern w:val="0"/>
                <w:sz w:val="22"/>
              </w:rPr>
              <w:t>GNAS</w:t>
            </w: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 methylation defects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CFE6C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38.0%</w:t>
            </w:r>
          </w:p>
        </w:tc>
        <w:tc>
          <w:tcPr>
            <w:tcW w:w="11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A918BF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</w:tr>
      <w:tr w:rsidR="00106D7C" w:rsidRPr="00106D7C" w14:paraId="675D96F9" w14:textId="77777777" w:rsidTr="00754473">
        <w:trPr>
          <w:trHeight w:val="280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7C722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4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CF5BD6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02FD95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C6F2A1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56D87C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C10A0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i/>
                <w:iCs/>
                <w:kern w:val="0"/>
                <w:sz w:val="22"/>
              </w:rPr>
              <w:t>STX16</w:t>
            </w: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 deletion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67C1A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13.5%</w:t>
            </w:r>
          </w:p>
        </w:tc>
        <w:tc>
          <w:tcPr>
            <w:tcW w:w="11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63D134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</w:tr>
      <w:tr w:rsidR="00106D7C" w:rsidRPr="00106D7C" w14:paraId="35B86E44" w14:textId="77777777" w:rsidTr="00754473">
        <w:trPr>
          <w:trHeight w:val="280"/>
        </w:trPr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75BB8E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4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A8FC0C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DA1A72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1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356933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117E94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4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31BE52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Structural rearrangement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5F1F5E" w14:textId="77777777" w:rsidR="00106D7C" w:rsidRPr="00106D7C" w:rsidRDefault="00106D7C" w:rsidP="00106D7C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10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2.4%</w:t>
            </w:r>
          </w:p>
        </w:tc>
        <w:tc>
          <w:tcPr>
            <w:tcW w:w="11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4308E0" w14:textId="77777777" w:rsidR="00106D7C" w:rsidRPr="00106D7C" w:rsidRDefault="00106D7C" w:rsidP="00106D7C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</w:tr>
    </w:tbl>
    <w:p w14:paraId="2FBE1F4A" w14:textId="587122CE" w:rsidR="007834CD" w:rsidRPr="00106D7C" w:rsidRDefault="0010160C" w:rsidP="003261FC">
      <w:pPr>
        <w:rPr>
          <w:rFonts w:ascii="Times New Roman" w:hAnsi="Times New Roman" w:cs="Times New Roman"/>
          <w:sz w:val="22"/>
        </w:rPr>
      </w:pPr>
      <w:r w:rsidRPr="00106D7C">
        <w:rPr>
          <w:rFonts w:ascii="Times New Roman" w:hAnsi="Times New Roman" w:cs="Times New Roman"/>
          <w:sz w:val="22"/>
        </w:rPr>
        <w:lastRenderedPageBreak/>
        <w:t xml:space="preserve">* Almost all </w:t>
      </w:r>
      <w:proofErr w:type="gramStart"/>
      <w:r w:rsidRPr="00106D7C">
        <w:rPr>
          <w:rFonts w:ascii="Times New Roman" w:hAnsi="Times New Roman" w:cs="Times New Roman"/>
          <w:sz w:val="22"/>
        </w:rPr>
        <w:t>UPD(</w:t>
      </w:r>
      <w:proofErr w:type="gramEnd"/>
      <w:r w:rsidRPr="00106D7C">
        <w:rPr>
          <w:rFonts w:ascii="Times New Roman" w:hAnsi="Times New Roman" w:cs="Times New Roman"/>
          <w:sz w:val="22"/>
        </w:rPr>
        <w:t>11)mat patients and UPD(11)pat patients were mosaic with normal cell linage.</w:t>
      </w:r>
    </w:p>
    <w:p w14:paraId="4E922A64" w14:textId="456DD84F" w:rsidR="0010160C" w:rsidRPr="00106D7C" w:rsidRDefault="0010160C" w:rsidP="003261FC">
      <w:pPr>
        <w:rPr>
          <w:rFonts w:ascii="Times New Roman" w:hAnsi="Times New Roman" w:cs="Times New Roman"/>
          <w:sz w:val="22"/>
        </w:rPr>
      </w:pPr>
      <w:r w:rsidRPr="00106D7C">
        <w:rPr>
          <w:rFonts w:ascii="Times New Roman" w:hAnsi="Times New Roman" w:cs="Times New Roman"/>
          <w:sz w:val="22"/>
        </w:rPr>
        <w:t>UPD, uniparental disomy; DMR, differentially methylated region; PHP, pseudohypoparathyroidism; pat, paternal; mat, maternal; CNVs, copy number variants; UPD(6)mat, maternal uniparental disomy of chromosome 6; UPD(6)pat, paternal uniparental disomy of chromosome 6; UPD(7)mat, maternal uniparental disomy of chromosome 7; UPD(7)pat, paternal uniparental disomy of chromosome 7; UPD(11)mat, maternal uniparental disomy of chromosome 11; UPD(11)pat, paternal uniparental disomy of chromosome 11; UPD(14)mat, maternal uniparental disomy of chromosome 14; UPD(14)pat, paternal uniparental disomy of chromosome 14; UPD(15)mat, maternal uniparental disomy of chromosome 15; UPD(15)pat, paternal uniparental disomy of chromosome 15; UPD(20)mat, maternal uniparental disomy of chromosome 20; UPD(20)pat, paternal uniparental disomy of chromosome 20.</w:t>
      </w:r>
    </w:p>
    <w:p w14:paraId="2210240B" w14:textId="60438F90" w:rsidR="0010160C" w:rsidRPr="00106D7C" w:rsidRDefault="0010160C" w:rsidP="003261FC">
      <w:pPr>
        <w:rPr>
          <w:rFonts w:ascii="Times New Roman" w:hAnsi="Times New Roman" w:cs="Times New Roman"/>
          <w:sz w:val="22"/>
        </w:rPr>
      </w:pPr>
    </w:p>
    <w:p w14:paraId="1AE771CA" w14:textId="4F2C1474" w:rsidR="0010160C" w:rsidRPr="00106D7C" w:rsidRDefault="0010160C" w:rsidP="003261FC">
      <w:pPr>
        <w:rPr>
          <w:rFonts w:ascii="Times New Roman" w:hAnsi="Times New Roman" w:cs="Times New Roman"/>
          <w:sz w:val="22"/>
          <w:szCs w:val="24"/>
        </w:rPr>
      </w:pPr>
      <w:r w:rsidRPr="00106D7C">
        <w:rPr>
          <w:rFonts w:ascii="Times New Roman" w:hAnsi="Times New Roman" w:cs="Times New Roman"/>
          <w:sz w:val="22"/>
          <w:szCs w:val="24"/>
        </w:rPr>
        <w:t>References</w:t>
      </w:r>
    </w:p>
    <w:p w14:paraId="69198F56" w14:textId="55C4BCB8" w:rsidR="0010160C" w:rsidRPr="00106D7C" w:rsidRDefault="0010160C" w:rsidP="0010160C">
      <w:pPr>
        <w:pStyle w:val="a3"/>
        <w:numPr>
          <w:ilvl w:val="0"/>
          <w:numId w:val="2"/>
        </w:numPr>
        <w:ind w:leftChars="0" w:left="284" w:hanging="284"/>
        <w:rPr>
          <w:rFonts w:ascii="Times New Roman" w:hAnsi="Times New Roman" w:cs="Times New Roman"/>
          <w:sz w:val="22"/>
          <w:szCs w:val="24"/>
        </w:rPr>
      </w:pPr>
      <w:r w:rsidRPr="00106D7C">
        <w:rPr>
          <w:rFonts w:ascii="Times New Roman" w:hAnsi="Times New Roman" w:cs="Times New Roman"/>
          <w:sz w:val="22"/>
          <w:szCs w:val="24"/>
        </w:rPr>
        <w:t xml:space="preserve">Lazier J, Martin N, Stavropoulos JD, Chitayat </w:t>
      </w:r>
      <w:proofErr w:type="gramStart"/>
      <w:r w:rsidRPr="00106D7C">
        <w:rPr>
          <w:rFonts w:ascii="Times New Roman" w:hAnsi="Times New Roman" w:cs="Times New Roman"/>
          <w:sz w:val="22"/>
          <w:szCs w:val="24"/>
        </w:rPr>
        <w:t>D.Maternal</w:t>
      </w:r>
      <w:proofErr w:type="gramEnd"/>
      <w:r w:rsidRPr="00106D7C">
        <w:rPr>
          <w:rFonts w:ascii="Times New Roman" w:hAnsi="Times New Roman" w:cs="Times New Roman"/>
          <w:sz w:val="22"/>
          <w:szCs w:val="24"/>
        </w:rPr>
        <w:t xml:space="preserve"> uniparental disomy for chromosome 6 in a patient with IUGR, ambiguous genitalia, and persistent mullerian structures. Am J Med Genet A. 2016;170:3227–30.</w:t>
      </w:r>
    </w:p>
    <w:p w14:paraId="7788B409" w14:textId="2CD32AFF" w:rsidR="0010160C" w:rsidRPr="00106D7C" w:rsidRDefault="00106D7C" w:rsidP="0010160C">
      <w:pPr>
        <w:pStyle w:val="a3"/>
        <w:numPr>
          <w:ilvl w:val="0"/>
          <w:numId w:val="2"/>
        </w:numPr>
        <w:ind w:leftChars="0" w:left="284" w:hanging="284"/>
        <w:rPr>
          <w:rFonts w:ascii="Times New Roman" w:hAnsi="Times New Roman" w:cs="Times New Roman"/>
          <w:sz w:val="22"/>
          <w:szCs w:val="24"/>
        </w:rPr>
      </w:pPr>
      <w:r w:rsidRPr="00106D7C">
        <w:rPr>
          <w:rFonts w:ascii="Times New Roman" w:hAnsi="Times New Roman" w:cs="Times New Roman"/>
          <w:sz w:val="22"/>
          <w:szCs w:val="24"/>
        </w:rPr>
        <w:t>Mackay D, Bliek J, Kagami M, Tenorio-Castano J, Pereda A, Brioude F, et al. First step towards a consensus strategy for multi-locus diagnostic testing of imprinting disorders. Clin Epigenetics. 2022;14:143.</w:t>
      </w:r>
    </w:p>
    <w:p w14:paraId="3C253D1F" w14:textId="1218BEC6" w:rsidR="00106D7C" w:rsidRPr="00106D7C" w:rsidRDefault="00106D7C" w:rsidP="0010160C">
      <w:pPr>
        <w:pStyle w:val="a3"/>
        <w:numPr>
          <w:ilvl w:val="0"/>
          <w:numId w:val="2"/>
        </w:numPr>
        <w:ind w:leftChars="0" w:left="284" w:hanging="284"/>
        <w:rPr>
          <w:rFonts w:ascii="Times New Roman" w:hAnsi="Times New Roman" w:cs="Times New Roman"/>
          <w:sz w:val="22"/>
          <w:szCs w:val="24"/>
        </w:rPr>
      </w:pPr>
      <w:r w:rsidRPr="00106D7C">
        <w:rPr>
          <w:rFonts w:ascii="Times New Roman" w:hAnsi="Times New Roman" w:cs="Times New Roman"/>
          <w:sz w:val="22"/>
          <w:szCs w:val="24"/>
        </w:rPr>
        <w:t>Höglund P, Holmberg C, de la Chapelle A, Kere J. Paternal isodisomy for chromosome 7 is compatible with normal growth and development in a patient with congenital chloride diarrhea. Am J Hum Genet. 1994;55:747–52.</w:t>
      </w:r>
    </w:p>
    <w:p w14:paraId="5A5B66C1" w14:textId="372BB62C" w:rsidR="00106D7C" w:rsidRPr="00106D7C" w:rsidRDefault="00106D7C" w:rsidP="0010160C">
      <w:pPr>
        <w:pStyle w:val="a3"/>
        <w:numPr>
          <w:ilvl w:val="0"/>
          <w:numId w:val="2"/>
        </w:numPr>
        <w:ind w:leftChars="0" w:left="284" w:hanging="284"/>
        <w:rPr>
          <w:rFonts w:ascii="Times New Roman" w:hAnsi="Times New Roman" w:cs="Times New Roman"/>
          <w:sz w:val="22"/>
          <w:szCs w:val="24"/>
        </w:rPr>
      </w:pPr>
      <w:r w:rsidRPr="00106D7C">
        <w:rPr>
          <w:rFonts w:ascii="Times New Roman" w:hAnsi="Times New Roman" w:cs="Times New Roman"/>
          <w:sz w:val="22"/>
          <w:szCs w:val="24"/>
        </w:rPr>
        <w:t>Pan Y, McCaskill CD, Thompson KH, Hicks J, Casey B, Shaffer LG, et al. Paternal isodisomy of chromosome 7 associated with complete situs inversus and immotile cilia. Am J Hum Genet. 1998;62:1551–5.</w:t>
      </w:r>
    </w:p>
    <w:p w14:paraId="22F8990B" w14:textId="0A471959" w:rsidR="00106D7C" w:rsidRPr="00106D7C" w:rsidRDefault="00106D7C" w:rsidP="0010160C">
      <w:pPr>
        <w:pStyle w:val="a3"/>
        <w:numPr>
          <w:ilvl w:val="0"/>
          <w:numId w:val="2"/>
        </w:numPr>
        <w:ind w:leftChars="0" w:left="284" w:hanging="284"/>
        <w:rPr>
          <w:rFonts w:ascii="Times New Roman" w:hAnsi="Times New Roman" w:cs="Times New Roman"/>
          <w:sz w:val="22"/>
          <w:szCs w:val="24"/>
        </w:rPr>
      </w:pPr>
      <w:r w:rsidRPr="00106D7C">
        <w:rPr>
          <w:rFonts w:ascii="Times New Roman" w:hAnsi="Times New Roman" w:cs="Times New Roman"/>
          <w:sz w:val="22"/>
          <w:szCs w:val="24"/>
        </w:rPr>
        <w:t>Fares F, David M, Lerner A, Diukman R, Lerer I, Abeliovich D, et al. Paternal isodisomy of chromosome 7 with cystic fibrosis and overgrowth. Am J Med Genet A. 2006;140:1785–8.</w:t>
      </w:r>
    </w:p>
    <w:p w14:paraId="64A434D6" w14:textId="3612A28C" w:rsidR="00106D7C" w:rsidRPr="00106D7C" w:rsidRDefault="00106D7C" w:rsidP="0010160C">
      <w:pPr>
        <w:pStyle w:val="a3"/>
        <w:numPr>
          <w:ilvl w:val="0"/>
          <w:numId w:val="2"/>
        </w:numPr>
        <w:ind w:leftChars="0" w:left="284" w:hanging="284"/>
        <w:rPr>
          <w:rFonts w:ascii="Times New Roman" w:hAnsi="Times New Roman" w:cs="Times New Roman"/>
          <w:sz w:val="22"/>
          <w:szCs w:val="24"/>
        </w:rPr>
      </w:pPr>
      <w:r w:rsidRPr="00106D7C">
        <w:rPr>
          <w:rFonts w:ascii="Times New Roman" w:hAnsi="Times New Roman" w:cs="Times New Roman"/>
          <w:sz w:val="22"/>
          <w:szCs w:val="24"/>
        </w:rPr>
        <w:t>Le Caignec C, Isidor B, de Pontbriand U, David V, Audrezet MP, Ferec C, et al. Third case of paternal isodisomy for chromosome 7 with cystic fibrosis: a new patient presenting with normal growth. Am J Med Genet A. 2007;143a:2696–9.</w:t>
      </w:r>
    </w:p>
    <w:p w14:paraId="03F297A0" w14:textId="381AEB5D" w:rsidR="00106D7C" w:rsidRPr="00106D7C" w:rsidRDefault="00106D7C" w:rsidP="0010160C">
      <w:pPr>
        <w:pStyle w:val="a3"/>
        <w:numPr>
          <w:ilvl w:val="0"/>
          <w:numId w:val="2"/>
        </w:numPr>
        <w:ind w:leftChars="0" w:left="284" w:hanging="284"/>
        <w:rPr>
          <w:rFonts w:ascii="Times New Roman" w:hAnsi="Times New Roman" w:cs="Times New Roman"/>
          <w:sz w:val="22"/>
          <w:szCs w:val="24"/>
        </w:rPr>
      </w:pPr>
      <w:r w:rsidRPr="00106D7C">
        <w:rPr>
          <w:rFonts w:ascii="Times New Roman" w:hAnsi="Times New Roman" w:cs="Times New Roman"/>
          <w:sz w:val="22"/>
          <w:szCs w:val="24"/>
        </w:rPr>
        <w:t>Nakamura A, Muroya K, Ogata-Kawata H, Nakabayashi K, Matsubara K, Ogata T, et al. A case of paternal uniparental isodisomy for chromosome 7 associated with overgrowth. J Med Genet. 2018;55:567–70.</w:t>
      </w:r>
    </w:p>
    <w:p w14:paraId="7BC40F38" w14:textId="0105DD2E" w:rsidR="00106D7C" w:rsidRPr="00106D7C" w:rsidRDefault="00106D7C" w:rsidP="0010160C">
      <w:pPr>
        <w:pStyle w:val="a3"/>
        <w:numPr>
          <w:ilvl w:val="0"/>
          <w:numId w:val="2"/>
        </w:numPr>
        <w:ind w:leftChars="0" w:left="284" w:hanging="284"/>
        <w:rPr>
          <w:rFonts w:ascii="Times New Roman" w:hAnsi="Times New Roman" w:cs="Times New Roman"/>
          <w:sz w:val="22"/>
          <w:szCs w:val="24"/>
        </w:rPr>
      </w:pPr>
      <w:r w:rsidRPr="00106D7C">
        <w:rPr>
          <w:rFonts w:ascii="Times New Roman" w:hAnsi="Times New Roman" w:cs="Times New Roman"/>
          <w:sz w:val="22"/>
          <w:szCs w:val="24"/>
        </w:rPr>
        <w:t>Tannorella P, Minervino D, Guzzetti S, Vimercati A, Calzari L, Patti G, et al. Maternal Uniparental Disomy of Chromosome 20 (UPD(20)mat) as Differential Diagnosis of Silver Russell Syndrome: Identification of Three New Cases. Genes (Basel). 2021;12:588.</w:t>
      </w:r>
    </w:p>
    <w:p w14:paraId="5902F065" w14:textId="1D36926C" w:rsidR="00106D7C" w:rsidRPr="00106D7C" w:rsidRDefault="00106D7C" w:rsidP="0010160C">
      <w:pPr>
        <w:pStyle w:val="a3"/>
        <w:numPr>
          <w:ilvl w:val="0"/>
          <w:numId w:val="2"/>
        </w:numPr>
        <w:ind w:leftChars="0" w:left="284" w:hanging="284"/>
        <w:rPr>
          <w:rFonts w:ascii="Times New Roman" w:hAnsi="Times New Roman" w:cs="Times New Roman"/>
          <w:sz w:val="22"/>
          <w:szCs w:val="24"/>
        </w:rPr>
      </w:pPr>
      <w:r w:rsidRPr="00106D7C">
        <w:rPr>
          <w:rFonts w:ascii="Times New Roman" w:hAnsi="Times New Roman" w:cs="Times New Roman"/>
          <w:sz w:val="22"/>
          <w:szCs w:val="24"/>
        </w:rPr>
        <w:t>Elli FM, Linglart A, Garin I, de Sanctis L, Bordogna P, Grybek V, et al. The Prevalence of GNAS Deficiency-Related Diseases in a Large Cohort of Patients Characterized by the EuroPHP Network. J Clin Endocrinol Metab. 2016;101:3657–68.</w:t>
      </w:r>
    </w:p>
    <w:p w14:paraId="7ABA501E" w14:textId="77777777" w:rsidR="0010160C" w:rsidRPr="0010160C" w:rsidRDefault="0010160C" w:rsidP="003261FC">
      <w:pPr>
        <w:rPr>
          <w:rFonts w:ascii="Times New Roman" w:hAnsi="Times New Roman" w:cs="Times New Roman"/>
        </w:rPr>
      </w:pPr>
    </w:p>
    <w:sectPr w:rsidR="0010160C" w:rsidRPr="0010160C" w:rsidSect="003261FC">
      <w:pgSz w:w="16838" w:h="11906" w:orient="landscape" w:code="9"/>
      <w:pgMar w:top="1134" w:right="1134" w:bottom="1134" w:left="1134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D2691"/>
    <w:multiLevelType w:val="hybridMultilevel"/>
    <w:tmpl w:val="6BB0AF4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CB219D2"/>
    <w:multiLevelType w:val="hybridMultilevel"/>
    <w:tmpl w:val="874ACAE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391802473">
    <w:abstractNumId w:val="1"/>
  </w:num>
  <w:num w:numId="2" w16cid:durableId="2535587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8CB"/>
    <w:rsid w:val="0010160C"/>
    <w:rsid w:val="00106D7C"/>
    <w:rsid w:val="003261FC"/>
    <w:rsid w:val="00754473"/>
    <w:rsid w:val="007834CD"/>
    <w:rsid w:val="00871769"/>
    <w:rsid w:val="00872B51"/>
    <w:rsid w:val="00BA5860"/>
    <w:rsid w:val="00C278CB"/>
    <w:rsid w:val="00E94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680FF25"/>
  <w15:chartTrackingRefBased/>
  <w15:docId w15:val="{72BD674A-C40B-44E2-8399-0B01A940A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160C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79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1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2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33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86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685</Words>
  <Characters>3909</Characters>
  <Application>Microsoft Office Word</Application>
  <DocSecurity>0</DocSecurity>
  <Lines>32</Lines>
  <Paragraphs>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Hara Kaori</dc:creator>
  <cp:keywords/>
  <dc:description/>
  <cp:lastModifiedBy>Hara Kaori</cp:lastModifiedBy>
  <cp:revision>2</cp:revision>
  <dcterms:created xsi:type="dcterms:W3CDTF">2022-12-14T00:37:00Z</dcterms:created>
  <dcterms:modified xsi:type="dcterms:W3CDTF">2022-12-14T00:37:00Z</dcterms:modified>
</cp:coreProperties>
</file>