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FE383A" w14:textId="39BB88C9" w:rsidR="00474BFB" w:rsidRPr="00C22642" w:rsidRDefault="00647B03" w:rsidP="00C22642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C22642">
        <w:rPr>
          <w:rFonts w:ascii="Times New Roman" w:eastAsia="宋体" w:hAnsi="Times New Roman" w:cs="Times New Roman"/>
          <w:sz w:val="24"/>
          <w:szCs w:val="24"/>
        </w:rPr>
        <w:t xml:space="preserve">Supplementary </w:t>
      </w:r>
      <w:r w:rsidRPr="00C22642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Figure</w:t>
      </w:r>
      <w:r w:rsidRPr="00C2264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62D6C">
        <w:rPr>
          <w:noProof/>
        </w:rPr>
        <w:drawing>
          <wp:inline distT="0" distB="0" distL="0" distR="0" wp14:anchorId="600B4A25" wp14:editId="7E1B2869">
            <wp:extent cx="5274310" cy="7459533"/>
            <wp:effectExtent l="0" t="0" r="254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9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61A12" w14:textId="53F43986" w:rsidR="00647B03" w:rsidRPr="00C22642" w:rsidRDefault="00647B03" w:rsidP="00C22642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C22642">
        <w:rPr>
          <w:rFonts w:ascii="Times New Roman" w:eastAsia="宋体" w:hAnsi="Times New Roman" w:cs="Times New Roman"/>
          <w:b/>
          <w:bCs/>
          <w:sz w:val="24"/>
          <w:szCs w:val="24"/>
        </w:rPr>
        <w:t>Supplementary Fig. 1 Cell function experiments</w:t>
      </w:r>
    </w:p>
    <w:p w14:paraId="398E671B" w14:textId="51BDAA22" w:rsidR="005E6219" w:rsidRPr="00C22642" w:rsidRDefault="00B62D6C" w:rsidP="00C22642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B62D6C">
        <w:rPr>
          <w:rFonts w:ascii="Times New Roman" w:eastAsia="宋体" w:hAnsi="Times New Roman" w:cs="Times New Roman" w:hint="eastAsia"/>
          <w:b/>
          <w:sz w:val="24"/>
          <w:szCs w:val="24"/>
        </w:rPr>
        <w:t>a</w:t>
      </w:r>
      <w:r w:rsidR="005E6219" w:rsidRPr="00C22642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="00F92688" w:rsidRPr="00C22642">
        <w:rPr>
          <w:rFonts w:ascii="Times New Roman" w:eastAsia="宋体" w:hAnsi="Times New Roman" w:cs="Times New Roman"/>
          <w:sz w:val="24"/>
          <w:szCs w:val="24"/>
        </w:rPr>
        <w:t>CCK-8 experiments</w:t>
      </w:r>
      <w:proofErr w:type="gramEnd"/>
      <w:r w:rsidR="00F92688" w:rsidRPr="00C22642">
        <w:rPr>
          <w:rFonts w:ascii="Times New Roman" w:eastAsia="宋体" w:hAnsi="Times New Roman" w:cs="Times New Roman"/>
          <w:sz w:val="24"/>
          <w:szCs w:val="24"/>
        </w:rPr>
        <w:t xml:space="preserve"> showed that si-BC069792 can promote the proliferation of MDA-MB-231 cells (*</w:t>
      </w:r>
      <w:r w:rsidR="00F92688" w:rsidRPr="00C2264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="00F92688" w:rsidRPr="00C22642">
        <w:rPr>
          <w:rFonts w:ascii="Times New Roman" w:eastAsia="宋体" w:hAnsi="Times New Roman" w:cs="Times New Roman"/>
          <w:sz w:val="24"/>
          <w:szCs w:val="24"/>
        </w:rPr>
        <w:t>=0.43) and MDA-MB-468 (*</w:t>
      </w:r>
      <w:r w:rsidR="00F92688" w:rsidRPr="00C2264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="00F92688" w:rsidRPr="00C22642">
        <w:rPr>
          <w:rFonts w:ascii="Times New Roman" w:eastAsia="宋体" w:hAnsi="Times New Roman" w:cs="Times New Roman"/>
          <w:sz w:val="24"/>
          <w:szCs w:val="24"/>
        </w:rPr>
        <w:t>=0.026) cells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b</w:t>
      </w:r>
      <w:r w:rsidR="00F92688" w:rsidRPr="00C22642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="00F92688" w:rsidRPr="00C22642">
        <w:rPr>
          <w:rFonts w:ascii="Times New Roman" w:eastAsia="宋体" w:hAnsi="Times New Roman" w:cs="Times New Roman"/>
          <w:sz w:val="24"/>
          <w:szCs w:val="24"/>
        </w:rPr>
        <w:t>The</w:t>
      </w:r>
      <w:proofErr w:type="gramEnd"/>
      <w:r w:rsidR="00F92688" w:rsidRPr="00C22642">
        <w:rPr>
          <w:rFonts w:ascii="Times New Roman" w:eastAsia="宋体" w:hAnsi="Times New Roman" w:cs="Times New Roman"/>
          <w:sz w:val="24"/>
          <w:szCs w:val="24"/>
        </w:rPr>
        <w:t xml:space="preserve"> results of </w:t>
      </w:r>
      <w:proofErr w:type="spellStart"/>
      <w:r w:rsidR="00F92688" w:rsidRPr="00C22642">
        <w:rPr>
          <w:rFonts w:ascii="Times New Roman" w:eastAsia="宋体" w:hAnsi="Times New Roman" w:cs="Times New Roman"/>
          <w:sz w:val="24"/>
          <w:szCs w:val="24"/>
        </w:rPr>
        <w:t>EdU</w:t>
      </w:r>
      <w:proofErr w:type="spellEnd"/>
      <w:r w:rsidR="00F92688" w:rsidRPr="00C22642">
        <w:rPr>
          <w:rFonts w:ascii="Times New Roman" w:eastAsia="宋体" w:hAnsi="Times New Roman" w:cs="Times New Roman"/>
          <w:sz w:val="24"/>
          <w:szCs w:val="24"/>
        </w:rPr>
        <w:t xml:space="preserve"> experiments showed that si-BC069792 promoted the proliferation ability of breast </w:t>
      </w:r>
      <w:r w:rsidR="00F92688" w:rsidRPr="00C22642">
        <w:rPr>
          <w:rFonts w:ascii="Times New Roman" w:eastAsia="宋体" w:hAnsi="Times New Roman" w:cs="Times New Roman"/>
          <w:sz w:val="24"/>
          <w:szCs w:val="24"/>
        </w:rPr>
        <w:lastRenderedPageBreak/>
        <w:t>MDA-MB-231 (*</w:t>
      </w:r>
      <w:r w:rsidR="00F92688" w:rsidRPr="00C2264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="00F92688" w:rsidRPr="00C22642">
        <w:rPr>
          <w:rFonts w:ascii="Times New Roman" w:eastAsia="宋体" w:hAnsi="Times New Roman" w:cs="Times New Roman"/>
          <w:sz w:val="24"/>
          <w:szCs w:val="24"/>
        </w:rPr>
        <w:t>=0.042) and MDA-MB-468 (*</w:t>
      </w:r>
      <w:r w:rsidR="00F92688" w:rsidRPr="00C2264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="00F92688" w:rsidRPr="00C22642">
        <w:rPr>
          <w:rFonts w:ascii="Times New Roman" w:eastAsia="宋体" w:hAnsi="Times New Roman" w:cs="Times New Roman"/>
          <w:sz w:val="24"/>
          <w:szCs w:val="24"/>
        </w:rPr>
        <w:t>=0.050) cancer cells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="005E6219" w:rsidRPr="00C22642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c</w:t>
      </w:r>
      <w:r w:rsidR="005E6219" w:rsidRPr="00C2264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92688" w:rsidRPr="00C22642">
        <w:rPr>
          <w:rFonts w:ascii="Times New Roman" w:eastAsia="宋体" w:hAnsi="Times New Roman" w:cs="Times New Roman"/>
          <w:sz w:val="24"/>
          <w:szCs w:val="24"/>
        </w:rPr>
        <w:t>Compared with the control group, the si-BC069792 knockdown group can effectively promote the migration (</w:t>
      </w:r>
      <w:r w:rsidR="00F92688" w:rsidRPr="00C2264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="00F92688" w:rsidRPr="00C22642">
        <w:rPr>
          <w:rFonts w:ascii="Times New Roman" w:eastAsia="宋体" w:hAnsi="Times New Roman" w:cs="Times New Roman"/>
          <w:sz w:val="24"/>
          <w:szCs w:val="24"/>
        </w:rPr>
        <w:t>=0.044) and invasion ability (</w:t>
      </w:r>
      <w:r w:rsidR="00F92688" w:rsidRPr="00C2264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="00F92688" w:rsidRPr="00C22642">
        <w:rPr>
          <w:rFonts w:ascii="Times New Roman" w:eastAsia="宋体" w:hAnsi="Times New Roman" w:cs="Times New Roman"/>
          <w:sz w:val="24"/>
          <w:szCs w:val="24"/>
        </w:rPr>
        <w:t>=0.002) of MDA-MB-231 cells, while the si-BC069792 knockdown group can effectively promote the migration (</w:t>
      </w:r>
      <w:r w:rsidR="00F92688" w:rsidRPr="00C2264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="00F92688" w:rsidRPr="00C22642">
        <w:rPr>
          <w:rFonts w:ascii="Times New Roman" w:eastAsia="宋体" w:hAnsi="Times New Roman" w:cs="Times New Roman"/>
          <w:sz w:val="24"/>
          <w:szCs w:val="24"/>
        </w:rPr>
        <w:t>=0.002) and invasion (**</w:t>
      </w:r>
      <w:r w:rsidR="00F92688" w:rsidRPr="00C2264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="00F92688" w:rsidRPr="00C22642">
        <w:rPr>
          <w:rFonts w:ascii="Times New Roman" w:eastAsia="宋体" w:hAnsi="Times New Roman" w:cs="Times New Roman"/>
          <w:sz w:val="24"/>
          <w:szCs w:val="24"/>
        </w:rPr>
        <w:t>=0.005) of MDA-MB-468 cells, and the number of cells passing through the underfloor membrane of the chamber is significantly increased</w:t>
      </w:r>
      <w:r w:rsidR="005E6219" w:rsidRPr="00C22642">
        <w:rPr>
          <w:rFonts w:ascii="Times New Roman" w:eastAsia="宋体" w:hAnsi="Times New Roman" w:cs="Times New Roman"/>
          <w:sz w:val="24"/>
          <w:szCs w:val="24"/>
        </w:rPr>
        <w:t>。</w:t>
      </w:r>
      <w:r w:rsidR="005E6219" w:rsidRPr="00C22642">
        <w:rPr>
          <w:rFonts w:ascii="Times New Roman" w:eastAsia="宋体" w:hAnsi="Times New Roman" w:cs="Times New Roman"/>
          <w:sz w:val="24"/>
          <w:szCs w:val="24"/>
        </w:rPr>
        <w:t>*</w:t>
      </w:r>
      <w:r w:rsidR="005E6219" w:rsidRPr="00C2264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="005E6219" w:rsidRPr="00C22642">
        <w:rPr>
          <w:rFonts w:ascii="Times New Roman" w:eastAsia="宋体" w:hAnsi="Times New Roman" w:cs="Times New Roman"/>
          <w:sz w:val="24"/>
          <w:szCs w:val="24"/>
        </w:rPr>
        <w:t>&lt; 0.05</w:t>
      </w:r>
      <w:r w:rsidR="005E6219" w:rsidRPr="00C22642">
        <w:rPr>
          <w:rFonts w:ascii="Times New Roman" w:eastAsia="宋体" w:hAnsi="Times New Roman" w:cs="Times New Roman"/>
          <w:sz w:val="24"/>
          <w:szCs w:val="24"/>
        </w:rPr>
        <w:t>，</w:t>
      </w:r>
      <w:r w:rsidR="005E6219" w:rsidRPr="00C22642">
        <w:rPr>
          <w:rFonts w:ascii="Times New Roman" w:eastAsia="宋体" w:hAnsi="Times New Roman" w:cs="Times New Roman"/>
          <w:sz w:val="24"/>
          <w:szCs w:val="24"/>
        </w:rPr>
        <w:t>**</w:t>
      </w:r>
      <w:r w:rsidR="005E6219" w:rsidRPr="00C2264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="005E6219" w:rsidRPr="00C22642">
        <w:rPr>
          <w:rFonts w:ascii="Times New Roman" w:eastAsia="宋体" w:hAnsi="Times New Roman" w:cs="Times New Roman"/>
          <w:sz w:val="24"/>
          <w:szCs w:val="24"/>
        </w:rPr>
        <w:t>&lt; 0.01</w:t>
      </w:r>
      <w:r w:rsidR="005E6219" w:rsidRPr="00C22642">
        <w:rPr>
          <w:rFonts w:ascii="Times New Roman" w:eastAsia="宋体" w:hAnsi="Times New Roman" w:cs="Times New Roman"/>
          <w:sz w:val="24"/>
          <w:szCs w:val="24"/>
        </w:rPr>
        <w:t>，</w:t>
      </w:r>
      <w:r w:rsidR="005E6219" w:rsidRPr="00C22642">
        <w:rPr>
          <w:rFonts w:ascii="Times New Roman" w:eastAsia="宋体" w:hAnsi="Times New Roman" w:cs="Times New Roman"/>
          <w:sz w:val="24"/>
          <w:szCs w:val="24"/>
        </w:rPr>
        <w:t>***</w:t>
      </w:r>
      <w:r w:rsidR="005E6219" w:rsidRPr="00C2264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="005E6219" w:rsidRPr="00C22642">
        <w:rPr>
          <w:rFonts w:ascii="Times New Roman" w:eastAsia="宋体" w:hAnsi="Times New Roman" w:cs="Times New Roman"/>
          <w:sz w:val="24"/>
          <w:szCs w:val="24"/>
        </w:rPr>
        <w:t>&lt; 0.001</w:t>
      </w:r>
      <w:r w:rsidR="009723E1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5E6219" w:rsidRPr="00C22642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56A5E1C1" w14:textId="2F580685" w:rsidR="004B21FE" w:rsidRPr="00C22642" w:rsidRDefault="009723E1" w:rsidP="00C22642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EFEEEF6" wp14:editId="3905D387">
            <wp:extent cx="5274310" cy="32550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521EC" w14:textId="3F1C1458" w:rsidR="00023D5B" w:rsidRPr="00C22642" w:rsidRDefault="00647B03" w:rsidP="00C22642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22642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Fig. 2 </w:t>
      </w:r>
      <w:r w:rsidRPr="00C22642">
        <w:rPr>
          <w:rFonts w:ascii="Times New Roman" w:hAnsi="Times New Roman" w:cs="Times New Roman"/>
          <w:b/>
          <w:sz w:val="24"/>
          <w:szCs w:val="24"/>
        </w:rPr>
        <w:t>Gene differential expression results after breast cancer cells overexpressed BC069792</w:t>
      </w:r>
    </w:p>
    <w:p w14:paraId="34D29AEE" w14:textId="73956346" w:rsidR="004B21FE" w:rsidRPr="00C22642" w:rsidRDefault="009723E1" w:rsidP="00C22642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a</w:t>
      </w:r>
      <w:proofErr w:type="spellEnd"/>
      <w:r w:rsidR="00647B03" w:rsidRPr="00C2264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47B03" w:rsidRPr="00C2264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647B03" w:rsidRPr="00C22642">
        <w:rPr>
          <w:rFonts w:ascii="Times New Roman" w:hAnsi="Times New Roman" w:cs="Times New Roman"/>
          <w:sz w:val="24"/>
          <w:szCs w:val="24"/>
        </w:rPr>
        <w:t xml:space="preserve"> results of principal component analysis showed that the consistency within the two sample groups was good and had certain differentiation. 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 w:rsidR="00647B03" w:rsidRPr="00C2264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47B03" w:rsidRPr="00C2264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647B03" w:rsidRPr="00C22642">
        <w:rPr>
          <w:rFonts w:ascii="Times New Roman" w:hAnsi="Times New Roman" w:cs="Times New Roman"/>
          <w:sz w:val="24"/>
          <w:szCs w:val="24"/>
        </w:rPr>
        <w:t xml:space="preserve"> results of gene difference analysis showed that the BC069792 overexpression group could cause differential expression of 1209 downstream genes.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bookmarkStart w:id="0" w:name="_GoBack"/>
      <w:bookmarkEnd w:id="0"/>
      <w:r w:rsidR="00647B03" w:rsidRPr="00C22642">
        <w:rPr>
          <w:rFonts w:ascii="Times New Roman" w:hAnsi="Times New Roman" w:cs="Times New Roman"/>
          <w:sz w:val="24"/>
          <w:szCs w:val="24"/>
        </w:rPr>
        <w:t xml:space="preserve"> The differential expression pathway shown in the figure related to the transduction function of synaptic transmission signal.</w:t>
      </w:r>
    </w:p>
    <w:p w14:paraId="2EB4828D" w14:textId="529BD522" w:rsidR="005474FD" w:rsidRPr="00C22642" w:rsidRDefault="009F2EE2" w:rsidP="00C22642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264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F4C6B2B" wp14:editId="09FDD6BC">
            <wp:extent cx="5272815" cy="1870364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917"/>
                    <a:stretch/>
                  </pic:blipFill>
                  <pic:spPr bwMode="auto">
                    <a:xfrm>
                      <a:off x="0" y="0"/>
                      <a:ext cx="5274310" cy="18708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06B02B" w14:textId="65834DF7" w:rsidR="00105AAE" w:rsidRPr="00C22642" w:rsidRDefault="00647B03" w:rsidP="00C22642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2642">
        <w:rPr>
          <w:rFonts w:ascii="Times New Roman" w:eastAsia="宋体" w:hAnsi="Times New Roman" w:cs="Times New Roman"/>
          <w:b/>
          <w:bCs/>
          <w:sz w:val="24"/>
          <w:szCs w:val="24"/>
        </w:rPr>
        <w:t>Supplementary Fig. 3</w:t>
      </w:r>
      <w:r w:rsidR="009F2EE2" w:rsidRPr="00C226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2642" w:rsidRPr="00C22642">
        <w:rPr>
          <w:rFonts w:ascii="Times New Roman" w:hAnsi="Times New Roman" w:cs="Times New Roman"/>
          <w:sz w:val="24"/>
          <w:szCs w:val="24"/>
        </w:rPr>
        <w:t>The expression of KCNQ4 protein in the knockdown BC069792 group was significantly reduced</w:t>
      </w:r>
      <w:r w:rsidR="00105AAE" w:rsidRPr="00C22642">
        <w:rPr>
          <w:rFonts w:ascii="Times New Roman" w:hAnsi="Times New Roman" w:cs="Times New Roman"/>
          <w:sz w:val="24"/>
          <w:szCs w:val="24"/>
        </w:rPr>
        <w:t>（</w:t>
      </w:r>
      <w:r w:rsidR="00105AAE" w:rsidRPr="00C22642">
        <w:rPr>
          <w:rFonts w:ascii="Times New Roman" w:hAnsi="Times New Roman" w:cs="Times New Roman"/>
          <w:sz w:val="24"/>
          <w:szCs w:val="24"/>
        </w:rPr>
        <w:t>*</w:t>
      </w:r>
      <w:r w:rsidR="00105AAE" w:rsidRPr="00C2264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105AAE" w:rsidRPr="00C22642">
        <w:rPr>
          <w:rFonts w:ascii="Times New Roman" w:hAnsi="Times New Roman" w:cs="Times New Roman"/>
          <w:sz w:val="24"/>
          <w:szCs w:val="24"/>
        </w:rPr>
        <w:t>=0.</w:t>
      </w:r>
      <w:proofErr w:type="gramStart"/>
      <w:r w:rsidR="00105AAE" w:rsidRPr="00C22642">
        <w:rPr>
          <w:rFonts w:ascii="Times New Roman" w:hAnsi="Times New Roman" w:cs="Times New Roman"/>
          <w:sz w:val="24"/>
          <w:szCs w:val="24"/>
        </w:rPr>
        <w:t>0114)</w:t>
      </w:r>
      <w:r w:rsidR="00105AAE" w:rsidRPr="00C22642">
        <w:rPr>
          <w:rFonts w:ascii="Times New Roman" w:hAnsi="Times New Roman" w:cs="Times New Roman"/>
          <w:b/>
          <w:sz w:val="24"/>
          <w:szCs w:val="24"/>
        </w:rPr>
        <w:t>。</w:t>
      </w:r>
      <w:proofErr w:type="gramEnd"/>
    </w:p>
    <w:sectPr w:rsidR="00105AAE" w:rsidRPr="00C226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CCABDC" w14:textId="77777777" w:rsidR="009314F2" w:rsidRDefault="009314F2" w:rsidP="004B21FE">
      <w:r>
        <w:separator/>
      </w:r>
    </w:p>
  </w:endnote>
  <w:endnote w:type="continuationSeparator" w:id="0">
    <w:p w14:paraId="0F7AA454" w14:textId="77777777" w:rsidR="009314F2" w:rsidRDefault="009314F2" w:rsidP="004B2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30B7A1" w14:textId="77777777" w:rsidR="009314F2" w:rsidRDefault="009314F2" w:rsidP="004B21FE">
      <w:r>
        <w:separator/>
      </w:r>
    </w:p>
  </w:footnote>
  <w:footnote w:type="continuationSeparator" w:id="0">
    <w:p w14:paraId="47A62437" w14:textId="77777777" w:rsidR="009314F2" w:rsidRDefault="009314F2" w:rsidP="004B21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4FD"/>
    <w:rsid w:val="00023D5B"/>
    <w:rsid w:val="00105AAE"/>
    <w:rsid w:val="00362DA1"/>
    <w:rsid w:val="00385F36"/>
    <w:rsid w:val="00406EBF"/>
    <w:rsid w:val="00474BFB"/>
    <w:rsid w:val="004B21FE"/>
    <w:rsid w:val="005474FD"/>
    <w:rsid w:val="005E6219"/>
    <w:rsid w:val="00647B03"/>
    <w:rsid w:val="009314F2"/>
    <w:rsid w:val="009723E1"/>
    <w:rsid w:val="009C2767"/>
    <w:rsid w:val="009F2EE2"/>
    <w:rsid w:val="00B24C8B"/>
    <w:rsid w:val="00B62D6C"/>
    <w:rsid w:val="00C22642"/>
    <w:rsid w:val="00F63579"/>
    <w:rsid w:val="00F92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4B1EC7"/>
  <w15:chartTrackingRefBased/>
  <w15:docId w15:val="{5804E44D-585D-4CDD-99E0-92FC80D19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21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21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21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21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xiaotong</dc:creator>
  <cp:keywords/>
  <dc:description/>
  <cp:lastModifiedBy>xiaotong dong</cp:lastModifiedBy>
  <cp:revision>6</cp:revision>
  <dcterms:created xsi:type="dcterms:W3CDTF">2022-10-06T23:33:00Z</dcterms:created>
  <dcterms:modified xsi:type="dcterms:W3CDTF">2022-10-30T12:51:00Z</dcterms:modified>
</cp:coreProperties>
</file>