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C0115" w14:textId="63A14074" w:rsidR="00DD1034" w:rsidRDefault="00DD1034" w:rsidP="00DD1034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Supporting Information</w:t>
      </w:r>
    </w:p>
    <w:p w14:paraId="56B1ECA6" w14:textId="77777777" w:rsidR="00DD1034" w:rsidRDefault="00DD1034" w:rsidP="00DD1034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B60BDB0" w14:textId="77777777" w:rsidR="00B16A50" w:rsidRPr="00B16A50" w:rsidRDefault="00B16A50" w:rsidP="00B16A50">
      <w:pPr>
        <w:spacing w:after="12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16A50">
        <w:rPr>
          <w:rFonts w:ascii="Times New Roman" w:hAnsi="Times New Roman" w:cs="Times New Roman"/>
          <w:b/>
          <w:bCs/>
          <w:sz w:val="28"/>
          <w:szCs w:val="28"/>
          <w:lang w:val="en-US"/>
        </w:rPr>
        <w:t>Glycosylation of the antimicrobial peptide LL-III: Effects on membrane perturbation, protease stability, and biological activity</w:t>
      </w:r>
    </w:p>
    <w:p w14:paraId="295A028C" w14:textId="77777777" w:rsidR="00B16A50" w:rsidRPr="00B16A50" w:rsidRDefault="00B16A50" w:rsidP="00B16A50">
      <w:pPr>
        <w:spacing w:after="120" w:line="276" w:lineRule="auto"/>
        <w:rPr>
          <w:rFonts w:ascii="Times New Roman" w:hAnsi="Times New Roman" w:cs="Times New Roman"/>
          <w:sz w:val="20"/>
          <w:szCs w:val="20"/>
        </w:rPr>
      </w:pPr>
      <w:r w:rsidRPr="00B16A50">
        <w:rPr>
          <w:rFonts w:ascii="Times New Roman" w:hAnsi="Times New Roman" w:cs="Times New Roman"/>
          <w:sz w:val="20"/>
          <w:szCs w:val="20"/>
        </w:rPr>
        <w:t>Attila Tortorella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1,#</w:t>
      </w:r>
      <w:r w:rsidRPr="00B16A50">
        <w:rPr>
          <w:rFonts w:ascii="Times New Roman" w:hAnsi="Times New Roman" w:cs="Times New Roman"/>
          <w:sz w:val="20"/>
          <w:szCs w:val="20"/>
        </w:rPr>
        <w:t>, Linda Leone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16A50">
        <w:rPr>
          <w:rFonts w:ascii="Times New Roman" w:hAnsi="Times New Roman" w:cs="Times New Roman"/>
          <w:sz w:val="20"/>
          <w:szCs w:val="20"/>
        </w:rPr>
        <w:t>, Angelina Lombardi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16A50">
        <w:rPr>
          <w:rFonts w:ascii="Times New Roman" w:hAnsi="Times New Roman" w:cs="Times New Roman"/>
          <w:sz w:val="20"/>
          <w:szCs w:val="20"/>
        </w:rPr>
        <w:t>, Elio Pizzo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16A50">
        <w:rPr>
          <w:rFonts w:ascii="Times New Roman" w:hAnsi="Times New Roman" w:cs="Times New Roman"/>
          <w:sz w:val="20"/>
          <w:szCs w:val="20"/>
        </w:rPr>
        <w:t>, Andrea Bosso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16A50">
        <w:rPr>
          <w:rFonts w:ascii="Times New Roman" w:hAnsi="Times New Roman" w:cs="Times New Roman"/>
          <w:sz w:val="20"/>
          <w:szCs w:val="20"/>
        </w:rPr>
        <w:t>, Roland Winter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16A50">
        <w:rPr>
          <w:rFonts w:ascii="Times New Roman" w:hAnsi="Times New Roman" w:cs="Times New Roman"/>
          <w:sz w:val="20"/>
          <w:szCs w:val="20"/>
        </w:rPr>
        <w:t>, Luigi Petraccone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16A50">
        <w:rPr>
          <w:rFonts w:ascii="Times New Roman" w:hAnsi="Times New Roman" w:cs="Times New Roman"/>
          <w:sz w:val="20"/>
          <w:szCs w:val="20"/>
        </w:rPr>
        <w:t>, Pompea Del Vecchio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1,</w:t>
      </w:r>
      <w:r w:rsidRPr="00B16A50">
        <w:rPr>
          <w:rFonts w:ascii="Times New Roman" w:hAnsi="Times New Roman" w:cs="Times New Roman"/>
          <w:sz w:val="20"/>
          <w:szCs w:val="20"/>
        </w:rPr>
        <w:t>* and Rosario Oliva</w:t>
      </w: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1,</w:t>
      </w:r>
      <w:r w:rsidRPr="00B16A50">
        <w:rPr>
          <w:rFonts w:ascii="Times New Roman" w:hAnsi="Times New Roman" w:cs="Times New Roman"/>
          <w:sz w:val="20"/>
          <w:szCs w:val="20"/>
        </w:rPr>
        <w:t>*</w:t>
      </w:r>
    </w:p>
    <w:p w14:paraId="7D208721" w14:textId="77777777" w:rsidR="00B16A50" w:rsidRPr="00B16A50" w:rsidRDefault="00B16A50" w:rsidP="00B16A50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16A5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Department of Chemical Sciences, University of Naples Federico II, Via </w:t>
      </w:r>
      <w:proofErr w:type="spellStart"/>
      <w:r w:rsidRPr="00B16A50">
        <w:rPr>
          <w:rFonts w:ascii="Times New Roman" w:hAnsi="Times New Roman" w:cs="Times New Roman"/>
          <w:sz w:val="20"/>
          <w:szCs w:val="20"/>
          <w:lang w:val="en-US"/>
        </w:rPr>
        <w:t>Cintia</w:t>
      </w:r>
      <w:proofErr w:type="spellEnd"/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4, I-80126, Naples, Italy</w:t>
      </w:r>
    </w:p>
    <w:p w14:paraId="63ECE7C2" w14:textId="77777777" w:rsidR="00B16A50" w:rsidRPr="00B16A50" w:rsidRDefault="00B16A50" w:rsidP="00B16A50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16A5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Department of Biology, University of Naples Federico II, Via </w:t>
      </w:r>
      <w:proofErr w:type="spellStart"/>
      <w:r w:rsidRPr="00B16A50">
        <w:rPr>
          <w:rFonts w:ascii="Times New Roman" w:hAnsi="Times New Roman" w:cs="Times New Roman"/>
          <w:sz w:val="20"/>
          <w:szCs w:val="20"/>
          <w:lang w:val="en-US"/>
        </w:rPr>
        <w:t>Cintia</w:t>
      </w:r>
      <w:proofErr w:type="spellEnd"/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4, I-80126, Naples, Italy</w:t>
      </w:r>
    </w:p>
    <w:p w14:paraId="1283F78A" w14:textId="77777777" w:rsidR="00B16A50" w:rsidRPr="00B16A50" w:rsidRDefault="00B16A50" w:rsidP="00B16A50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16A5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Department of Chemistry and Chemical Biology, Biophysical Chemistry, TU Dortmund University, Otto-Hahn-Str. </w:t>
      </w:r>
      <w:r w:rsidRPr="00B16A50">
        <w:rPr>
          <w:rFonts w:ascii="Times New Roman" w:hAnsi="Times New Roman" w:cs="Times New Roman"/>
          <w:sz w:val="20"/>
          <w:szCs w:val="20"/>
        </w:rPr>
        <w:t>4a,     D-44227, Dortmund, Germany</w:t>
      </w:r>
    </w:p>
    <w:p w14:paraId="6BBC187C" w14:textId="77777777" w:rsidR="00B16A50" w:rsidRPr="00B16A50" w:rsidRDefault="00B16A50" w:rsidP="00B16A50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B16A50">
        <w:rPr>
          <w:rFonts w:ascii="Times New Roman" w:hAnsi="Times New Roman" w:cs="Times New Roman"/>
          <w:sz w:val="20"/>
          <w:szCs w:val="20"/>
          <w:vertAlign w:val="superscript"/>
        </w:rPr>
        <w:t>#</w:t>
      </w:r>
      <w:r w:rsidRPr="00B16A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6A50">
        <w:rPr>
          <w:rFonts w:ascii="Times New Roman" w:hAnsi="Times New Roman" w:cs="Times New Roman"/>
          <w:sz w:val="20"/>
          <w:szCs w:val="20"/>
        </w:rPr>
        <w:t>Present</w:t>
      </w:r>
      <w:proofErr w:type="spellEnd"/>
      <w:r w:rsidRPr="00B16A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6A50">
        <w:rPr>
          <w:rFonts w:ascii="Times New Roman" w:hAnsi="Times New Roman" w:cs="Times New Roman"/>
          <w:sz w:val="20"/>
          <w:szCs w:val="20"/>
        </w:rPr>
        <w:t>address</w:t>
      </w:r>
      <w:proofErr w:type="spellEnd"/>
      <w:r w:rsidRPr="00B16A50">
        <w:rPr>
          <w:rFonts w:ascii="Times New Roman" w:hAnsi="Times New Roman" w:cs="Times New Roman"/>
          <w:sz w:val="20"/>
          <w:szCs w:val="20"/>
        </w:rPr>
        <w:t xml:space="preserve">: Scuola Superiore Meridionale (SSM), Largo San Marcellino 10, I-80138, </w:t>
      </w:r>
      <w:proofErr w:type="spellStart"/>
      <w:r w:rsidRPr="00B16A50">
        <w:rPr>
          <w:rFonts w:ascii="Times New Roman" w:hAnsi="Times New Roman" w:cs="Times New Roman"/>
          <w:sz w:val="20"/>
          <w:szCs w:val="20"/>
        </w:rPr>
        <w:t>Naples</w:t>
      </w:r>
      <w:proofErr w:type="spellEnd"/>
      <w:r w:rsidRPr="00B16A5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16A50">
        <w:rPr>
          <w:rFonts w:ascii="Times New Roman" w:hAnsi="Times New Roman" w:cs="Times New Roman"/>
          <w:sz w:val="20"/>
          <w:szCs w:val="20"/>
        </w:rPr>
        <w:t>Italy</w:t>
      </w:r>
      <w:proofErr w:type="spellEnd"/>
    </w:p>
    <w:p w14:paraId="2A044575" w14:textId="77777777" w:rsidR="00B16A50" w:rsidRPr="00B16A50" w:rsidRDefault="00B16A50" w:rsidP="00B16A50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E96F73" w14:textId="77777777" w:rsidR="00B16A50" w:rsidRPr="00B16A50" w:rsidRDefault="00B16A50" w:rsidP="00B16A50">
      <w:pPr>
        <w:spacing w:after="120"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Corresponding authors: </w:t>
      </w:r>
      <w:hyperlink r:id="rId5" w:history="1">
        <w:r w:rsidRPr="00B16A50">
          <w:rPr>
            <w:rFonts w:ascii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pompea.delvecchio@unina.it</w:t>
        </w:r>
      </w:hyperlink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(P.D.V.), </w:t>
      </w:r>
      <w:hyperlink r:id="rId6" w:history="1">
        <w:r w:rsidRPr="00B16A50">
          <w:rPr>
            <w:rFonts w:ascii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rosario.oliva2@unina.it</w:t>
        </w:r>
      </w:hyperlink>
      <w:r w:rsidRPr="00B16A50">
        <w:rPr>
          <w:rFonts w:ascii="Times New Roman" w:hAnsi="Times New Roman" w:cs="Times New Roman"/>
          <w:sz w:val="20"/>
          <w:szCs w:val="20"/>
          <w:lang w:val="en-US"/>
        </w:rPr>
        <w:t xml:space="preserve"> (R.O.)</w:t>
      </w:r>
    </w:p>
    <w:p w14:paraId="609FFFCC" w14:textId="3C32A0C5" w:rsidR="00442376" w:rsidRDefault="00442376" w:rsidP="00442376">
      <w:pPr>
        <w:spacing w:line="240" w:lineRule="auto"/>
        <w:ind w:left="567" w:right="567"/>
        <w:jc w:val="both"/>
        <w:rPr>
          <w:i/>
          <w:iCs/>
          <w:sz w:val="24"/>
          <w:szCs w:val="24"/>
          <w:lang w:val="en-US" w:bidi="en-US"/>
        </w:rPr>
      </w:pPr>
    </w:p>
    <w:p w14:paraId="05E7773E" w14:textId="77777777" w:rsidR="00DD1034" w:rsidRPr="00442376" w:rsidRDefault="00DD1034" w:rsidP="00442376">
      <w:pPr>
        <w:spacing w:line="240" w:lineRule="auto"/>
        <w:ind w:left="567" w:right="567"/>
        <w:jc w:val="both"/>
        <w:rPr>
          <w:i/>
          <w:iCs/>
          <w:sz w:val="24"/>
          <w:szCs w:val="24"/>
          <w:lang w:val="en-US" w:bidi="en-US"/>
        </w:rPr>
      </w:pPr>
    </w:p>
    <w:p w14:paraId="51E2EE9B" w14:textId="77777777" w:rsidR="00692B6A" w:rsidRDefault="00692B6A" w:rsidP="00692B6A">
      <w:pPr>
        <w:spacing w:after="0" w:line="36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  <w:r>
        <w:rPr>
          <w:i/>
          <w:iCs/>
          <w:noProof/>
          <w:sz w:val="24"/>
          <w:szCs w:val="24"/>
          <w:lang w:val="en-US" w:bidi="en-US"/>
        </w:rPr>
        <w:drawing>
          <wp:inline distT="0" distB="0" distL="0" distR="0" wp14:anchorId="5FF62695" wp14:editId="75D8FDA1">
            <wp:extent cx="4252823" cy="240743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8570" r="13140" b="31896"/>
                    <a:stretch/>
                  </pic:blipFill>
                  <pic:spPr bwMode="auto">
                    <a:xfrm>
                      <a:off x="0" y="0"/>
                      <a:ext cx="4253985" cy="240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88E46" w14:textId="6AFBB260" w:rsidR="00692B6A" w:rsidRPr="005045A2" w:rsidRDefault="00692B6A" w:rsidP="00692B6A">
      <w:pPr>
        <w:spacing w:line="240" w:lineRule="auto"/>
        <w:ind w:left="567" w:right="567"/>
        <w:jc w:val="both"/>
        <w:rPr>
          <w:rFonts w:ascii="Times New Roman" w:hAnsi="Times New Roman" w:cs="Times New Roman"/>
          <w:i/>
          <w:iCs/>
          <w:sz w:val="20"/>
          <w:szCs w:val="20"/>
          <w:lang w:val="en-US" w:bidi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Fig</w:t>
      </w:r>
      <w:r w:rsidR="008527A8"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ure</w:t>
      </w: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 xml:space="preserve"> S</w:t>
      </w:r>
      <w:r w:rsidR="008527A8"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1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RP-HPLC chromatogram at l = 210 nm of crude LL-III peptide. The desired product is eluted at R</w:t>
      </w:r>
      <w:r w:rsidRPr="005045A2">
        <w:rPr>
          <w:rFonts w:ascii="Times New Roman" w:hAnsi="Times New Roman" w:cs="Times New Roman"/>
          <w:sz w:val="20"/>
          <w:szCs w:val="20"/>
          <w:vertAlign w:val="subscript"/>
          <w:lang w:val="en-US" w:bidi="en-US"/>
        </w:rPr>
        <w:t>T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= 25.80 min (yield = 58%).</w:t>
      </w:r>
    </w:p>
    <w:p w14:paraId="39A6BE5D" w14:textId="040FAC2B" w:rsidR="00692B6A" w:rsidRDefault="00442376" w:rsidP="00692B6A">
      <w:pPr>
        <w:spacing w:line="24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  <w:r>
        <w:rPr>
          <w:noProof/>
        </w:rPr>
        <w:lastRenderedPageBreak/>
        <w:drawing>
          <wp:inline distT="0" distB="0" distL="0" distR="0" wp14:anchorId="678720DA" wp14:editId="3E7899EA">
            <wp:extent cx="4237892" cy="4606205"/>
            <wp:effectExtent l="0" t="0" r="0" b="4445"/>
            <wp:docPr id="13" name="Elemento gra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27873" t="9028" r="26732" b="3251"/>
                    <a:stretch/>
                  </pic:blipFill>
                  <pic:spPr bwMode="auto">
                    <a:xfrm>
                      <a:off x="0" y="0"/>
                      <a:ext cx="4258322" cy="462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1D2B2" w14:textId="6EDFE032" w:rsidR="00692B6A" w:rsidRPr="00381C7B" w:rsidRDefault="00692B6A" w:rsidP="00692B6A">
      <w:pPr>
        <w:spacing w:line="24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</w:p>
    <w:p w14:paraId="1B10A705" w14:textId="43E19832" w:rsidR="00692B6A" w:rsidRPr="00DD1034" w:rsidRDefault="00692B6A" w:rsidP="00DD1034">
      <w:pPr>
        <w:spacing w:line="240" w:lineRule="auto"/>
        <w:ind w:left="567" w:right="567"/>
        <w:jc w:val="both"/>
        <w:rPr>
          <w:rFonts w:ascii="Times New Roman" w:hAnsi="Times New Roman" w:cs="Times New Roman"/>
          <w:i/>
          <w:iCs/>
          <w:sz w:val="20"/>
          <w:szCs w:val="20"/>
          <w:lang w:val="en-US" w:bidi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Figure S2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RP-HPLC chromatograms at l = 210 nm of crude g-LL-III peptide before (A) and after (B) sugar deprotection. The insets show the main peaks in detail. The fully deprotected product is eluted at R</w:t>
      </w:r>
      <w:r w:rsidRPr="005045A2">
        <w:rPr>
          <w:rFonts w:ascii="Times New Roman" w:hAnsi="Times New Roman" w:cs="Times New Roman"/>
          <w:sz w:val="20"/>
          <w:szCs w:val="20"/>
          <w:vertAlign w:val="subscript"/>
          <w:lang w:val="en-US" w:bidi="en-US"/>
        </w:rPr>
        <w:t>T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= 26.32 min (yield = 63%).</w:t>
      </w:r>
    </w:p>
    <w:p w14:paraId="68E42209" w14:textId="77777777" w:rsidR="00692B6A" w:rsidRDefault="00692B6A" w:rsidP="00692B6A">
      <w:pPr>
        <w:spacing w:line="240" w:lineRule="auto"/>
        <w:ind w:left="567" w:right="567"/>
        <w:jc w:val="both"/>
        <w:rPr>
          <w:i/>
          <w:iCs/>
          <w:sz w:val="24"/>
          <w:szCs w:val="24"/>
          <w:lang w:val="en-US" w:bidi="en-US"/>
        </w:rPr>
      </w:pPr>
    </w:p>
    <w:p w14:paraId="12FAAE74" w14:textId="77777777" w:rsidR="00692B6A" w:rsidRDefault="00692B6A" w:rsidP="00692B6A">
      <w:pPr>
        <w:spacing w:after="0" w:line="24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  <w:r>
        <w:rPr>
          <w:i/>
          <w:iCs/>
          <w:noProof/>
          <w:sz w:val="24"/>
          <w:szCs w:val="24"/>
          <w:lang w:val="en-US" w:bidi="en-US"/>
        </w:rPr>
        <w:drawing>
          <wp:inline distT="0" distB="0" distL="0" distR="0" wp14:anchorId="05685E9C" wp14:editId="10022C4A">
            <wp:extent cx="4592320" cy="2600960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t="8802" r="13317" b="31896"/>
                    <a:stretch/>
                  </pic:blipFill>
                  <pic:spPr bwMode="auto">
                    <a:xfrm>
                      <a:off x="0" y="0"/>
                      <a:ext cx="4592320" cy="26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3634B" w14:textId="6196A058" w:rsidR="00692B6A" w:rsidRPr="005045A2" w:rsidRDefault="00692B6A" w:rsidP="00692B6A">
      <w:pPr>
        <w:spacing w:line="240" w:lineRule="auto"/>
        <w:ind w:left="567" w:right="567"/>
        <w:jc w:val="both"/>
        <w:rPr>
          <w:rFonts w:ascii="Times New Roman" w:hAnsi="Times New Roman" w:cs="Times New Roman"/>
          <w:i/>
          <w:iCs/>
          <w:sz w:val="20"/>
          <w:szCs w:val="20"/>
          <w:lang w:val="en-US" w:bidi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Figure S3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RP-HPLC chromatograms at l = 210 nm of pure LL-III peptide.</w:t>
      </w:r>
    </w:p>
    <w:p w14:paraId="3B051534" w14:textId="77777777" w:rsidR="00692B6A" w:rsidRDefault="00692B6A" w:rsidP="00692B6A">
      <w:pPr>
        <w:spacing w:line="240" w:lineRule="auto"/>
        <w:ind w:left="567" w:right="567"/>
        <w:jc w:val="both"/>
        <w:rPr>
          <w:i/>
          <w:iCs/>
          <w:sz w:val="24"/>
          <w:szCs w:val="24"/>
          <w:lang w:val="en-US" w:bidi="en-US"/>
        </w:rPr>
      </w:pPr>
    </w:p>
    <w:p w14:paraId="4D0B4761" w14:textId="77777777" w:rsidR="00692B6A" w:rsidRDefault="00692B6A" w:rsidP="00692B6A">
      <w:pPr>
        <w:spacing w:line="24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  <w:r>
        <w:rPr>
          <w:i/>
          <w:iCs/>
          <w:noProof/>
          <w:sz w:val="24"/>
          <w:szCs w:val="24"/>
          <w:lang w:val="en-US" w:bidi="en-US"/>
        </w:rPr>
        <w:lastRenderedPageBreak/>
        <w:drawing>
          <wp:inline distT="0" distB="0" distL="0" distR="0" wp14:anchorId="3E69CD67" wp14:editId="7BF9BCEF">
            <wp:extent cx="4608000" cy="25577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5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25C3" w14:textId="23647019" w:rsidR="00692B6A" w:rsidRPr="005045A2" w:rsidRDefault="00692B6A" w:rsidP="00692B6A">
      <w:pPr>
        <w:spacing w:line="240" w:lineRule="auto"/>
        <w:ind w:left="567" w:right="567"/>
        <w:jc w:val="both"/>
        <w:rPr>
          <w:rFonts w:ascii="Times New Roman" w:hAnsi="Times New Roman" w:cs="Times New Roman"/>
          <w:i/>
          <w:iCs/>
          <w:sz w:val="20"/>
          <w:szCs w:val="20"/>
          <w:lang w:val="en-US" w:bidi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Figure S4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ESI-MS spectrum of LL-III peptide. The signal at m/z = 589.4 Th corresponds to the [M+3H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>]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3+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ion and the signal at m/z = 883.0 Th corresponds to the [M+2H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>]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2+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ion. The derived experimental isotopic mass (1764.6 ± 0.6 Da) is in agreement with the theoretical value of 1764.2 Da.</w:t>
      </w:r>
    </w:p>
    <w:p w14:paraId="4DBB754B" w14:textId="77777777" w:rsidR="00692B6A" w:rsidRDefault="00692B6A" w:rsidP="00692B6A">
      <w:pPr>
        <w:spacing w:line="240" w:lineRule="auto"/>
        <w:ind w:left="567" w:right="567"/>
        <w:jc w:val="both"/>
        <w:rPr>
          <w:i/>
          <w:iCs/>
          <w:sz w:val="24"/>
          <w:szCs w:val="24"/>
          <w:lang w:val="en-US" w:bidi="en-US"/>
        </w:rPr>
      </w:pPr>
    </w:p>
    <w:p w14:paraId="2B8F94B7" w14:textId="77777777" w:rsidR="00692B6A" w:rsidRDefault="00692B6A" w:rsidP="00692B6A">
      <w:pPr>
        <w:spacing w:line="24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  <w:r>
        <w:rPr>
          <w:i/>
          <w:iCs/>
          <w:noProof/>
          <w:sz w:val="24"/>
          <w:szCs w:val="24"/>
          <w:lang w:val="en-US" w:bidi="en-US"/>
        </w:rPr>
        <w:drawing>
          <wp:inline distT="0" distB="0" distL="0" distR="0" wp14:anchorId="36D218D5" wp14:editId="350F6E88">
            <wp:extent cx="4582160" cy="259364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194" cy="26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FB7C" w14:textId="1FEF415E" w:rsidR="00692B6A" w:rsidRPr="005045A2" w:rsidRDefault="00692B6A" w:rsidP="00692B6A">
      <w:pPr>
        <w:spacing w:line="240" w:lineRule="auto"/>
        <w:ind w:left="567" w:right="567"/>
        <w:jc w:val="both"/>
        <w:rPr>
          <w:rFonts w:ascii="Times New Roman" w:hAnsi="Times New Roman" w:cs="Times New Roman"/>
          <w:i/>
          <w:iCs/>
          <w:sz w:val="20"/>
          <w:szCs w:val="20"/>
          <w:lang w:val="en-US" w:bidi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Figure S5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RP-HPLC chromatograms at l = 210 nm of pure g-LL-III peptide.</w:t>
      </w:r>
    </w:p>
    <w:p w14:paraId="10E49712" w14:textId="77777777" w:rsidR="00692B6A" w:rsidRDefault="00692B6A" w:rsidP="00692B6A">
      <w:pPr>
        <w:spacing w:line="240" w:lineRule="auto"/>
        <w:ind w:left="567" w:right="567"/>
        <w:jc w:val="both"/>
        <w:rPr>
          <w:i/>
          <w:iCs/>
          <w:sz w:val="24"/>
          <w:szCs w:val="24"/>
          <w:lang w:val="en-US" w:bidi="en-US"/>
        </w:rPr>
      </w:pPr>
    </w:p>
    <w:p w14:paraId="2C844AE8" w14:textId="77777777" w:rsidR="00692B6A" w:rsidRDefault="00692B6A" w:rsidP="00692B6A">
      <w:pPr>
        <w:spacing w:line="240" w:lineRule="auto"/>
        <w:ind w:left="567" w:right="567"/>
        <w:jc w:val="center"/>
        <w:rPr>
          <w:i/>
          <w:iCs/>
          <w:sz w:val="24"/>
          <w:szCs w:val="24"/>
          <w:lang w:val="en-US" w:bidi="en-US"/>
        </w:rPr>
      </w:pPr>
      <w:r>
        <w:rPr>
          <w:i/>
          <w:iCs/>
          <w:noProof/>
          <w:sz w:val="24"/>
          <w:szCs w:val="24"/>
          <w:lang w:val="en-US" w:bidi="en-US"/>
        </w:rPr>
        <w:lastRenderedPageBreak/>
        <w:drawing>
          <wp:inline distT="0" distB="0" distL="0" distR="0" wp14:anchorId="2C10385D" wp14:editId="054F2347">
            <wp:extent cx="4612640" cy="256030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318" cy="25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AA29" w14:textId="05B57E72" w:rsidR="00692B6A" w:rsidRDefault="00692B6A" w:rsidP="008527A8">
      <w:pPr>
        <w:jc w:val="both"/>
        <w:rPr>
          <w:rFonts w:ascii="Times New Roman" w:hAnsi="Times New Roman" w:cs="Times New Roman"/>
          <w:sz w:val="20"/>
          <w:szCs w:val="20"/>
          <w:lang w:val="en-US" w:bidi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 w:bidi="en-US"/>
        </w:rPr>
        <w:t>Figure S6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ESI-MS spectrum of g-LL-III peptide. The signal at m/z = 657.1 Th corresponds to the [M+3H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>]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3+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ion and the signal at m/z = 985.3 Th corresponds to the [M+2H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>]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 w:bidi="en-US"/>
        </w:rPr>
        <w:t>2+</w:t>
      </w:r>
      <w:r w:rsidRPr="005045A2">
        <w:rPr>
          <w:rFonts w:ascii="Times New Roman" w:hAnsi="Times New Roman" w:cs="Times New Roman"/>
          <w:sz w:val="20"/>
          <w:szCs w:val="20"/>
          <w:lang w:val="en-US" w:bidi="en-US"/>
        </w:rPr>
        <w:t xml:space="preserve"> ion. The derived experimental isotopic mass (1968.4 ± 0.2 Da) is in agreement with the theoretical value of 1968.3 Da.</w:t>
      </w:r>
    </w:p>
    <w:p w14:paraId="1EC08F0B" w14:textId="4F6773C2" w:rsidR="00802C2B" w:rsidRDefault="00802C2B" w:rsidP="008527A8">
      <w:pPr>
        <w:jc w:val="both"/>
        <w:rPr>
          <w:rFonts w:ascii="Times New Roman" w:hAnsi="Times New Roman" w:cs="Times New Roman"/>
          <w:sz w:val="20"/>
          <w:szCs w:val="20"/>
          <w:lang w:val="en-US" w:bidi="en-US"/>
        </w:rPr>
      </w:pPr>
    </w:p>
    <w:p w14:paraId="4ED0A77A" w14:textId="19C5E197" w:rsidR="00802C2B" w:rsidRDefault="00802C2B" w:rsidP="008527A8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33B19FA2" wp14:editId="5D9A55A9">
            <wp:extent cx="6154309" cy="1846037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065" cy="184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ED61" w14:textId="630E5B60" w:rsidR="00802C2B" w:rsidRPr="005045A2" w:rsidRDefault="00802C2B" w:rsidP="00802C2B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5045A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Figure S7 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Frequency responses (phase and modulation) of DPH (1.4 µM) embedded in POPC/POPG </w:t>
      </w:r>
      <w:r>
        <w:rPr>
          <w:rFonts w:ascii="Times New Roman" w:hAnsi="Times New Roman" w:cs="Times New Roman"/>
          <w:sz w:val="20"/>
          <w:szCs w:val="20"/>
          <w:lang w:val="en-US"/>
        </w:rPr>
        <w:t>LUVs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 (50 µM)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, in the absence (A) and in the presence of (B) g-LL-III and (C) LL-III, at L/P = 10. 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The excitation was from a 370-nm LED laser. The emission was collected through a 395 nm long-pass filter. </w:t>
      </w:r>
      <w:r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imethyl-POPOP was used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as standard 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5045A2">
        <w:rPr>
          <w:rFonts w:ascii="Times New Roman" w:hAnsi="Times New Roman" w:cs="Times New Roman"/>
          <w:sz w:val="20"/>
          <w:szCs w:val="20"/>
        </w:rPr>
        <w:t>τ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 = 1.45 ns). The data </w:t>
      </w:r>
      <w:r>
        <w:rPr>
          <w:rFonts w:ascii="Times New Roman" w:hAnsi="Times New Roman" w:cs="Times New Roman"/>
          <w:sz w:val="20"/>
          <w:szCs w:val="20"/>
          <w:lang w:val="en-US"/>
        </w:rPr>
        <w:t>are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 best fitted with two decay times (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with </w:t>
      </w:r>
      <w:r w:rsidRPr="005045A2">
        <w:rPr>
          <w:rFonts w:ascii="Times New Roman" w:hAnsi="Times New Roman" w:cs="Times New Roman"/>
          <w:sz w:val="20"/>
          <w:szCs w:val="20"/>
        </w:rPr>
        <w:t>χ</w:t>
      </w:r>
      <w:r w:rsidRPr="005045A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equals to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 xml:space="preserve"> 0.456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>0.901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>1.464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for the experiments carried out in the absence of peptides, in the presence of g-LL-III and in the presence of LL-III, respectively</w:t>
      </w:r>
      <w:r w:rsidRPr="005045A2"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14:paraId="576C22B7" w14:textId="77777777" w:rsidR="00802C2B" w:rsidRPr="005045A2" w:rsidRDefault="00802C2B" w:rsidP="008527A8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0DB14F6C" w14:textId="018B54F3" w:rsidR="003F5959" w:rsidRDefault="00442376" w:rsidP="003F5959">
      <w:pPr>
        <w:jc w:val="center"/>
      </w:pPr>
      <w:r w:rsidRPr="00442376">
        <w:rPr>
          <w:noProof/>
        </w:rPr>
        <w:lastRenderedPageBreak/>
        <w:drawing>
          <wp:inline distT="0" distB="0" distL="0" distR="0" wp14:anchorId="6CE12C55" wp14:editId="52B2DBD5">
            <wp:extent cx="4929809" cy="3334212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3" b="3283"/>
                    <a:stretch/>
                  </pic:blipFill>
                  <pic:spPr bwMode="auto">
                    <a:xfrm>
                      <a:off x="0" y="0"/>
                      <a:ext cx="4932623" cy="33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D966F" w14:textId="3C728083" w:rsidR="003F5959" w:rsidRPr="005045A2" w:rsidRDefault="00D24A79" w:rsidP="00A46ED4">
      <w:pPr>
        <w:pStyle w:val="Didascalia"/>
        <w:jc w:val="both"/>
        <w:rPr>
          <w:color w:val="000000" w:themeColor="text1"/>
          <w:sz w:val="20"/>
          <w:szCs w:val="20"/>
          <w:lang w:val="en-US"/>
        </w:rPr>
      </w:pPr>
      <w:r w:rsidRPr="005045A2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>Fig</w:t>
      </w:r>
      <w:r w:rsidR="008527A8" w:rsidRPr="005045A2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>ure</w:t>
      </w:r>
      <w:r w:rsidRPr="005045A2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802C2B" w:rsidRPr="005045A2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>S</w:t>
      </w:r>
      <w:r w:rsidR="00802C2B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>8</w:t>
      </w:r>
      <w:r w:rsidR="00802C2B" w:rsidRPr="005045A2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5045A2">
        <w:rPr>
          <w:i w:val="0"/>
          <w:iCs w:val="0"/>
          <w:color w:val="000000" w:themeColor="text1"/>
          <w:sz w:val="20"/>
          <w:szCs w:val="20"/>
          <w:lang w:val="en-US"/>
        </w:rPr>
        <w:t xml:space="preserve">Kinetics of the hydrolysis of the substrate AAF-AMC performed by the enzyme </w:t>
      </w:r>
      <w:r w:rsidR="003F5959" w:rsidRPr="005045A2">
        <w:rPr>
          <w:i w:val="0"/>
          <w:iCs w:val="0"/>
          <w:color w:val="000000" w:themeColor="text1"/>
          <w:sz w:val="20"/>
          <w:szCs w:val="20"/>
        </w:rPr>
        <w:t>α</w:t>
      </w:r>
      <w:r w:rsidR="003F5959" w:rsidRPr="005045A2">
        <w:rPr>
          <w:i w:val="0"/>
          <w:iCs w:val="0"/>
          <w:color w:val="000000" w:themeColor="text1"/>
          <w:sz w:val="20"/>
          <w:szCs w:val="20"/>
          <w:lang w:val="en-US"/>
        </w:rPr>
        <w:t>-chymotrypsin</w:t>
      </w:r>
      <w:r w:rsidRPr="005045A2">
        <w:rPr>
          <w:i w:val="0"/>
          <w:iCs w:val="0"/>
          <w:color w:val="000000" w:themeColor="text1"/>
          <w:sz w:val="20"/>
          <w:szCs w:val="20"/>
          <w:lang w:val="en-US"/>
        </w:rPr>
        <w:t>. Black line is the hydrolysis of</w:t>
      </w:r>
      <w:r w:rsidR="003F5959" w:rsidRPr="005045A2">
        <w:rPr>
          <w:i w:val="0"/>
          <w:iCs w:val="0"/>
          <w:color w:val="000000" w:themeColor="text1"/>
          <w:sz w:val="20"/>
          <w:szCs w:val="20"/>
          <w:lang w:val="en-US"/>
        </w:rPr>
        <w:t xml:space="preserve"> AAF-AMC </w:t>
      </w:r>
      <w:r w:rsidRPr="005045A2">
        <w:rPr>
          <w:i w:val="0"/>
          <w:iCs w:val="0"/>
          <w:color w:val="000000" w:themeColor="text1"/>
          <w:sz w:val="20"/>
          <w:szCs w:val="20"/>
          <w:lang w:val="en-US"/>
        </w:rPr>
        <w:t xml:space="preserve">in neat buffer. The red and blue lines are instead the reaction carried in the presence of </w:t>
      </w:r>
      <w:r w:rsidR="003F5959" w:rsidRPr="005045A2">
        <w:rPr>
          <w:i w:val="0"/>
          <w:iCs w:val="0"/>
          <w:color w:val="000000" w:themeColor="text1"/>
          <w:sz w:val="20"/>
          <w:szCs w:val="20"/>
          <w:lang w:val="en-US"/>
        </w:rPr>
        <w:t xml:space="preserve">and </w:t>
      </w:r>
      <w:r w:rsidRPr="005045A2">
        <w:rPr>
          <w:i w:val="0"/>
          <w:iCs w:val="0"/>
          <w:color w:val="000000" w:themeColor="text1"/>
          <w:sz w:val="20"/>
          <w:szCs w:val="20"/>
          <w:lang w:val="en-US"/>
        </w:rPr>
        <w:t>g-</w:t>
      </w:r>
      <w:r w:rsidR="003F5959" w:rsidRPr="005045A2">
        <w:rPr>
          <w:i w:val="0"/>
          <w:iCs w:val="0"/>
          <w:color w:val="000000" w:themeColor="text1"/>
          <w:sz w:val="20"/>
          <w:szCs w:val="20"/>
          <w:lang w:val="en-US"/>
        </w:rPr>
        <w:t>LL-III</w:t>
      </w:r>
      <w:r w:rsidRPr="005045A2">
        <w:rPr>
          <w:i w:val="0"/>
          <w:iCs w:val="0"/>
          <w:color w:val="000000" w:themeColor="text1"/>
          <w:sz w:val="20"/>
          <w:szCs w:val="20"/>
          <w:lang w:val="en-US"/>
        </w:rPr>
        <w:t>, respectively</w:t>
      </w:r>
      <w:r w:rsidR="003F5959" w:rsidRPr="005045A2">
        <w:rPr>
          <w:i w:val="0"/>
          <w:iCs w:val="0"/>
          <w:color w:val="000000" w:themeColor="text1"/>
          <w:sz w:val="20"/>
          <w:szCs w:val="20"/>
          <w:lang w:val="en-US"/>
        </w:rPr>
        <w:t>.</w:t>
      </w:r>
      <w:r w:rsidR="003F5959" w:rsidRPr="005045A2">
        <w:rPr>
          <w:color w:val="000000" w:themeColor="text1"/>
          <w:sz w:val="20"/>
          <w:szCs w:val="20"/>
          <w:lang w:val="en-US"/>
        </w:rPr>
        <w:t xml:space="preserve"> </w:t>
      </w:r>
      <w:r w:rsidR="003F5959" w:rsidRPr="005045A2">
        <w:rPr>
          <w:i w:val="0"/>
          <w:iCs w:val="0"/>
          <w:color w:val="000000" w:themeColor="text1"/>
          <w:sz w:val="20"/>
          <w:szCs w:val="20"/>
          <w:lang w:val="en-US"/>
        </w:rPr>
        <w:t>All the experiments were performed at 25°C in 10 mM phosphate buffer</w:t>
      </w:r>
      <w:r w:rsidRPr="005045A2">
        <w:rPr>
          <w:i w:val="0"/>
          <w:iCs w:val="0"/>
          <w:color w:val="000000" w:themeColor="text1"/>
          <w:sz w:val="20"/>
          <w:szCs w:val="20"/>
          <w:lang w:val="en-US"/>
        </w:rPr>
        <w:t>, pH 7.4.</w:t>
      </w:r>
    </w:p>
    <w:p w14:paraId="064C39FC" w14:textId="051F57D4" w:rsidR="003F5959" w:rsidRPr="001566CB" w:rsidRDefault="003F5959" w:rsidP="003F595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3F5959" w:rsidRPr="001566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9"/>
    <w:rsid w:val="0009283E"/>
    <w:rsid w:val="0015413B"/>
    <w:rsid w:val="001566CB"/>
    <w:rsid w:val="00271639"/>
    <w:rsid w:val="003F5959"/>
    <w:rsid w:val="00442376"/>
    <w:rsid w:val="004A766A"/>
    <w:rsid w:val="005045A2"/>
    <w:rsid w:val="00550AB9"/>
    <w:rsid w:val="005D10AF"/>
    <w:rsid w:val="005E33CA"/>
    <w:rsid w:val="00692B6A"/>
    <w:rsid w:val="006E54B9"/>
    <w:rsid w:val="00800BDC"/>
    <w:rsid w:val="00802C2B"/>
    <w:rsid w:val="00825DDB"/>
    <w:rsid w:val="008441FA"/>
    <w:rsid w:val="008527A8"/>
    <w:rsid w:val="008A4A30"/>
    <w:rsid w:val="00A46ED4"/>
    <w:rsid w:val="00B16A50"/>
    <w:rsid w:val="00C91A6D"/>
    <w:rsid w:val="00CD3D25"/>
    <w:rsid w:val="00D24A79"/>
    <w:rsid w:val="00DD1034"/>
    <w:rsid w:val="00F0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A5877"/>
  <w15:chartTrackingRefBased/>
  <w15:docId w15:val="{1A4B80F6-F322-4D74-B37E-F72D9BC9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3F595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table" w:styleId="Grigliatabella">
    <w:name w:val="Table Grid"/>
    <w:basedOn w:val="Tabellanormale"/>
    <w:uiPriority w:val="39"/>
    <w:rsid w:val="003F595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6E54B9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E33C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E33C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E33C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E33C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E33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rosario.oliva2@unina.it" TargetMode="External"/><Relationship Id="rId11" Type="http://schemas.openxmlformats.org/officeDocument/2006/relationships/image" Target="media/image5.tiff"/><Relationship Id="rId5" Type="http://schemas.openxmlformats.org/officeDocument/2006/relationships/hyperlink" Target="mailto:pompea.delvecchio@unina.it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F3C54-597F-4820-8FD4-91D9AE60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OLIVA</dc:creator>
  <cp:keywords/>
  <dc:description/>
  <cp:lastModifiedBy>ROSARIO OLIVA</cp:lastModifiedBy>
  <cp:revision>19</cp:revision>
  <dcterms:created xsi:type="dcterms:W3CDTF">2022-09-15T15:03:00Z</dcterms:created>
  <dcterms:modified xsi:type="dcterms:W3CDTF">2022-12-01T15:07:00Z</dcterms:modified>
</cp:coreProperties>
</file>