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/>
          <w:b/>
          <w:bCs/>
          <w:color w:val="000000"/>
        </w:rPr>
      </w:pPr>
      <w:bookmarkStart w:id="0" w:name="_Hlk103680737"/>
      <w:r>
        <w:rPr>
          <w:rFonts w:ascii="Times New Roman" w:hAnsi="Times New Roman"/>
          <w:b/>
          <w:bCs/>
          <w:color w:val="000000"/>
        </w:rPr>
        <w:t>Study on the correlation and interaction between urinary metals level and diabetes：A case-control study of community-dwelling elderly</w:t>
      </w:r>
    </w:p>
    <w:p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Rui Wang</w:t>
      </w:r>
      <w:r>
        <w:rPr>
          <w:rFonts w:ascii="Times New Roman" w:hAnsi="Times New Roman"/>
          <w:vertAlign w:val="superscript"/>
        </w:rPr>
        <w:t>a,b,1</w:t>
      </w:r>
      <w:r>
        <w:rPr>
          <w:rFonts w:ascii="Times New Roman" w:hAnsi="Times New Roman"/>
        </w:rPr>
        <w:t>,</w:t>
      </w:r>
      <w:r>
        <w:t xml:space="preserve"> </w:t>
      </w:r>
      <w:r>
        <w:rPr>
          <w:rFonts w:ascii="Times New Roman" w:hAnsi="Times New Roman"/>
        </w:rPr>
        <w:t>Pei He</w:t>
      </w:r>
      <w:r>
        <w:rPr>
          <w:rFonts w:ascii="Times New Roman" w:hAnsi="Times New Roman"/>
          <w:vertAlign w:val="superscript"/>
        </w:rPr>
        <w:t>a,b,1</w:t>
      </w:r>
      <w:r>
        <w:rPr>
          <w:rFonts w:ascii="Times New Roman" w:hAnsi="Times New Roman"/>
        </w:rPr>
        <w:t>,</w:t>
      </w:r>
      <w:r>
        <w:rPr>
          <w:rFonts w:ascii="Times New Roman Regular" w:hAnsi="Times New Roman Regular" w:eastAsia="等线"/>
          <w:sz w:val="24"/>
        </w:rPr>
        <w:t xml:space="preserve"> </w:t>
      </w:r>
      <w:r>
        <w:rPr>
          <w:rFonts w:ascii="Times New Roman" w:hAnsi="Times New Roman"/>
        </w:rPr>
        <w:t>Si</w:t>
      </w:r>
      <w:r>
        <w:rPr>
          <w:rFonts w:hint="eastAsia" w:ascii="Times New Roman" w:hAnsi="Times New Roman"/>
        </w:rPr>
        <w:t>y</w:t>
      </w:r>
      <w:r>
        <w:rPr>
          <w:rFonts w:ascii="Times New Roman" w:hAnsi="Times New Roman"/>
        </w:rPr>
        <w:t>u Duan</w:t>
      </w:r>
      <w:r>
        <w:rPr>
          <w:rFonts w:hint="eastAsia" w:ascii="Times New Roman" w:hAnsi="Times New Roman"/>
          <w:vertAlign w:val="superscript"/>
        </w:rPr>
        <w:t>a,b</w:t>
      </w:r>
      <w:r>
        <w:rPr>
          <w:rFonts w:ascii="Times New Roman" w:hAnsi="Times New Roman"/>
          <w:vertAlign w:val="superscript"/>
        </w:rPr>
        <w:t>,1</w:t>
      </w:r>
      <w:r>
        <w:rPr>
          <w:rFonts w:ascii="Times New Roman" w:hAnsi="Times New Roman"/>
        </w:rPr>
        <w:t>,</w:t>
      </w:r>
      <w:r>
        <w:rPr>
          <w:rFonts w:ascii="Times New Roman Regular" w:hAnsi="Times New Roman Regular" w:eastAsia="等线"/>
          <w:sz w:val="24"/>
        </w:rPr>
        <w:t xml:space="preserve"> </w:t>
      </w:r>
      <w:r>
        <w:rPr>
          <w:rFonts w:ascii="Times New Roman" w:hAnsi="Times New Roman"/>
        </w:rPr>
        <w:t>Zhong</w:t>
      </w:r>
      <w:r>
        <w:rPr>
          <w:rFonts w:hint="eastAsia" w:ascii="Times New Roman" w:hAnsi="Times New Roman"/>
        </w:rPr>
        <w:t>y</w:t>
      </w:r>
      <w:r>
        <w:rPr>
          <w:rFonts w:ascii="Times New Roman" w:hAnsi="Times New Roman"/>
        </w:rPr>
        <w:t>uan Zhang</w:t>
      </w:r>
      <w:r>
        <w:rPr>
          <w:rFonts w:ascii="Times New Roman" w:hAnsi="Times New Roman"/>
          <w:vertAlign w:val="superscript"/>
        </w:rPr>
        <w:t>a,b</w:t>
      </w:r>
      <w:r>
        <w:rPr>
          <w:rFonts w:ascii="Times New Roman" w:hAnsi="Times New Roman"/>
        </w:rPr>
        <w:t>,</w:t>
      </w:r>
      <w:r>
        <w:rPr>
          <w:rFonts w:ascii="Times New Roman Regular" w:hAnsi="Times New Roman Regular" w:eastAsia="等线"/>
          <w:sz w:val="24"/>
        </w:rPr>
        <w:t xml:space="preserve"> </w:t>
      </w:r>
      <w:r>
        <w:rPr>
          <w:rFonts w:ascii="Times New Roman" w:hAnsi="Times New Roman"/>
        </w:rPr>
        <w:t>Yu</w:t>
      </w:r>
      <w:r>
        <w:rPr>
          <w:rFonts w:hint="eastAsia" w:ascii="Times New Roman" w:hAnsi="Times New Roman"/>
        </w:rPr>
        <w:t>q</w:t>
      </w:r>
      <w:r>
        <w:rPr>
          <w:rFonts w:ascii="Times New Roman" w:hAnsi="Times New Roman"/>
        </w:rPr>
        <w:t>ing Dai</w:t>
      </w:r>
      <w:r>
        <w:rPr>
          <w:rFonts w:ascii="Times New Roman" w:hAnsi="Times New Roman"/>
          <w:vertAlign w:val="superscript"/>
        </w:rPr>
        <w:t>a,b</w:t>
      </w:r>
      <w:r>
        <w:rPr>
          <w:rFonts w:ascii="Times New Roman" w:hAnsi="Times New Roman"/>
        </w:rPr>
        <w:t>, Meiyan Li</w:t>
      </w:r>
      <w:r>
        <w:rPr>
          <w:rFonts w:ascii="Times New Roman" w:hAnsi="Times New Roman"/>
          <w:vertAlign w:val="superscript"/>
        </w:rPr>
        <w:t>a,b</w:t>
      </w:r>
      <w:r>
        <w:rPr>
          <w:rFonts w:ascii="Times New Roman" w:hAnsi="Times New Roman"/>
        </w:rPr>
        <w:t>, Zhuoheng Shen</w:t>
      </w:r>
      <w:r>
        <w:rPr>
          <w:rFonts w:ascii="Times New Roman" w:hAnsi="Times New Roman"/>
          <w:vertAlign w:val="superscript"/>
        </w:rPr>
        <w:t>a,b</w:t>
      </w:r>
      <w:r>
        <w:rPr>
          <w:rFonts w:ascii="Times New Roman" w:hAnsi="Times New Roman"/>
        </w:rPr>
        <w:t>,</w:t>
      </w:r>
      <w:r>
        <w:rPr>
          <w:rFonts w:ascii="Times New Roman Regular" w:hAnsi="Times New Roman Regular" w:eastAsia="等线"/>
          <w:sz w:val="24"/>
        </w:rPr>
        <w:t xml:space="preserve"> </w:t>
      </w:r>
      <w:r>
        <w:rPr>
          <w:rFonts w:ascii="Times New Roman" w:hAnsi="Times New Roman"/>
        </w:rPr>
        <w:t>Xiao</w:t>
      </w:r>
      <w:r>
        <w:rPr>
          <w:rFonts w:hint="eastAsia" w:ascii="Times New Roman" w:hAnsi="Times New Roman"/>
        </w:rPr>
        <w:t>y</w:t>
      </w:r>
      <w:r>
        <w:rPr>
          <w:rFonts w:ascii="Times New Roman" w:hAnsi="Times New Roman"/>
        </w:rPr>
        <w:t>u Li</w:t>
      </w:r>
      <w:r>
        <w:rPr>
          <w:rFonts w:ascii="Times New Roman" w:hAnsi="Times New Roman"/>
          <w:vertAlign w:val="superscript"/>
        </w:rPr>
        <w:t>a,b</w:t>
      </w:r>
      <w:r>
        <w:rPr>
          <w:rFonts w:ascii="Times New Roman" w:hAnsi="Times New Roman"/>
        </w:rPr>
        <w:t>,</w:t>
      </w:r>
      <w:r>
        <w:rPr>
          <w:rFonts w:hint="eastAsia" w:ascii="Times New Roman" w:hAnsi="Times New Roman"/>
          <w:lang w:val="en-US" w:eastAsia="zh-CN"/>
        </w:rPr>
        <w:t>Yanan Song</w:t>
      </w:r>
      <w:r>
        <w:rPr>
          <w:rFonts w:ascii="Times New Roman" w:hAnsi="Times New Roman"/>
          <w:vertAlign w:val="superscript"/>
        </w:rPr>
        <w:t>a,b</w:t>
      </w:r>
      <w:r>
        <w:rPr>
          <w:rFonts w:hint="eastAsia" w:ascii="Times New Roman" w:hAnsi="Times New Roman"/>
          <w:lang w:val="en-US" w:eastAsia="zh-CN"/>
        </w:rPr>
        <w:t>,Yiping Sun</w:t>
      </w:r>
      <w:r>
        <w:rPr>
          <w:rFonts w:ascii="Times New Roman" w:hAnsi="Times New Roman"/>
          <w:vertAlign w:val="superscript"/>
        </w:rPr>
        <w:t>a,b</w:t>
      </w:r>
      <w:r>
        <w:rPr>
          <w:rFonts w:hint="eastAsia" w:ascii="Times New Roman" w:hAnsi="Times New Roman"/>
          <w:lang w:val="en-US" w:eastAsia="zh-CN"/>
        </w:rPr>
        <w:t>,Rui Zhang</w:t>
      </w:r>
      <w:r>
        <w:rPr>
          <w:rFonts w:ascii="Times New Roman" w:hAnsi="Times New Roman"/>
        </w:rPr>
        <w:t>*</w:t>
      </w:r>
      <w:r>
        <w:rPr>
          <w:rFonts w:hint="eastAsia" w:ascii="Times New Roman" w:hAnsi="Times New Roman"/>
          <w:vertAlign w:val="superscript"/>
          <w:lang w:val="en-US" w:eastAsia="zh-CN"/>
        </w:rPr>
        <w:t>c</w:t>
      </w:r>
      <w:r>
        <w:rPr>
          <w:rFonts w:hint="eastAsia" w:ascii="Times New Roman" w:hAnsi="Times New Roman"/>
          <w:vertAlign w:val="baseline"/>
          <w:lang w:val="en-US" w:eastAsia="zh-CN"/>
        </w:rPr>
        <w:t>,</w:t>
      </w:r>
      <w:r>
        <w:rPr>
          <w:rFonts w:ascii="Times New Roman" w:hAnsi="Times New Roman"/>
        </w:rPr>
        <w:t>Jian Sun**</w:t>
      </w:r>
      <w:r>
        <w:rPr>
          <w:rFonts w:ascii="Times New Roman" w:hAnsi="Times New Roman"/>
          <w:vertAlign w:val="superscript"/>
        </w:rPr>
        <w:t>a,b</w:t>
      </w:r>
      <w:r>
        <w:rPr>
          <w:rFonts w:hint="eastAsia" w:ascii="Times New Roman" w:hAnsi="Times New Roman"/>
        </w:rPr>
        <w:t>,</w:t>
      </w:r>
      <w:r>
        <w:rPr>
          <w:rFonts w:ascii="Times New Roman Regular" w:hAnsi="Times New Roman Regular" w:eastAsia="等线"/>
          <w:sz w:val="24"/>
        </w:rPr>
        <w:t xml:space="preserve"> </w:t>
      </w:r>
      <w:r>
        <w:rPr>
          <w:rFonts w:ascii="Times New Roman" w:hAnsi="Times New Roman"/>
        </w:rPr>
        <w:t>Hui</w:t>
      </w:r>
      <w:r>
        <w:rPr>
          <w:rFonts w:hint="eastAsia" w:ascii="Times New Roman" w:hAnsi="Times New Roman"/>
        </w:rPr>
        <w:t>f</w:t>
      </w:r>
      <w:r>
        <w:rPr>
          <w:rFonts w:ascii="Times New Roman" w:hAnsi="Times New Roman"/>
        </w:rPr>
        <w:t>ang Yang***</w:t>
      </w:r>
      <w:r>
        <w:rPr>
          <w:rFonts w:ascii="Times New Roman" w:hAnsi="Times New Roman"/>
          <w:vertAlign w:val="superscript"/>
        </w:rPr>
        <w:t>a,b</w:t>
      </w:r>
    </w:p>
    <w:p>
      <w:pPr>
        <w:jc w:val="left"/>
        <w:rPr>
          <w:rFonts w:ascii="Times New Roman" w:hAnsi="Times New Roman"/>
        </w:rPr>
      </w:pPr>
      <w:r>
        <w:rPr>
          <w:rFonts w:ascii="Times New Roman" w:hAnsi="Times New Roman"/>
          <w:vertAlign w:val="superscript"/>
        </w:rPr>
        <w:t>a</w:t>
      </w:r>
      <w:r>
        <w:rPr>
          <w:rFonts w:ascii="Times New Roman" w:hAnsi="Times New Roman"/>
        </w:rPr>
        <w:t>School of Public Healthy and Management, Ningxia Medical University, Yinchuan Ningxia 750004, P.R. China</w:t>
      </w:r>
    </w:p>
    <w:p>
      <w:pPr>
        <w:jc w:val="left"/>
        <w:rPr>
          <w:rFonts w:ascii="Times New Roman" w:hAnsi="Times New Roman"/>
        </w:rPr>
      </w:pPr>
      <w:r>
        <w:rPr>
          <w:rFonts w:ascii="Times New Roman" w:hAnsi="Times New Roman"/>
          <w:vertAlign w:val="superscript"/>
        </w:rPr>
        <w:t>b</w:t>
      </w:r>
      <w:r>
        <w:rPr>
          <w:rFonts w:ascii="Times New Roman" w:hAnsi="Times New Roman"/>
        </w:rPr>
        <w:t>Ningxia</w:t>
      </w:r>
      <w:r>
        <w:rPr>
          <w:rFonts w:ascii="Times New Roman" w:hAnsi="Times New Roman"/>
          <w:vertAlign w:val="superscript"/>
        </w:rPr>
        <w:t xml:space="preserve"> </w:t>
      </w:r>
      <w:r>
        <w:rPr>
          <w:rFonts w:ascii="Times New Roman" w:hAnsi="Times New Roman"/>
        </w:rPr>
        <w:t>Key Laboratory of Environmental Factors and Chronic Disease Control, Yinchuan Ningxia 750004, P.R. China</w:t>
      </w:r>
    </w:p>
    <w:p>
      <w:pPr>
        <w:jc w:val="left"/>
        <w:rPr>
          <w:rFonts w:hint="eastAsia" w:ascii="Times New Roman" w:hAnsi="Times New Roman" w:eastAsia="宋体"/>
          <w:lang w:val="en-US" w:eastAsia="zh-CN"/>
        </w:rPr>
      </w:pPr>
      <w:r>
        <w:rPr>
          <w:rFonts w:hint="eastAsia" w:ascii="Times New Roman" w:hAnsi="Times New Roman"/>
          <w:vertAlign w:val="superscript"/>
          <w:lang w:val="en-US" w:eastAsia="zh-CN"/>
        </w:rPr>
        <w:t>c</w:t>
      </w:r>
      <w:r>
        <w:rPr>
          <w:rFonts w:hint="eastAsia" w:ascii="Times New Roman" w:hAnsi="Times New Roman"/>
          <w:lang w:val="en-US" w:eastAsia="zh-CN"/>
        </w:rPr>
        <w:t>Ningxia Key Laboratory of Cerebrocranial Diseases, Ningxia Medical University, Yinchuan Ningxia 750004, P.R. China</w:t>
      </w:r>
    </w:p>
    <w:p>
      <w:pPr>
        <w:jc w:val="left"/>
        <w:rPr>
          <w:rFonts w:ascii="Times New Roman" w:hAnsi="Times New Roman"/>
        </w:rPr>
      </w:pPr>
      <w:r>
        <w:rPr>
          <w:rFonts w:ascii="Times New Roman" w:hAnsi="Times New Roman"/>
          <w:vertAlign w:val="superscript"/>
        </w:rPr>
        <w:t>1</w:t>
      </w:r>
      <w:r>
        <w:rPr>
          <w:rFonts w:ascii="Times New Roman" w:hAnsi="Times New Roman"/>
        </w:rPr>
        <w:t>These authors contributed equally to this work.</w:t>
      </w:r>
    </w:p>
    <w:p>
      <w:pPr>
        <w:jc w:val="left"/>
        <w:rPr>
          <w:rFonts w:ascii="Times New Roman" w:hAnsi="Times New Roman"/>
        </w:rPr>
      </w:pPr>
    </w:p>
    <w:p>
      <w:p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>*Correspondence</w:t>
      </w:r>
    </w:p>
    <w:p>
      <w:pPr>
        <w:jc w:val="left"/>
        <w:rPr>
          <w:rFonts w:hint="eastAsia" w:ascii="Times New Roman" w:hAnsi="Times New Roman"/>
          <w:lang w:val="en-US" w:eastAsia="zh-CN"/>
        </w:rPr>
      </w:pPr>
      <w:r>
        <w:rPr>
          <w:rFonts w:hint="eastAsia" w:ascii="Times New Roman" w:hAnsi="Times New Roman"/>
        </w:rPr>
        <w:t>Rui Zhang</w:t>
      </w:r>
      <w:r>
        <w:rPr>
          <w:rFonts w:hint="eastAsia" w:ascii="Times New Roman" w:hAnsi="Times New Roman"/>
          <w:lang w:val="en-US" w:eastAsia="zh-CN"/>
        </w:rPr>
        <w:t>, Ph.D. Address: No.1160, Shengli Street, Xingqing District, Yinchuan 750004, P.R. China</w:t>
      </w:r>
    </w:p>
    <w:p>
      <w:pPr>
        <w:numPr>
          <w:ilvl w:val="0"/>
          <w:numId w:val="1"/>
        </w:numPr>
        <w:jc w:val="left"/>
        <w:rPr>
          <w:rFonts w:hint="eastAsia" w:ascii="Times New Roman" w:hAnsi="Times New Roman"/>
          <w:lang w:val="en-US" w:eastAsia="zh-CN"/>
        </w:rPr>
      </w:pPr>
      <w:r>
        <w:rPr>
          <w:rFonts w:hint="eastAsia" w:ascii="Times New Roman" w:hAnsi="Times New Roman"/>
          <w:lang w:val="en-US" w:eastAsia="zh-CN"/>
        </w:rPr>
        <w:t xml:space="preserve">mail: </w:t>
      </w:r>
      <w:r>
        <w:rPr>
          <w:rFonts w:hint="eastAsia" w:ascii="Times New Roman" w:hAnsi="Times New Roman"/>
          <w:lang w:val="en-US" w:eastAsia="zh-CN"/>
        </w:rPr>
        <w:fldChar w:fldCharType="begin"/>
      </w:r>
      <w:r>
        <w:rPr>
          <w:rFonts w:hint="eastAsia" w:ascii="Times New Roman" w:hAnsi="Times New Roman"/>
          <w:lang w:val="en-US" w:eastAsia="zh-CN"/>
        </w:rPr>
        <w:instrText xml:space="preserve"> HYPERLINK "mailto:z_zhangrui@163.com" </w:instrText>
      </w:r>
      <w:r>
        <w:rPr>
          <w:rFonts w:hint="eastAsia" w:ascii="Times New Roman" w:hAnsi="Times New Roman"/>
          <w:lang w:val="en-US" w:eastAsia="zh-CN"/>
        </w:rPr>
        <w:fldChar w:fldCharType="separate"/>
      </w:r>
      <w:r>
        <w:rPr>
          <w:rStyle w:val="9"/>
          <w:rFonts w:hint="eastAsia" w:ascii="Times New Roman" w:hAnsi="Times New Roman"/>
          <w:lang w:val="en-US" w:eastAsia="zh-CN"/>
        </w:rPr>
        <w:t>z_zhangrui@163.com</w:t>
      </w:r>
      <w:r>
        <w:rPr>
          <w:rFonts w:hint="eastAsia" w:ascii="Times New Roman" w:hAnsi="Times New Roman"/>
          <w:lang w:val="en-US" w:eastAsia="zh-CN"/>
        </w:rPr>
        <w:fldChar w:fldCharType="end"/>
      </w:r>
    </w:p>
    <w:p>
      <w:pPr>
        <w:jc w:val="left"/>
        <w:rPr>
          <w:rFonts w:hint="eastAsia" w:ascii="Times New Roman" w:hAnsi="Times New Roman"/>
        </w:rPr>
      </w:pPr>
      <w:r>
        <w:rPr>
          <w:rFonts w:ascii="Times New Roman" w:hAnsi="Times New Roman"/>
        </w:rPr>
        <w:t>**Correspondence</w:t>
      </w:r>
    </w:p>
    <w:p>
      <w:p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>Jian Sun, Ph.D. Address: No.1160, Shengli Street, Xingqing District, Yinchuan 750004, P.R. China</w:t>
      </w:r>
    </w:p>
    <w:p>
      <w:p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E-mail: </w:t>
      </w:r>
      <w:r>
        <w:fldChar w:fldCharType="begin"/>
      </w:r>
      <w:r>
        <w:instrText xml:space="preserve"> HYPERLINK "mailto:2019652@163.com" </w:instrText>
      </w:r>
      <w:r>
        <w:fldChar w:fldCharType="separate"/>
      </w:r>
      <w:r>
        <w:rPr>
          <w:rStyle w:val="9"/>
          <w:rFonts w:ascii="Times New Roman" w:hAnsi="Times New Roman"/>
        </w:rPr>
        <w:t>2019652@163.com</w:t>
      </w:r>
      <w:r>
        <w:rPr>
          <w:rStyle w:val="9"/>
          <w:rFonts w:ascii="Times New Roman" w:hAnsi="Times New Roman"/>
        </w:rPr>
        <w:fldChar w:fldCharType="end"/>
      </w:r>
    </w:p>
    <w:p>
      <w:pPr>
        <w:jc w:val="left"/>
        <w:rPr>
          <w:rFonts w:hint="eastAsia" w:ascii="Times New Roman" w:hAnsi="Times New Roman"/>
        </w:rPr>
      </w:pPr>
      <w:r>
        <w:rPr>
          <w:rFonts w:ascii="Times New Roman" w:hAnsi="Times New Roman"/>
        </w:rPr>
        <w:t>***Correspondence</w:t>
      </w:r>
    </w:p>
    <w:p>
      <w:p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>Huifang Yang, Ph.D. Address: No.1160, Shengli Street, Xingqing District, Yinchuan 750004, P.R. China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exact"/>
        <w:textAlignment w:val="auto"/>
        <w:rPr>
          <w:rFonts w:hint="default" w:ascii="Times New Roman Regular" w:hAnsi="Times New Roman Regular" w:cs="Times New Roman Regular"/>
          <w:sz w:val="24"/>
          <w:szCs w:val="24"/>
        </w:rPr>
      </w:pPr>
      <w:r>
        <w:rPr>
          <w:rFonts w:ascii="Times New Roman" w:hAnsi="Times New Roman"/>
        </w:rPr>
        <w:t xml:space="preserve">E-mail: </w:t>
      </w:r>
      <w:r>
        <w:fldChar w:fldCharType="begin"/>
      </w:r>
      <w:r>
        <w:instrText xml:space="preserve"> HYPERLINK "mailto:joyceyhf@163.com" </w:instrText>
      </w:r>
      <w:r>
        <w:fldChar w:fldCharType="separate"/>
      </w:r>
      <w:r>
        <w:rPr>
          <w:rStyle w:val="9"/>
          <w:rFonts w:ascii="Times New Roman" w:hAnsi="Times New Roman"/>
        </w:rPr>
        <w:t>joyceyhf@163.com</w:t>
      </w:r>
      <w:r>
        <w:rPr>
          <w:rStyle w:val="9"/>
          <w:rFonts w:ascii="Times New Roman" w:hAnsi="Times New Roman"/>
        </w:rPr>
        <w:fldChar w:fldCharType="end"/>
      </w:r>
    </w:p>
    <w:bookmarkEnd w:id="0"/>
    <w:p>
      <w:pPr>
        <w:rPr>
          <w:rFonts w:hint="default" w:ascii="Times New Roman Regular" w:hAnsi="Times New Roman Regular" w:cs="Times New Roman Regular"/>
          <w:b/>
          <w:sz w:val="24"/>
        </w:rPr>
      </w:pPr>
      <w:r>
        <w:rPr>
          <w:rFonts w:hint="default" w:ascii="Times New Roman Regular" w:hAnsi="Times New Roman Regular" w:cs="Times New Roman Regular"/>
          <w:b/>
          <w:sz w:val="24"/>
          <w:szCs w:val="24"/>
        </w:rPr>
        <w:br w:type="page"/>
      </w:r>
    </w:p>
    <w:p>
      <w:pPr>
        <w:spacing w:line="360" w:lineRule="auto"/>
        <w:jc w:val="center"/>
        <w:rPr>
          <w:rFonts w:hint="default" w:ascii="Times New Roman Regular" w:hAnsi="Times New Roman Regular" w:cs="Times New Roman Regular"/>
          <w:b/>
          <w:i/>
          <w:iCs/>
          <w:sz w:val="28"/>
          <w:szCs w:val="28"/>
        </w:rPr>
      </w:pPr>
      <w:r>
        <w:rPr>
          <w:rFonts w:hint="default" w:ascii="Times New Roman Regular" w:hAnsi="Times New Roman Regular" w:cs="Times New Roman Regular"/>
          <w:b/>
          <w:i w:val="0"/>
          <w:iCs w:val="0"/>
          <w:sz w:val="28"/>
          <w:szCs w:val="28"/>
        </w:rPr>
        <w:t>Supplemental Information</w:t>
      </w:r>
    </w:p>
    <w:p>
      <w:pPr>
        <w:jc w:val="left"/>
        <w:rPr>
          <w:rFonts w:hint="default" w:ascii="Times New Roman Regular" w:hAnsi="Times New Roman Regular" w:cs="Times New Roman Regular" w:eastAsiaTheme="minorEastAsia"/>
          <w:b/>
          <w:szCs w:val="21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1"/>
          <w:szCs w:val="21"/>
        </w:rPr>
        <w:t>Supplemental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</w:t>
      </w:r>
      <w:r>
        <w:rPr>
          <w:rFonts w:hint="default" w:ascii="Times New Roman Regular" w:hAnsi="Times New Roman Regular" w:cs="Times New Roman Regular"/>
          <w:b/>
          <w:szCs w:val="21"/>
        </w:rPr>
        <w:t xml:space="preserve">Table S1 </w:t>
      </w:r>
      <w:r>
        <w:rPr>
          <w:rFonts w:hint="default" w:ascii="Times New Roman Regular" w:hAnsi="Times New Roman Regular" w:cs="Times New Roman Regular"/>
          <w:b w:val="0"/>
          <w:bCs/>
          <w:szCs w:val="21"/>
        </w:rPr>
        <w:t>Results of urine spiked recovery rate</w:t>
      </w:r>
      <w:r>
        <w:rPr>
          <w:rFonts w:hint="eastAsia" w:ascii="Times New Roman Regular" w:hAnsi="Times New Roman Regular" w:cs="Times New Roman Regular"/>
          <w:b w:val="0"/>
          <w:bCs/>
          <w:szCs w:val="21"/>
          <w:lang w:val="en-US" w:eastAsia="zh-CN"/>
        </w:rPr>
        <w:t xml:space="preserve"> (µg/L)</w:t>
      </w:r>
    </w:p>
    <w:tbl>
      <w:tblPr>
        <w:tblStyle w:val="5"/>
        <w:tblW w:w="4998" w:type="pct"/>
        <w:tblInd w:w="108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1562"/>
        <w:gridCol w:w="1983"/>
        <w:gridCol w:w="2056"/>
        <w:gridCol w:w="1678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727" w:type="pc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pStyle w:val="4"/>
              <w:spacing w:line="520" w:lineRule="exact"/>
              <w:ind w:firstLine="210" w:firstLineChars="10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Metals</w:t>
            </w:r>
          </w:p>
        </w:tc>
        <w:tc>
          <w:tcPr>
            <w:tcW w:w="916" w:type="pc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Background</w:t>
            </w:r>
          </w:p>
          <w:p>
            <w:pPr>
              <w:spacing w:line="520" w:lineRule="exact"/>
              <w:jc w:val="center"/>
              <w:rPr>
                <w:rFonts w:hint="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value</w:t>
            </w:r>
          </w:p>
        </w:tc>
        <w:tc>
          <w:tcPr>
            <w:tcW w:w="1163" w:type="pc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ar"/>
              </w:rPr>
              <w:t>Standard</w:t>
            </w:r>
          </w:p>
          <w:p>
            <w:pPr>
              <w:spacing w:line="520" w:lineRule="exact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ar"/>
              </w:rPr>
              <w:t>concentration</w:t>
            </w:r>
          </w:p>
        </w:tc>
        <w:tc>
          <w:tcPr>
            <w:tcW w:w="1206" w:type="pc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ar"/>
              </w:rPr>
              <w:t>Measurement</w:t>
            </w:r>
          </w:p>
          <w:p>
            <w:pPr>
              <w:spacing w:line="520" w:lineRule="exact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ar"/>
              </w:rPr>
              <w:t>value</w:t>
            </w:r>
          </w:p>
        </w:tc>
        <w:tc>
          <w:tcPr>
            <w:tcW w:w="984" w:type="pc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ar"/>
              </w:rPr>
              <w:t>Recovery</w:t>
            </w:r>
          </w:p>
          <w:p>
            <w:pPr>
              <w:spacing w:line="520" w:lineRule="exact"/>
              <w:jc w:val="center"/>
              <w:rPr>
                <w:rFonts w:hint="eastAsia" w:eastAsiaTheme="minorEastAsia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ar"/>
              </w:rPr>
              <w:t>Rate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 w:bidi="ar"/>
              </w:rPr>
              <w:t>(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ar"/>
              </w:rPr>
              <w:t>%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 w:bidi="ar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7" w:type="pct"/>
            <w:shd w:val="clear" w:color="auto" w:fill="auto"/>
            <w:noWrap w:val="0"/>
            <w:vAlign w:val="top"/>
          </w:tcPr>
          <w:p>
            <w:pPr>
              <w:pStyle w:val="4"/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Co</w:t>
            </w:r>
          </w:p>
        </w:tc>
        <w:tc>
          <w:tcPr>
            <w:tcW w:w="916" w:type="pct"/>
            <w:shd w:val="clear" w:color="auto" w:fill="auto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eastAsia="zh-Hans"/>
              </w:rPr>
              <w:t>.08</w:t>
            </w:r>
          </w:p>
        </w:tc>
        <w:tc>
          <w:tcPr>
            <w:tcW w:w="1163" w:type="pct"/>
            <w:shd w:val="clear" w:color="auto" w:fill="auto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0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eastAsia="zh-Hans"/>
              </w:rPr>
              <w:t>.50</w:t>
            </w:r>
          </w:p>
        </w:tc>
        <w:tc>
          <w:tcPr>
            <w:tcW w:w="1206" w:type="pct"/>
            <w:shd w:val="clear" w:color="auto" w:fill="auto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eastAsia="zh-Hans"/>
              </w:rPr>
              <w:t>.59</w:t>
            </w:r>
          </w:p>
        </w:tc>
        <w:tc>
          <w:tcPr>
            <w:tcW w:w="984" w:type="pct"/>
            <w:shd w:val="clear" w:color="auto" w:fill="auto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102.00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727" w:type="pct"/>
            <w:shd w:val="clear" w:color="auto" w:fill="auto"/>
            <w:noWrap w:val="0"/>
            <w:vAlign w:val="top"/>
          </w:tcPr>
          <w:p>
            <w:pPr>
              <w:pStyle w:val="4"/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Zn</w:t>
            </w:r>
          </w:p>
        </w:tc>
        <w:tc>
          <w:tcPr>
            <w:tcW w:w="916" w:type="pct"/>
            <w:shd w:val="clear" w:color="auto" w:fill="auto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195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eastAsia="zh-Hans"/>
              </w:rPr>
              <w:t>.01</w:t>
            </w:r>
          </w:p>
        </w:tc>
        <w:tc>
          <w:tcPr>
            <w:tcW w:w="1163" w:type="pct"/>
            <w:shd w:val="clear" w:color="auto" w:fill="auto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200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eastAsia="zh-Hans"/>
              </w:rPr>
              <w:t>.00</w:t>
            </w:r>
          </w:p>
        </w:tc>
        <w:tc>
          <w:tcPr>
            <w:tcW w:w="1206" w:type="pct"/>
            <w:shd w:val="clear" w:color="auto" w:fill="auto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386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eastAsia="zh-Hans"/>
              </w:rPr>
              <w:t>.21</w:t>
            </w:r>
          </w:p>
        </w:tc>
        <w:tc>
          <w:tcPr>
            <w:tcW w:w="984" w:type="pct"/>
            <w:shd w:val="clear" w:color="auto" w:fill="auto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95.60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7" w:type="pct"/>
            <w:shd w:val="clear" w:color="auto" w:fill="auto"/>
            <w:noWrap w:val="0"/>
            <w:vAlign w:val="top"/>
          </w:tcPr>
          <w:p>
            <w:pPr>
              <w:pStyle w:val="4"/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Cu</w:t>
            </w:r>
          </w:p>
        </w:tc>
        <w:tc>
          <w:tcPr>
            <w:tcW w:w="916" w:type="pct"/>
            <w:shd w:val="clear" w:color="auto" w:fill="auto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67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eastAsia="zh-Hans"/>
              </w:rPr>
              <w:t>.98</w:t>
            </w:r>
          </w:p>
        </w:tc>
        <w:tc>
          <w:tcPr>
            <w:tcW w:w="1163" w:type="pct"/>
            <w:shd w:val="clear" w:color="auto" w:fill="auto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50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eastAsia="zh-Hans"/>
              </w:rPr>
              <w:t>.00</w:t>
            </w:r>
          </w:p>
        </w:tc>
        <w:tc>
          <w:tcPr>
            <w:tcW w:w="1206" w:type="pct"/>
            <w:shd w:val="clear" w:color="auto" w:fill="auto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117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eastAsia="zh-Hans"/>
              </w:rPr>
              <w:t>.19</w:t>
            </w:r>
          </w:p>
        </w:tc>
        <w:tc>
          <w:tcPr>
            <w:tcW w:w="984" w:type="pct"/>
            <w:shd w:val="clear" w:color="auto" w:fill="auto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98.42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7" w:type="pct"/>
            <w:shd w:val="clear" w:color="auto" w:fill="auto"/>
            <w:noWrap w:val="0"/>
            <w:vAlign w:val="top"/>
          </w:tcPr>
          <w:p>
            <w:pPr>
              <w:pStyle w:val="4"/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As</w:t>
            </w:r>
          </w:p>
        </w:tc>
        <w:tc>
          <w:tcPr>
            <w:tcW w:w="916" w:type="pct"/>
            <w:shd w:val="clear" w:color="auto" w:fill="auto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72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eastAsia="zh-Hans"/>
              </w:rPr>
              <w:t>.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54</w:t>
            </w:r>
          </w:p>
        </w:tc>
        <w:tc>
          <w:tcPr>
            <w:tcW w:w="1163" w:type="pct"/>
            <w:shd w:val="clear" w:color="auto" w:fill="auto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50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eastAsia="zh-Hans"/>
              </w:rPr>
              <w:t>.00</w:t>
            </w:r>
          </w:p>
        </w:tc>
        <w:tc>
          <w:tcPr>
            <w:tcW w:w="1206" w:type="pct"/>
            <w:shd w:val="clear" w:color="auto" w:fill="auto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115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eastAsia="zh-Hans"/>
              </w:rPr>
              <w:t>.14</w:t>
            </w:r>
          </w:p>
        </w:tc>
        <w:tc>
          <w:tcPr>
            <w:tcW w:w="984" w:type="pct"/>
            <w:shd w:val="clear" w:color="auto" w:fill="auto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85.20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7" w:type="pct"/>
            <w:shd w:val="clear" w:color="auto" w:fill="auto"/>
            <w:noWrap w:val="0"/>
            <w:vAlign w:val="top"/>
          </w:tcPr>
          <w:p>
            <w:pPr>
              <w:pStyle w:val="4"/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Mo</w:t>
            </w:r>
          </w:p>
        </w:tc>
        <w:tc>
          <w:tcPr>
            <w:tcW w:w="916" w:type="pct"/>
            <w:shd w:val="clear" w:color="auto" w:fill="auto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78.38</w:t>
            </w:r>
          </w:p>
        </w:tc>
        <w:tc>
          <w:tcPr>
            <w:tcW w:w="1163" w:type="pct"/>
            <w:shd w:val="clear" w:color="auto" w:fill="auto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100.00</w:t>
            </w:r>
          </w:p>
        </w:tc>
        <w:tc>
          <w:tcPr>
            <w:tcW w:w="1206" w:type="pct"/>
            <w:shd w:val="clear" w:color="auto" w:fill="auto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168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eastAsia="zh-Hans"/>
              </w:rPr>
              <w:t>.31</w:t>
            </w:r>
          </w:p>
        </w:tc>
        <w:tc>
          <w:tcPr>
            <w:tcW w:w="984" w:type="pct"/>
            <w:shd w:val="clear" w:color="auto" w:fill="auto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89.93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7" w:type="pct"/>
            <w:shd w:val="clear" w:color="auto" w:fill="auto"/>
            <w:noWrap w:val="0"/>
            <w:vAlign w:val="top"/>
          </w:tcPr>
          <w:p>
            <w:pPr>
              <w:pStyle w:val="4"/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Cd</w:t>
            </w:r>
          </w:p>
        </w:tc>
        <w:tc>
          <w:tcPr>
            <w:tcW w:w="916" w:type="pct"/>
            <w:shd w:val="clear" w:color="auto" w:fill="auto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0.84</w:t>
            </w:r>
          </w:p>
        </w:tc>
        <w:tc>
          <w:tcPr>
            <w:tcW w:w="1163" w:type="pct"/>
            <w:shd w:val="clear" w:color="auto" w:fill="auto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0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eastAsia="zh-Hans"/>
              </w:rPr>
              <w:t>.50</w:t>
            </w:r>
          </w:p>
        </w:tc>
        <w:tc>
          <w:tcPr>
            <w:tcW w:w="1206" w:type="pct"/>
            <w:shd w:val="clear" w:color="auto" w:fill="auto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eastAsia="zh-Hans"/>
              </w:rPr>
              <w:t>.39</w:t>
            </w:r>
          </w:p>
        </w:tc>
        <w:tc>
          <w:tcPr>
            <w:tcW w:w="984" w:type="pct"/>
            <w:shd w:val="clear" w:color="auto" w:fill="auto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110.00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7" w:type="pct"/>
            <w:shd w:val="clear" w:color="auto" w:fill="auto"/>
            <w:noWrap w:val="0"/>
            <w:vAlign w:val="top"/>
          </w:tcPr>
          <w:p>
            <w:pPr>
              <w:pStyle w:val="4"/>
              <w:spacing w:line="52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Te</w:t>
            </w:r>
          </w:p>
        </w:tc>
        <w:tc>
          <w:tcPr>
            <w:tcW w:w="916" w:type="pct"/>
            <w:shd w:val="clear" w:color="auto" w:fill="auto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97.32</w:t>
            </w:r>
          </w:p>
        </w:tc>
        <w:tc>
          <w:tcPr>
            <w:tcW w:w="1163" w:type="pct"/>
            <w:shd w:val="clear" w:color="auto" w:fill="auto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100.00</w:t>
            </w:r>
          </w:p>
        </w:tc>
        <w:tc>
          <w:tcPr>
            <w:tcW w:w="1206" w:type="pct"/>
            <w:shd w:val="clear" w:color="auto" w:fill="auto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195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eastAsia="zh-Hans"/>
              </w:rPr>
              <w:t>.71</w:t>
            </w:r>
          </w:p>
        </w:tc>
        <w:tc>
          <w:tcPr>
            <w:tcW w:w="984" w:type="pct"/>
            <w:shd w:val="clear" w:color="auto" w:fill="auto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98.39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7" w:type="pct"/>
            <w:shd w:val="clear" w:color="auto" w:fill="auto"/>
            <w:noWrap w:val="0"/>
            <w:vAlign w:val="top"/>
          </w:tcPr>
          <w:p>
            <w:pPr>
              <w:pStyle w:val="4"/>
              <w:spacing w:line="52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Tl</w:t>
            </w:r>
          </w:p>
        </w:tc>
        <w:tc>
          <w:tcPr>
            <w:tcW w:w="916" w:type="pct"/>
            <w:shd w:val="clear" w:color="auto" w:fill="auto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0.47</w:t>
            </w:r>
          </w:p>
        </w:tc>
        <w:tc>
          <w:tcPr>
            <w:tcW w:w="1163" w:type="pct"/>
            <w:shd w:val="clear" w:color="auto" w:fill="auto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0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eastAsia="zh-Hans"/>
              </w:rPr>
              <w:t>.50</w:t>
            </w:r>
          </w:p>
        </w:tc>
        <w:tc>
          <w:tcPr>
            <w:tcW w:w="1206" w:type="pct"/>
            <w:shd w:val="clear" w:color="auto" w:fill="auto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0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eastAsia="zh-Hans"/>
              </w:rPr>
              <w:t>.95</w:t>
            </w:r>
          </w:p>
        </w:tc>
        <w:tc>
          <w:tcPr>
            <w:tcW w:w="984" w:type="pct"/>
            <w:shd w:val="clear" w:color="auto" w:fill="auto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96.00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7" w:type="pct"/>
            <w:shd w:val="clear" w:color="auto" w:fill="auto"/>
            <w:noWrap w:val="0"/>
            <w:vAlign w:val="top"/>
          </w:tcPr>
          <w:p>
            <w:pPr>
              <w:pStyle w:val="4"/>
              <w:spacing w:line="52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Pb</w:t>
            </w:r>
          </w:p>
        </w:tc>
        <w:tc>
          <w:tcPr>
            <w:tcW w:w="916" w:type="pct"/>
            <w:shd w:val="clear" w:color="auto" w:fill="auto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0.78</w:t>
            </w:r>
          </w:p>
        </w:tc>
        <w:tc>
          <w:tcPr>
            <w:tcW w:w="1163" w:type="pct"/>
            <w:shd w:val="clear" w:color="auto" w:fill="auto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0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eastAsia="zh-Hans"/>
              </w:rPr>
              <w:t>.50</w:t>
            </w:r>
          </w:p>
        </w:tc>
        <w:tc>
          <w:tcPr>
            <w:tcW w:w="1206" w:type="pct"/>
            <w:shd w:val="clear" w:color="auto" w:fill="auto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eastAsia="zh-Hans"/>
              </w:rPr>
              <w:t>.29</w:t>
            </w:r>
          </w:p>
        </w:tc>
        <w:tc>
          <w:tcPr>
            <w:tcW w:w="984" w:type="pct"/>
            <w:shd w:val="clear" w:color="auto" w:fill="auto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102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eastAsia="zh-Hans"/>
              </w:rPr>
              <w:t>.00</w:t>
            </w:r>
          </w:p>
        </w:tc>
      </w:tr>
    </w:tbl>
    <w:p>
      <w:pPr>
        <w:jc w:val="center"/>
        <w:rPr>
          <w:rFonts w:hint="default" w:ascii="Times New Roman Regular" w:hAnsi="Times New Roman Regular" w:cs="Times New Roman Regular"/>
          <w:b/>
          <w:bCs w:val="0"/>
        </w:rPr>
      </w:pPr>
    </w:p>
    <w:p>
      <w:pPr>
        <w:jc w:val="center"/>
        <w:rPr>
          <w:rFonts w:hint="default" w:ascii="Times New Roman Regular" w:hAnsi="Times New Roman Regular" w:cs="Times New Roman Regular"/>
          <w:b/>
          <w:bCs w:val="0"/>
        </w:rPr>
      </w:pPr>
    </w:p>
    <w:p>
      <w:pPr>
        <w:jc w:val="left"/>
        <w:rPr>
          <w:rFonts w:hint="default" w:ascii="Times New Roman Regular" w:hAnsi="Times New Roman Regular" w:cs="Times New Roman Regular"/>
        </w:rPr>
      </w:pPr>
      <w:r>
        <w:rPr>
          <w:rFonts w:hint="default" w:ascii="Times New Roman" w:hAnsi="Times New Roman" w:cs="Times New Roman"/>
          <w:b/>
          <w:bCs/>
          <w:sz w:val="21"/>
          <w:szCs w:val="21"/>
        </w:rPr>
        <w:t>Supplemental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 xml:space="preserve"> </w:t>
      </w:r>
      <w:r>
        <w:rPr>
          <w:rFonts w:hint="default" w:ascii="Times New Roman Regular" w:hAnsi="Times New Roman Regular" w:cs="Times New Roman Regular"/>
          <w:b/>
          <w:bCs w:val="0"/>
        </w:rPr>
        <w:t>Table S</w:t>
      </w:r>
      <w:r>
        <w:rPr>
          <w:rFonts w:hint="default" w:ascii="Times New Roman Regular" w:hAnsi="Times New Roman Regular" w:cs="Times New Roman Regular"/>
          <w:b/>
          <w:bCs w:val="0"/>
          <w:lang w:val="en-US" w:eastAsia="zh-CN"/>
        </w:rPr>
        <w:t>2</w:t>
      </w:r>
      <w:r>
        <w:rPr>
          <w:rFonts w:hint="default" w:ascii="Times New Roman Regular" w:hAnsi="Times New Roman Regular" w:cs="Times New Roman Regular"/>
          <w:b/>
          <w:bCs w:val="0"/>
          <w:lang w:eastAsia="zh-CN"/>
        </w:rPr>
        <w:t xml:space="preserve"> </w:t>
      </w:r>
      <w:r>
        <w:rPr>
          <w:rFonts w:hint="default" w:ascii="Times New Roman Regular" w:hAnsi="Times New Roman Regular" w:cs="Times New Roman Regular"/>
          <w:b w:val="0"/>
          <w:bCs/>
          <w:szCs w:val="21"/>
        </w:rPr>
        <w:t xml:space="preserve">Precision results of each </w:t>
      </w:r>
      <w:r>
        <w:rPr>
          <w:rFonts w:hint="eastAsia" w:ascii="Times New Roman Regular" w:hAnsi="Times New Roman Regular" w:cs="Times New Roman Regular"/>
          <w:b w:val="0"/>
          <w:bCs/>
          <w:szCs w:val="21"/>
          <w:lang w:val="en-US" w:eastAsia="zh-CN"/>
        </w:rPr>
        <w:t>m</w:t>
      </w:r>
      <w:r>
        <w:rPr>
          <w:rFonts w:hint="default" w:ascii="Times New Roman" w:hAnsi="Times New Roman" w:cs="Times New Roman"/>
          <w:color w:val="000000"/>
          <w:sz w:val="21"/>
          <w:szCs w:val="21"/>
        </w:rPr>
        <w:t>etals</w:t>
      </w:r>
      <w:r>
        <w:rPr>
          <w:rFonts w:hint="eastAsia" w:ascii="Times New Roman" w:hAnsi="Times New Roman" w:cs="Times New Roman"/>
          <w:color w:val="000000"/>
          <w:sz w:val="21"/>
          <w:szCs w:val="21"/>
          <w:lang w:val="en-US" w:eastAsia="zh-CN"/>
        </w:rPr>
        <w:t xml:space="preserve"> </w:t>
      </w:r>
      <w:r>
        <w:rPr>
          <w:rFonts w:hint="default" w:ascii="Times New Roman Regular" w:hAnsi="Times New Roman Regular" w:cs="Times New Roman Regular"/>
          <w:b w:val="0"/>
          <w:bCs/>
          <w:szCs w:val="21"/>
        </w:rPr>
        <w:t>element (%)</w:t>
      </w:r>
    </w:p>
    <w:tbl>
      <w:tblPr>
        <w:tblStyle w:val="5"/>
        <w:tblW w:w="0" w:type="auto"/>
        <w:tblInd w:w="108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1559"/>
        <w:gridCol w:w="1629"/>
        <w:gridCol w:w="923"/>
        <w:gridCol w:w="1559"/>
        <w:gridCol w:w="1667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520" w:lineRule="exact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Metals</w:t>
            </w:r>
          </w:p>
        </w:tc>
        <w:tc>
          <w:tcPr>
            <w:tcW w:w="1559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bidi="ar"/>
              </w:rPr>
              <w:t>Intra-assay</w:t>
            </w:r>
          </w:p>
        </w:tc>
        <w:tc>
          <w:tcPr>
            <w:tcW w:w="1629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bidi="ar"/>
              </w:rPr>
              <w:t>Inter-assay</w:t>
            </w:r>
          </w:p>
        </w:tc>
        <w:tc>
          <w:tcPr>
            <w:tcW w:w="923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520" w:lineRule="exact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Metals</w:t>
            </w:r>
          </w:p>
        </w:tc>
        <w:tc>
          <w:tcPr>
            <w:tcW w:w="1559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520" w:lineRule="exact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bidi="ar"/>
              </w:rPr>
              <w:t>Intra-assay</w:t>
            </w:r>
          </w:p>
        </w:tc>
        <w:tc>
          <w:tcPr>
            <w:tcW w:w="1667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520" w:lineRule="exact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bidi="ar"/>
              </w:rPr>
              <w:t>Inter-assay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shd w:val="clear" w:color="auto" w:fill="auto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bidi="ar"/>
              </w:rPr>
              <w:t>Co</w:t>
            </w:r>
          </w:p>
        </w:tc>
        <w:tc>
          <w:tcPr>
            <w:tcW w:w="1559" w:type="dxa"/>
            <w:shd w:val="clear" w:color="auto" w:fill="auto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bidi="ar"/>
              </w:rPr>
              <w:t>3.11</w:t>
            </w:r>
          </w:p>
        </w:tc>
        <w:tc>
          <w:tcPr>
            <w:tcW w:w="1629" w:type="dxa"/>
            <w:shd w:val="clear" w:color="auto" w:fill="auto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bidi="ar"/>
              </w:rPr>
              <w:t>5.09</w:t>
            </w:r>
          </w:p>
        </w:tc>
        <w:tc>
          <w:tcPr>
            <w:tcW w:w="923" w:type="dxa"/>
            <w:shd w:val="clear" w:color="auto" w:fill="auto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bidi="ar"/>
              </w:rPr>
              <w:t>Cd</w:t>
            </w:r>
          </w:p>
        </w:tc>
        <w:tc>
          <w:tcPr>
            <w:tcW w:w="1559" w:type="dxa"/>
            <w:shd w:val="clear" w:color="auto" w:fill="auto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bidi="ar"/>
              </w:rPr>
              <w:t>4.25</w:t>
            </w:r>
          </w:p>
        </w:tc>
        <w:tc>
          <w:tcPr>
            <w:tcW w:w="1667" w:type="dxa"/>
            <w:shd w:val="clear" w:color="auto" w:fill="auto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bidi="ar"/>
              </w:rPr>
              <w:t>10.21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shd w:val="clear" w:color="auto" w:fill="auto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eastAsia="zh-Hans" w:bidi="ar"/>
              </w:rPr>
              <w:t>Zn</w:t>
            </w:r>
          </w:p>
        </w:tc>
        <w:tc>
          <w:tcPr>
            <w:tcW w:w="1559" w:type="dxa"/>
            <w:shd w:val="clear" w:color="auto" w:fill="auto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bidi="ar"/>
              </w:rPr>
              <w:t>5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eastAsia="zh-Hans" w:bidi="ar"/>
              </w:rPr>
              <w:t>.20</w:t>
            </w:r>
          </w:p>
        </w:tc>
        <w:tc>
          <w:tcPr>
            <w:tcW w:w="1629" w:type="dxa"/>
            <w:shd w:val="clear" w:color="auto" w:fill="auto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eastAsia="zh-Hans" w:bidi="ar"/>
              </w:rPr>
              <w:t>13.21</w:t>
            </w:r>
          </w:p>
        </w:tc>
        <w:tc>
          <w:tcPr>
            <w:tcW w:w="923" w:type="dxa"/>
            <w:shd w:val="clear" w:color="auto" w:fill="auto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bidi="ar"/>
              </w:rPr>
              <w:t>Te</w:t>
            </w:r>
          </w:p>
        </w:tc>
        <w:tc>
          <w:tcPr>
            <w:tcW w:w="1559" w:type="dxa"/>
            <w:shd w:val="clear" w:color="auto" w:fill="auto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bidi="ar"/>
              </w:rPr>
              <w:t>2.26</w:t>
            </w:r>
          </w:p>
        </w:tc>
        <w:tc>
          <w:tcPr>
            <w:tcW w:w="1667" w:type="dxa"/>
            <w:shd w:val="clear" w:color="auto" w:fill="auto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bidi="ar"/>
              </w:rPr>
              <w:t>6.32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959" w:type="dxa"/>
            <w:shd w:val="clear" w:color="auto" w:fill="auto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bidi="ar"/>
              </w:rPr>
              <w:t>Cu</w:t>
            </w:r>
          </w:p>
        </w:tc>
        <w:tc>
          <w:tcPr>
            <w:tcW w:w="1559" w:type="dxa"/>
            <w:shd w:val="clear" w:color="auto" w:fill="auto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bidi="ar"/>
              </w:rPr>
              <w:t>1.57</w:t>
            </w:r>
          </w:p>
        </w:tc>
        <w:tc>
          <w:tcPr>
            <w:tcW w:w="1629" w:type="dxa"/>
            <w:shd w:val="clear" w:color="auto" w:fill="auto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bidi="ar"/>
              </w:rPr>
              <w:t>3.44</w:t>
            </w:r>
          </w:p>
        </w:tc>
        <w:tc>
          <w:tcPr>
            <w:tcW w:w="923" w:type="dxa"/>
            <w:shd w:val="clear" w:color="auto" w:fill="auto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bidi="ar"/>
              </w:rPr>
              <w:t>Tl</w:t>
            </w:r>
          </w:p>
        </w:tc>
        <w:tc>
          <w:tcPr>
            <w:tcW w:w="1559" w:type="dxa"/>
            <w:shd w:val="clear" w:color="auto" w:fill="auto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bidi="ar"/>
              </w:rPr>
              <w:t>1.04</w:t>
            </w:r>
          </w:p>
        </w:tc>
        <w:tc>
          <w:tcPr>
            <w:tcW w:w="1667" w:type="dxa"/>
            <w:shd w:val="clear" w:color="auto" w:fill="auto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bidi="ar"/>
              </w:rPr>
              <w:t>3.06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shd w:val="clear" w:color="auto" w:fill="auto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bidi="ar"/>
              </w:rPr>
              <w:t>As</w:t>
            </w:r>
          </w:p>
        </w:tc>
        <w:tc>
          <w:tcPr>
            <w:tcW w:w="1559" w:type="dxa"/>
            <w:shd w:val="clear" w:color="auto" w:fill="auto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bidi="ar"/>
              </w:rPr>
              <w:t>4.05</w:t>
            </w:r>
          </w:p>
        </w:tc>
        <w:tc>
          <w:tcPr>
            <w:tcW w:w="1629" w:type="dxa"/>
            <w:shd w:val="clear" w:color="auto" w:fill="auto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bidi="ar"/>
              </w:rPr>
              <w:t>9.05</w:t>
            </w:r>
          </w:p>
        </w:tc>
        <w:tc>
          <w:tcPr>
            <w:tcW w:w="923" w:type="dxa"/>
            <w:shd w:val="clear" w:color="auto" w:fill="auto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bidi="ar"/>
              </w:rPr>
              <w:t>Pb</w:t>
            </w:r>
          </w:p>
        </w:tc>
        <w:tc>
          <w:tcPr>
            <w:tcW w:w="1559" w:type="dxa"/>
            <w:shd w:val="clear" w:color="auto" w:fill="auto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bidi="ar"/>
              </w:rPr>
              <w:t>2.34</w:t>
            </w:r>
          </w:p>
        </w:tc>
        <w:tc>
          <w:tcPr>
            <w:tcW w:w="1667" w:type="dxa"/>
            <w:shd w:val="clear" w:color="auto" w:fill="auto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bidi="ar"/>
              </w:rPr>
              <w:t>7.40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shd w:val="clear" w:color="auto" w:fill="auto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eastAsia="zh-Hans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bidi="ar"/>
              </w:rPr>
              <w:t>Mo</w:t>
            </w:r>
          </w:p>
        </w:tc>
        <w:tc>
          <w:tcPr>
            <w:tcW w:w="1559" w:type="dxa"/>
            <w:shd w:val="clear" w:color="auto" w:fill="auto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bidi="ar"/>
              </w:rPr>
              <w:t>1.05</w:t>
            </w:r>
          </w:p>
        </w:tc>
        <w:tc>
          <w:tcPr>
            <w:tcW w:w="1629" w:type="dxa"/>
            <w:shd w:val="clear" w:color="auto" w:fill="auto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bidi="ar"/>
              </w:rPr>
              <w:t>2.06</w:t>
            </w:r>
          </w:p>
        </w:tc>
        <w:tc>
          <w:tcPr>
            <w:tcW w:w="923" w:type="dxa"/>
            <w:shd w:val="clear" w:color="auto" w:fill="auto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eastAsia="zh-Hans"/>
              </w:rPr>
            </w:pPr>
          </w:p>
        </w:tc>
        <w:tc>
          <w:tcPr>
            <w:tcW w:w="1559" w:type="dxa"/>
            <w:shd w:val="clear" w:color="auto" w:fill="auto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667" w:type="dxa"/>
            <w:shd w:val="clear" w:color="auto" w:fill="auto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</w:tbl>
    <w:p>
      <w:pPr>
        <w:rPr>
          <w:rFonts w:hint="default" w:ascii="Times New Roman Regular" w:hAnsi="Times New Roman Regular" w:eastAsia="宋体" w:cs="Times New Roman Regular"/>
          <w:b/>
          <w:color w:val="000000"/>
          <w:kern w:val="0"/>
          <w:szCs w:val="21"/>
        </w:rPr>
      </w:pPr>
    </w:p>
    <w:p>
      <w:pPr>
        <w:rPr>
          <w:rFonts w:hint="default" w:ascii="Times New Roman Regular" w:hAnsi="Times New Roman Regular" w:eastAsia="宋体" w:cs="Times New Roman Regular"/>
          <w:b/>
          <w:color w:val="000000"/>
          <w:kern w:val="0"/>
          <w:szCs w:val="21"/>
        </w:rPr>
      </w:pPr>
    </w:p>
    <w:p>
      <w:pPr>
        <w:rPr>
          <w:rFonts w:hint="default" w:ascii="Times New Roman Regular" w:hAnsi="Times New Roman Regular" w:eastAsia="宋体" w:cs="Times New Roman Regular"/>
          <w:b/>
          <w:color w:val="000000"/>
          <w:kern w:val="0"/>
          <w:szCs w:val="21"/>
        </w:rPr>
      </w:pPr>
    </w:p>
    <w:p>
      <w:pPr>
        <w:rPr>
          <w:rFonts w:hint="default" w:ascii="Times New Roman Regular" w:hAnsi="Times New Roman Regular" w:eastAsia="宋体" w:cs="Times New Roman Regular"/>
          <w:b/>
          <w:color w:val="000000"/>
          <w:kern w:val="0"/>
          <w:szCs w:val="21"/>
        </w:rPr>
      </w:pPr>
    </w:p>
    <w:p>
      <w:pPr>
        <w:rPr>
          <w:rFonts w:hint="default" w:ascii="Times New Roman Regular" w:hAnsi="Times New Roman Regular" w:eastAsia="宋体" w:cs="Times New Roman Regular"/>
          <w:b/>
          <w:color w:val="000000"/>
          <w:kern w:val="0"/>
          <w:szCs w:val="21"/>
        </w:rPr>
      </w:pPr>
    </w:p>
    <w:p>
      <w:pPr>
        <w:rPr>
          <w:rFonts w:hint="default" w:ascii="Times New Roman Regular" w:hAnsi="Times New Roman Regular" w:eastAsia="宋体" w:cs="Times New Roman Regular"/>
          <w:b/>
          <w:color w:val="000000"/>
          <w:kern w:val="0"/>
          <w:szCs w:val="21"/>
        </w:rPr>
      </w:pPr>
    </w:p>
    <w:p>
      <w:pPr>
        <w:rPr>
          <w:rFonts w:hint="default" w:ascii="Times New Roman Regular" w:hAnsi="Times New Roman Regular" w:eastAsia="宋体" w:cs="Times New Roman Regular"/>
          <w:b/>
          <w:color w:val="000000"/>
          <w:kern w:val="0"/>
          <w:szCs w:val="21"/>
        </w:rPr>
      </w:pPr>
    </w:p>
    <w:p>
      <w:pPr>
        <w:rPr>
          <w:rFonts w:hint="default" w:ascii="Times New Roman Regular" w:hAnsi="Times New Roman Regular" w:eastAsia="宋体" w:cs="Times New Roman Regular"/>
          <w:b/>
          <w:color w:val="000000"/>
          <w:kern w:val="0"/>
          <w:szCs w:val="21"/>
        </w:rPr>
      </w:pPr>
    </w:p>
    <w:p>
      <w:pPr>
        <w:rPr>
          <w:rFonts w:hint="default" w:ascii="Times New Roman Regular" w:hAnsi="Times New Roman Regular" w:eastAsia="宋体" w:cs="Times New Roman Regular"/>
          <w:b/>
          <w:color w:val="000000"/>
          <w:kern w:val="0"/>
          <w:szCs w:val="21"/>
        </w:rPr>
      </w:pPr>
    </w:p>
    <w:p>
      <w:pPr>
        <w:rPr>
          <w:rFonts w:hint="default" w:ascii="Times New Roman Regular" w:hAnsi="Times New Roman Regular" w:eastAsia="宋体" w:cs="Times New Roman Regular"/>
          <w:b/>
          <w:color w:val="000000"/>
          <w:kern w:val="0"/>
          <w:szCs w:val="21"/>
        </w:rPr>
      </w:pPr>
    </w:p>
    <w:p>
      <w:pPr>
        <w:jc w:val="left"/>
        <w:rPr>
          <w:rFonts w:hint="default" w:ascii="Times New Roman Regular" w:hAnsi="Times New Roman Regular" w:cs="Times New Roman Regular"/>
        </w:rPr>
      </w:pPr>
      <w:r>
        <w:rPr>
          <w:rFonts w:hint="default" w:ascii="Times New Roman" w:hAnsi="Times New Roman" w:cs="Times New Roman"/>
          <w:b/>
          <w:bCs/>
          <w:sz w:val="21"/>
          <w:szCs w:val="21"/>
        </w:rPr>
        <w:t>Supplemental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 xml:space="preserve"> </w:t>
      </w:r>
      <w:r>
        <w:rPr>
          <w:rFonts w:hint="default" w:ascii="Times New Roman Regular" w:hAnsi="Times New Roman Regular" w:eastAsia="宋体" w:cs="Times New Roman Regular"/>
          <w:b/>
          <w:color w:val="000000"/>
          <w:kern w:val="0"/>
          <w:szCs w:val="21"/>
        </w:rPr>
        <w:t>Table S</w:t>
      </w:r>
      <w:r>
        <w:rPr>
          <w:rFonts w:hint="default" w:ascii="Times New Roman Regular" w:hAnsi="Times New Roman Regular" w:eastAsia="宋体" w:cs="Times New Roman Regular"/>
          <w:b/>
          <w:color w:val="000000"/>
          <w:kern w:val="0"/>
          <w:szCs w:val="21"/>
          <w:lang w:eastAsia="zh-CN"/>
        </w:rPr>
        <w:t>3</w:t>
      </w:r>
      <w:r>
        <w:rPr>
          <w:rFonts w:hint="default" w:ascii="Times New Roman Regular" w:hAnsi="Times New Roman Regular" w:eastAsia="宋体" w:cs="Times New Roman Regular"/>
          <w:b/>
          <w:color w:val="000000"/>
          <w:kern w:val="0"/>
          <w:szCs w:val="21"/>
        </w:rPr>
        <w:t xml:space="preserve"> </w:t>
      </w:r>
      <w:r>
        <w:rPr>
          <w:rFonts w:hint="default" w:ascii="Times New Roman Regular" w:hAnsi="Times New Roman Regular" w:eastAsia="宋体" w:cs="Times New Roman Regular"/>
          <w:b w:val="0"/>
          <w:bCs/>
          <w:color w:val="000000"/>
          <w:kern w:val="0"/>
          <w:szCs w:val="21"/>
        </w:rPr>
        <w:t>Regression equation, Correlation coefficient, Limits of detection, Limit of quantitation and Detection rate</w:t>
      </w:r>
    </w:p>
    <w:tbl>
      <w:tblPr>
        <w:tblStyle w:val="5"/>
        <w:tblW w:w="7964" w:type="dxa"/>
        <w:tblCellSpacing w:w="0" w:type="dxa"/>
        <w:tblInd w:w="78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16"/>
        <w:gridCol w:w="2196"/>
        <w:gridCol w:w="1113"/>
        <w:gridCol w:w="1154"/>
        <w:gridCol w:w="1184"/>
        <w:gridCol w:w="130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  <w:tblCellSpacing w:w="0" w:type="dxa"/>
        </w:trPr>
        <w:tc>
          <w:tcPr>
            <w:tcW w:w="1016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tcMar>
              <w:top w:w="52" w:type="dxa"/>
              <w:left w:w="78" w:type="dxa"/>
              <w:bottom w:w="52" w:type="dxa"/>
              <w:right w:w="78" w:type="dxa"/>
            </w:tcMar>
            <w:vAlign w:val="top"/>
          </w:tcPr>
          <w:p>
            <w:pPr>
              <w:pStyle w:val="4"/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Urinary metals</w:t>
            </w:r>
          </w:p>
        </w:tc>
        <w:tc>
          <w:tcPr>
            <w:tcW w:w="2196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tcMar>
              <w:top w:w="52" w:type="dxa"/>
              <w:left w:w="78" w:type="dxa"/>
              <w:bottom w:w="52" w:type="dxa"/>
              <w:right w:w="78" w:type="dxa"/>
            </w:tcMar>
            <w:vAlign w:val="top"/>
          </w:tcPr>
          <w:p>
            <w:pPr>
              <w:pStyle w:val="4"/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0"/>
                <w:sz w:val="21"/>
                <w:szCs w:val="21"/>
              </w:rPr>
              <w:t>Regression equation</w:t>
            </w:r>
          </w:p>
        </w:tc>
        <w:tc>
          <w:tcPr>
            <w:tcW w:w="1113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tcMar>
              <w:top w:w="52" w:type="dxa"/>
              <w:left w:w="78" w:type="dxa"/>
              <w:bottom w:w="52" w:type="dxa"/>
              <w:right w:w="78" w:type="dxa"/>
            </w:tcMar>
            <w:vAlign w:val="top"/>
          </w:tcPr>
          <w:p>
            <w:pPr>
              <w:pStyle w:val="4"/>
              <w:spacing w:line="520" w:lineRule="exact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0"/>
                <w:sz w:val="21"/>
                <w:szCs w:val="21"/>
              </w:rPr>
              <w:t>Correlation coefficient</w:t>
            </w:r>
          </w:p>
        </w:tc>
        <w:tc>
          <w:tcPr>
            <w:tcW w:w="1154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tcMar>
              <w:top w:w="52" w:type="dxa"/>
              <w:left w:w="78" w:type="dxa"/>
              <w:bottom w:w="52" w:type="dxa"/>
              <w:right w:w="78" w:type="dxa"/>
            </w:tcMar>
            <w:vAlign w:val="top"/>
          </w:tcPr>
          <w:p>
            <w:pPr>
              <w:pStyle w:val="4"/>
              <w:spacing w:line="52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LOD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µg/L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)</w:t>
            </w:r>
          </w:p>
        </w:tc>
        <w:tc>
          <w:tcPr>
            <w:tcW w:w="1184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tcMar>
              <w:top w:w="52" w:type="dxa"/>
              <w:left w:w="78" w:type="dxa"/>
              <w:bottom w:w="52" w:type="dxa"/>
              <w:right w:w="78" w:type="dxa"/>
            </w:tcMar>
            <w:vAlign w:val="top"/>
          </w:tcPr>
          <w:p>
            <w:pPr>
              <w:pStyle w:val="4"/>
              <w:spacing w:line="52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LOQ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µg/L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)</w:t>
            </w:r>
          </w:p>
        </w:tc>
        <w:tc>
          <w:tcPr>
            <w:tcW w:w="1301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tcMar>
              <w:top w:w="52" w:type="dxa"/>
              <w:left w:w="78" w:type="dxa"/>
              <w:bottom w:w="52" w:type="dxa"/>
              <w:right w:w="78" w:type="dxa"/>
            </w:tcMar>
            <w:vAlign w:val="top"/>
          </w:tcPr>
          <w:p>
            <w:pPr>
              <w:pStyle w:val="4"/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Detection rate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</w:trPr>
        <w:tc>
          <w:tcPr>
            <w:tcW w:w="1016" w:type="dxa"/>
            <w:shd w:val="clear" w:color="auto" w:fill="auto"/>
            <w:noWrap w:val="0"/>
            <w:tcMar>
              <w:top w:w="52" w:type="dxa"/>
              <w:left w:w="78" w:type="dxa"/>
              <w:bottom w:w="52" w:type="dxa"/>
              <w:right w:w="78" w:type="dxa"/>
            </w:tcMar>
            <w:vAlign w:val="top"/>
          </w:tcPr>
          <w:p>
            <w:pPr>
              <w:pStyle w:val="4"/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Co</w:t>
            </w:r>
          </w:p>
        </w:tc>
        <w:tc>
          <w:tcPr>
            <w:tcW w:w="2196" w:type="dxa"/>
            <w:shd w:val="clear" w:color="auto" w:fill="auto"/>
            <w:noWrap w:val="0"/>
            <w:tcMar>
              <w:top w:w="52" w:type="dxa"/>
              <w:left w:w="78" w:type="dxa"/>
              <w:bottom w:w="52" w:type="dxa"/>
              <w:right w:w="78" w:type="dxa"/>
            </w:tcMar>
            <w:vAlign w:val="top"/>
          </w:tcPr>
          <w:p>
            <w:pPr>
              <w:pStyle w:val="4"/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y=5.0575x+0.0445</w:t>
            </w:r>
          </w:p>
        </w:tc>
        <w:tc>
          <w:tcPr>
            <w:tcW w:w="1113" w:type="dxa"/>
            <w:shd w:val="clear" w:color="auto" w:fill="auto"/>
            <w:noWrap w:val="0"/>
            <w:tcMar>
              <w:top w:w="52" w:type="dxa"/>
              <w:left w:w="78" w:type="dxa"/>
              <w:bottom w:w="52" w:type="dxa"/>
              <w:right w:w="78" w:type="dxa"/>
            </w:tcMar>
            <w:vAlign w:val="top"/>
          </w:tcPr>
          <w:p>
            <w:pPr>
              <w:pStyle w:val="4"/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1.0000</w:t>
            </w:r>
          </w:p>
        </w:tc>
        <w:tc>
          <w:tcPr>
            <w:tcW w:w="1154" w:type="dxa"/>
            <w:shd w:val="clear" w:color="auto" w:fill="auto"/>
            <w:noWrap w:val="0"/>
            <w:tcMar>
              <w:top w:w="52" w:type="dxa"/>
              <w:left w:w="78" w:type="dxa"/>
              <w:bottom w:w="52" w:type="dxa"/>
              <w:right w:w="78" w:type="dxa"/>
            </w:tcMar>
            <w:vAlign w:val="top"/>
          </w:tcPr>
          <w:p>
            <w:pPr>
              <w:pStyle w:val="4"/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0.00113</w:t>
            </w:r>
          </w:p>
        </w:tc>
        <w:tc>
          <w:tcPr>
            <w:tcW w:w="1184" w:type="dxa"/>
            <w:shd w:val="clear" w:color="auto" w:fill="auto"/>
            <w:noWrap w:val="0"/>
            <w:tcMar>
              <w:top w:w="52" w:type="dxa"/>
              <w:left w:w="78" w:type="dxa"/>
              <w:bottom w:w="52" w:type="dxa"/>
              <w:right w:w="78" w:type="dxa"/>
            </w:tcMar>
            <w:vAlign w:val="top"/>
          </w:tcPr>
          <w:p>
            <w:pPr>
              <w:pStyle w:val="4"/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50</w:t>
            </w:r>
          </w:p>
        </w:tc>
        <w:tc>
          <w:tcPr>
            <w:tcW w:w="1301" w:type="dxa"/>
            <w:shd w:val="clear" w:color="auto" w:fill="auto"/>
            <w:noWrap w:val="0"/>
            <w:tcMar>
              <w:top w:w="52" w:type="dxa"/>
              <w:left w:w="78" w:type="dxa"/>
              <w:bottom w:w="52" w:type="dxa"/>
              <w:right w:w="78" w:type="dxa"/>
            </w:tcMar>
            <w:vAlign w:val="top"/>
          </w:tcPr>
          <w:p>
            <w:pPr>
              <w:pStyle w:val="4"/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96.54%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</w:trPr>
        <w:tc>
          <w:tcPr>
            <w:tcW w:w="1016" w:type="dxa"/>
            <w:shd w:val="clear" w:color="auto" w:fill="auto"/>
            <w:noWrap w:val="0"/>
            <w:tcMar>
              <w:top w:w="52" w:type="dxa"/>
              <w:left w:w="78" w:type="dxa"/>
              <w:bottom w:w="52" w:type="dxa"/>
              <w:right w:w="78" w:type="dxa"/>
            </w:tcMar>
            <w:vAlign w:val="top"/>
          </w:tcPr>
          <w:p>
            <w:pPr>
              <w:pStyle w:val="4"/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Zn</w:t>
            </w:r>
          </w:p>
        </w:tc>
        <w:tc>
          <w:tcPr>
            <w:tcW w:w="2196" w:type="dxa"/>
            <w:shd w:val="clear" w:color="auto" w:fill="auto"/>
            <w:noWrap w:val="0"/>
            <w:tcMar>
              <w:top w:w="52" w:type="dxa"/>
              <w:left w:w="78" w:type="dxa"/>
              <w:bottom w:w="52" w:type="dxa"/>
              <w:right w:w="78" w:type="dxa"/>
            </w:tcMar>
            <w:vAlign w:val="top"/>
          </w:tcPr>
          <w:p>
            <w:pPr>
              <w:pStyle w:val="4"/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y=1.1066x+7.6790</w:t>
            </w:r>
          </w:p>
        </w:tc>
        <w:tc>
          <w:tcPr>
            <w:tcW w:w="1113" w:type="dxa"/>
            <w:shd w:val="clear" w:color="auto" w:fill="auto"/>
            <w:noWrap w:val="0"/>
            <w:tcMar>
              <w:top w:w="52" w:type="dxa"/>
              <w:left w:w="78" w:type="dxa"/>
              <w:bottom w:w="52" w:type="dxa"/>
              <w:right w:w="78" w:type="dxa"/>
            </w:tcMar>
            <w:vAlign w:val="top"/>
          </w:tcPr>
          <w:p>
            <w:pPr>
              <w:pStyle w:val="4"/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0.9998</w:t>
            </w:r>
          </w:p>
        </w:tc>
        <w:tc>
          <w:tcPr>
            <w:tcW w:w="1154" w:type="dxa"/>
            <w:shd w:val="clear" w:color="auto" w:fill="auto"/>
            <w:noWrap w:val="0"/>
            <w:tcMar>
              <w:top w:w="52" w:type="dxa"/>
              <w:left w:w="78" w:type="dxa"/>
              <w:bottom w:w="52" w:type="dxa"/>
              <w:right w:w="78" w:type="dxa"/>
            </w:tcMar>
            <w:vAlign w:val="top"/>
          </w:tcPr>
          <w:p>
            <w:pPr>
              <w:pStyle w:val="4"/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0.8589</w:t>
            </w:r>
          </w:p>
        </w:tc>
        <w:tc>
          <w:tcPr>
            <w:tcW w:w="1184" w:type="dxa"/>
            <w:shd w:val="clear" w:color="auto" w:fill="auto"/>
            <w:noWrap w:val="0"/>
            <w:tcMar>
              <w:top w:w="52" w:type="dxa"/>
              <w:left w:w="78" w:type="dxa"/>
              <w:bottom w:w="52" w:type="dxa"/>
              <w:right w:w="78" w:type="dxa"/>
            </w:tcMar>
            <w:vAlign w:val="top"/>
          </w:tcPr>
          <w:p>
            <w:pPr>
              <w:pStyle w:val="4"/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500</w:t>
            </w:r>
          </w:p>
        </w:tc>
        <w:tc>
          <w:tcPr>
            <w:tcW w:w="1301" w:type="dxa"/>
            <w:shd w:val="clear" w:color="auto" w:fill="auto"/>
            <w:noWrap w:val="0"/>
            <w:tcMar>
              <w:top w:w="52" w:type="dxa"/>
              <w:left w:w="78" w:type="dxa"/>
              <w:bottom w:w="52" w:type="dxa"/>
              <w:right w:w="78" w:type="dxa"/>
            </w:tcMar>
            <w:vAlign w:val="top"/>
          </w:tcPr>
          <w:p>
            <w:pPr>
              <w:pStyle w:val="4"/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92.76%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</w:trPr>
        <w:tc>
          <w:tcPr>
            <w:tcW w:w="1016" w:type="dxa"/>
            <w:shd w:val="clear" w:color="auto" w:fill="auto"/>
            <w:noWrap w:val="0"/>
            <w:tcMar>
              <w:top w:w="52" w:type="dxa"/>
              <w:left w:w="78" w:type="dxa"/>
              <w:bottom w:w="52" w:type="dxa"/>
              <w:right w:w="78" w:type="dxa"/>
            </w:tcMar>
            <w:vAlign w:val="top"/>
          </w:tcPr>
          <w:p>
            <w:pPr>
              <w:pStyle w:val="4"/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Cu</w:t>
            </w:r>
          </w:p>
        </w:tc>
        <w:tc>
          <w:tcPr>
            <w:tcW w:w="2196" w:type="dxa"/>
            <w:shd w:val="clear" w:color="auto" w:fill="auto"/>
            <w:noWrap w:val="0"/>
            <w:tcMar>
              <w:top w:w="52" w:type="dxa"/>
              <w:left w:w="78" w:type="dxa"/>
              <w:bottom w:w="52" w:type="dxa"/>
              <w:right w:w="78" w:type="dxa"/>
            </w:tcMar>
            <w:vAlign w:val="top"/>
          </w:tcPr>
          <w:p>
            <w:pPr>
              <w:pStyle w:val="4"/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y=1.8156x+0.7954</w:t>
            </w:r>
          </w:p>
        </w:tc>
        <w:tc>
          <w:tcPr>
            <w:tcW w:w="1113" w:type="dxa"/>
            <w:shd w:val="clear" w:color="auto" w:fill="auto"/>
            <w:noWrap w:val="0"/>
            <w:tcMar>
              <w:top w:w="52" w:type="dxa"/>
              <w:left w:w="78" w:type="dxa"/>
              <w:bottom w:w="52" w:type="dxa"/>
              <w:right w:w="78" w:type="dxa"/>
            </w:tcMar>
            <w:vAlign w:val="top"/>
          </w:tcPr>
          <w:p>
            <w:pPr>
              <w:pStyle w:val="4"/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1.0000</w:t>
            </w:r>
          </w:p>
        </w:tc>
        <w:tc>
          <w:tcPr>
            <w:tcW w:w="1154" w:type="dxa"/>
            <w:shd w:val="clear" w:color="auto" w:fill="auto"/>
            <w:noWrap w:val="0"/>
            <w:tcMar>
              <w:top w:w="52" w:type="dxa"/>
              <w:left w:w="78" w:type="dxa"/>
              <w:bottom w:w="52" w:type="dxa"/>
              <w:right w:w="78" w:type="dxa"/>
            </w:tcMar>
            <w:vAlign w:val="top"/>
          </w:tcPr>
          <w:p>
            <w:pPr>
              <w:pStyle w:val="4"/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0.01853</w:t>
            </w:r>
          </w:p>
        </w:tc>
        <w:tc>
          <w:tcPr>
            <w:tcW w:w="1184" w:type="dxa"/>
            <w:shd w:val="clear" w:color="auto" w:fill="auto"/>
            <w:noWrap w:val="0"/>
            <w:tcMar>
              <w:top w:w="52" w:type="dxa"/>
              <w:left w:w="78" w:type="dxa"/>
              <w:bottom w:w="52" w:type="dxa"/>
              <w:right w:w="78" w:type="dxa"/>
            </w:tcMar>
            <w:vAlign w:val="top"/>
          </w:tcPr>
          <w:p>
            <w:pPr>
              <w:pStyle w:val="4"/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500</w:t>
            </w:r>
          </w:p>
        </w:tc>
        <w:tc>
          <w:tcPr>
            <w:tcW w:w="1301" w:type="dxa"/>
            <w:shd w:val="clear" w:color="auto" w:fill="auto"/>
            <w:noWrap w:val="0"/>
            <w:tcMar>
              <w:top w:w="52" w:type="dxa"/>
              <w:left w:w="78" w:type="dxa"/>
              <w:bottom w:w="52" w:type="dxa"/>
              <w:right w:w="78" w:type="dxa"/>
            </w:tcMar>
            <w:vAlign w:val="top"/>
          </w:tcPr>
          <w:p>
            <w:pPr>
              <w:pStyle w:val="4"/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96.64%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</w:trPr>
        <w:tc>
          <w:tcPr>
            <w:tcW w:w="1016" w:type="dxa"/>
            <w:shd w:val="clear" w:color="auto" w:fill="auto"/>
            <w:noWrap w:val="0"/>
            <w:tcMar>
              <w:top w:w="52" w:type="dxa"/>
              <w:left w:w="78" w:type="dxa"/>
              <w:bottom w:w="52" w:type="dxa"/>
              <w:right w:w="78" w:type="dxa"/>
            </w:tcMar>
            <w:vAlign w:val="top"/>
          </w:tcPr>
          <w:p>
            <w:pPr>
              <w:pStyle w:val="4"/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As</w:t>
            </w:r>
          </w:p>
        </w:tc>
        <w:tc>
          <w:tcPr>
            <w:tcW w:w="2196" w:type="dxa"/>
            <w:shd w:val="clear" w:color="auto" w:fill="auto"/>
            <w:noWrap w:val="0"/>
            <w:tcMar>
              <w:top w:w="52" w:type="dxa"/>
              <w:left w:w="78" w:type="dxa"/>
              <w:bottom w:w="52" w:type="dxa"/>
              <w:right w:w="78" w:type="dxa"/>
            </w:tcMar>
            <w:vAlign w:val="top"/>
          </w:tcPr>
          <w:p>
            <w:pPr>
              <w:pStyle w:val="4"/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y=0.6868x+0.0925</w:t>
            </w:r>
          </w:p>
        </w:tc>
        <w:tc>
          <w:tcPr>
            <w:tcW w:w="1113" w:type="dxa"/>
            <w:shd w:val="clear" w:color="auto" w:fill="auto"/>
            <w:noWrap w:val="0"/>
            <w:tcMar>
              <w:top w:w="52" w:type="dxa"/>
              <w:left w:w="78" w:type="dxa"/>
              <w:bottom w:w="52" w:type="dxa"/>
              <w:right w:w="78" w:type="dxa"/>
            </w:tcMar>
            <w:vAlign w:val="top"/>
          </w:tcPr>
          <w:p>
            <w:pPr>
              <w:pStyle w:val="4"/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0.9999</w:t>
            </w:r>
          </w:p>
        </w:tc>
        <w:tc>
          <w:tcPr>
            <w:tcW w:w="1154" w:type="dxa"/>
            <w:shd w:val="clear" w:color="auto" w:fill="auto"/>
            <w:noWrap w:val="0"/>
            <w:tcMar>
              <w:top w:w="52" w:type="dxa"/>
              <w:left w:w="78" w:type="dxa"/>
              <w:bottom w:w="52" w:type="dxa"/>
              <w:right w:w="78" w:type="dxa"/>
            </w:tcMar>
            <w:vAlign w:val="top"/>
          </w:tcPr>
          <w:p>
            <w:pPr>
              <w:pStyle w:val="4"/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0.1175</w:t>
            </w:r>
          </w:p>
        </w:tc>
        <w:tc>
          <w:tcPr>
            <w:tcW w:w="1184" w:type="dxa"/>
            <w:shd w:val="clear" w:color="auto" w:fill="auto"/>
            <w:noWrap w:val="0"/>
            <w:tcMar>
              <w:top w:w="52" w:type="dxa"/>
              <w:left w:w="78" w:type="dxa"/>
              <w:bottom w:w="52" w:type="dxa"/>
              <w:right w:w="78" w:type="dxa"/>
            </w:tcMar>
            <w:vAlign w:val="top"/>
          </w:tcPr>
          <w:p>
            <w:pPr>
              <w:pStyle w:val="4"/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500</w:t>
            </w:r>
          </w:p>
        </w:tc>
        <w:tc>
          <w:tcPr>
            <w:tcW w:w="1301" w:type="dxa"/>
            <w:shd w:val="clear" w:color="auto" w:fill="auto"/>
            <w:noWrap w:val="0"/>
            <w:tcMar>
              <w:top w:w="52" w:type="dxa"/>
              <w:left w:w="78" w:type="dxa"/>
              <w:bottom w:w="52" w:type="dxa"/>
              <w:right w:w="78" w:type="dxa"/>
            </w:tcMar>
            <w:vAlign w:val="top"/>
          </w:tcPr>
          <w:p>
            <w:pPr>
              <w:pStyle w:val="4"/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99.35%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</w:trPr>
        <w:tc>
          <w:tcPr>
            <w:tcW w:w="1016" w:type="dxa"/>
            <w:shd w:val="clear" w:color="auto" w:fill="auto"/>
            <w:noWrap w:val="0"/>
            <w:tcMar>
              <w:top w:w="52" w:type="dxa"/>
              <w:left w:w="78" w:type="dxa"/>
              <w:bottom w:w="52" w:type="dxa"/>
              <w:right w:w="78" w:type="dxa"/>
            </w:tcMar>
            <w:vAlign w:val="top"/>
          </w:tcPr>
          <w:p>
            <w:pPr>
              <w:pStyle w:val="4"/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Mo</w:t>
            </w:r>
          </w:p>
        </w:tc>
        <w:tc>
          <w:tcPr>
            <w:tcW w:w="2196" w:type="dxa"/>
            <w:shd w:val="clear" w:color="auto" w:fill="auto"/>
            <w:noWrap w:val="0"/>
            <w:tcMar>
              <w:top w:w="52" w:type="dxa"/>
              <w:left w:w="78" w:type="dxa"/>
              <w:bottom w:w="52" w:type="dxa"/>
              <w:right w:w="78" w:type="dxa"/>
            </w:tcMar>
            <w:vAlign w:val="top"/>
          </w:tcPr>
          <w:p>
            <w:pPr>
              <w:pStyle w:val="4"/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y=0.0819x+0.0013</w:t>
            </w:r>
          </w:p>
        </w:tc>
        <w:tc>
          <w:tcPr>
            <w:tcW w:w="1113" w:type="dxa"/>
            <w:shd w:val="clear" w:color="auto" w:fill="auto"/>
            <w:noWrap w:val="0"/>
            <w:tcMar>
              <w:top w:w="52" w:type="dxa"/>
              <w:left w:w="78" w:type="dxa"/>
              <w:bottom w:w="52" w:type="dxa"/>
              <w:right w:w="78" w:type="dxa"/>
            </w:tcMar>
            <w:vAlign w:val="top"/>
          </w:tcPr>
          <w:p>
            <w:pPr>
              <w:pStyle w:val="4"/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0.9999</w:t>
            </w:r>
          </w:p>
        </w:tc>
        <w:tc>
          <w:tcPr>
            <w:tcW w:w="1154" w:type="dxa"/>
            <w:shd w:val="clear" w:color="auto" w:fill="auto"/>
            <w:noWrap w:val="0"/>
            <w:tcMar>
              <w:top w:w="52" w:type="dxa"/>
              <w:left w:w="78" w:type="dxa"/>
              <w:bottom w:w="52" w:type="dxa"/>
              <w:right w:w="78" w:type="dxa"/>
            </w:tcMar>
            <w:vAlign w:val="top"/>
          </w:tcPr>
          <w:p>
            <w:pPr>
              <w:pStyle w:val="4"/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0.002476</w:t>
            </w:r>
          </w:p>
        </w:tc>
        <w:tc>
          <w:tcPr>
            <w:tcW w:w="1184" w:type="dxa"/>
            <w:shd w:val="clear" w:color="auto" w:fill="auto"/>
            <w:noWrap w:val="0"/>
            <w:tcMar>
              <w:top w:w="52" w:type="dxa"/>
              <w:left w:w="78" w:type="dxa"/>
              <w:bottom w:w="52" w:type="dxa"/>
              <w:right w:w="78" w:type="dxa"/>
            </w:tcMar>
            <w:vAlign w:val="top"/>
          </w:tcPr>
          <w:p>
            <w:pPr>
              <w:pStyle w:val="4"/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50</w:t>
            </w:r>
          </w:p>
        </w:tc>
        <w:tc>
          <w:tcPr>
            <w:tcW w:w="1301" w:type="dxa"/>
            <w:shd w:val="clear" w:color="auto" w:fill="auto"/>
            <w:noWrap w:val="0"/>
            <w:tcMar>
              <w:top w:w="52" w:type="dxa"/>
              <w:left w:w="78" w:type="dxa"/>
              <w:bottom w:w="52" w:type="dxa"/>
              <w:right w:w="78" w:type="dxa"/>
            </w:tcMar>
            <w:vAlign w:val="top"/>
          </w:tcPr>
          <w:p>
            <w:pPr>
              <w:pStyle w:val="4"/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99.5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</w:trPr>
        <w:tc>
          <w:tcPr>
            <w:tcW w:w="1016" w:type="dxa"/>
            <w:shd w:val="clear" w:color="auto" w:fill="auto"/>
            <w:noWrap w:val="0"/>
            <w:tcMar>
              <w:top w:w="52" w:type="dxa"/>
              <w:left w:w="78" w:type="dxa"/>
              <w:bottom w:w="52" w:type="dxa"/>
              <w:right w:w="78" w:type="dxa"/>
            </w:tcMar>
            <w:vAlign w:val="top"/>
          </w:tcPr>
          <w:p>
            <w:pPr>
              <w:pStyle w:val="4"/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Cd</w:t>
            </w:r>
          </w:p>
        </w:tc>
        <w:tc>
          <w:tcPr>
            <w:tcW w:w="2196" w:type="dxa"/>
            <w:shd w:val="clear" w:color="auto" w:fill="auto"/>
            <w:noWrap w:val="0"/>
            <w:tcMar>
              <w:top w:w="52" w:type="dxa"/>
              <w:left w:w="78" w:type="dxa"/>
              <w:bottom w:w="52" w:type="dxa"/>
              <w:right w:w="78" w:type="dxa"/>
            </w:tcMar>
            <w:vAlign w:val="top"/>
          </w:tcPr>
          <w:p>
            <w:pPr>
              <w:pStyle w:val="4"/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y=0.0734x+0.00057</w:t>
            </w:r>
          </w:p>
        </w:tc>
        <w:tc>
          <w:tcPr>
            <w:tcW w:w="1113" w:type="dxa"/>
            <w:shd w:val="clear" w:color="auto" w:fill="auto"/>
            <w:noWrap w:val="0"/>
            <w:tcMar>
              <w:top w:w="52" w:type="dxa"/>
              <w:left w:w="78" w:type="dxa"/>
              <w:bottom w:w="52" w:type="dxa"/>
              <w:right w:w="78" w:type="dxa"/>
            </w:tcMar>
            <w:vAlign w:val="top"/>
          </w:tcPr>
          <w:p>
            <w:pPr>
              <w:pStyle w:val="4"/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1.0000</w:t>
            </w:r>
          </w:p>
        </w:tc>
        <w:tc>
          <w:tcPr>
            <w:tcW w:w="1154" w:type="dxa"/>
            <w:shd w:val="clear" w:color="auto" w:fill="auto"/>
            <w:noWrap w:val="0"/>
            <w:tcMar>
              <w:top w:w="52" w:type="dxa"/>
              <w:left w:w="78" w:type="dxa"/>
              <w:bottom w:w="52" w:type="dxa"/>
              <w:right w:w="78" w:type="dxa"/>
            </w:tcMar>
            <w:vAlign w:val="top"/>
          </w:tcPr>
          <w:p>
            <w:pPr>
              <w:pStyle w:val="4"/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0.003853</w:t>
            </w:r>
          </w:p>
        </w:tc>
        <w:tc>
          <w:tcPr>
            <w:tcW w:w="1184" w:type="dxa"/>
            <w:shd w:val="clear" w:color="auto" w:fill="auto"/>
            <w:noWrap w:val="0"/>
            <w:tcMar>
              <w:top w:w="52" w:type="dxa"/>
              <w:left w:w="78" w:type="dxa"/>
              <w:bottom w:w="52" w:type="dxa"/>
              <w:right w:w="78" w:type="dxa"/>
            </w:tcMar>
            <w:vAlign w:val="top"/>
          </w:tcPr>
          <w:p>
            <w:pPr>
              <w:pStyle w:val="4"/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50</w:t>
            </w:r>
          </w:p>
        </w:tc>
        <w:tc>
          <w:tcPr>
            <w:tcW w:w="1301" w:type="dxa"/>
            <w:shd w:val="clear" w:color="auto" w:fill="auto"/>
            <w:noWrap w:val="0"/>
            <w:tcMar>
              <w:top w:w="52" w:type="dxa"/>
              <w:left w:w="78" w:type="dxa"/>
              <w:bottom w:w="52" w:type="dxa"/>
              <w:right w:w="78" w:type="dxa"/>
            </w:tcMar>
            <w:vAlign w:val="top"/>
          </w:tcPr>
          <w:p>
            <w:pPr>
              <w:pStyle w:val="4"/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98.62%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</w:trPr>
        <w:tc>
          <w:tcPr>
            <w:tcW w:w="1016" w:type="dxa"/>
            <w:shd w:val="clear" w:color="auto" w:fill="auto"/>
            <w:noWrap w:val="0"/>
            <w:tcMar>
              <w:top w:w="52" w:type="dxa"/>
              <w:left w:w="78" w:type="dxa"/>
              <w:bottom w:w="52" w:type="dxa"/>
              <w:right w:w="78" w:type="dxa"/>
            </w:tcMar>
            <w:vAlign w:val="top"/>
          </w:tcPr>
          <w:p>
            <w:pPr>
              <w:pStyle w:val="4"/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Te</w:t>
            </w:r>
          </w:p>
        </w:tc>
        <w:tc>
          <w:tcPr>
            <w:tcW w:w="2196" w:type="dxa"/>
            <w:shd w:val="clear" w:color="auto" w:fill="auto"/>
            <w:noWrap w:val="0"/>
            <w:tcMar>
              <w:top w:w="52" w:type="dxa"/>
              <w:left w:w="78" w:type="dxa"/>
              <w:bottom w:w="52" w:type="dxa"/>
              <w:right w:w="78" w:type="dxa"/>
            </w:tcMar>
            <w:vAlign w:val="top"/>
          </w:tcPr>
          <w:p>
            <w:pPr>
              <w:pStyle w:val="4"/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y=0.0074x+0.0878</w:t>
            </w:r>
          </w:p>
        </w:tc>
        <w:tc>
          <w:tcPr>
            <w:tcW w:w="1113" w:type="dxa"/>
            <w:shd w:val="clear" w:color="auto" w:fill="auto"/>
            <w:noWrap w:val="0"/>
            <w:tcMar>
              <w:top w:w="52" w:type="dxa"/>
              <w:left w:w="78" w:type="dxa"/>
              <w:bottom w:w="52" w:type="dxa"/>
              <w:right w:w="78" w:type="dxa"/>
            </w:tcMar>
            <w:vAlign w:val="top"/>
          </w:tcPr>
          <w:p>
            <w:pPr>
              <w:pStyle w:val="4"/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0.9997</w:t>
            </w:r>
          </w:p>
        </w:tc>
        <w:tc>
          <w:tcPr>
            <w:tcW w:w="1154" w:type="dxa"/>
            <w:shd w:val="clear" w:color="auto" w:fill="auto"/>
            <w:noWrap w:val="0"/>
            <w:tcMar>
              <w:top w:w="52" w:type="dxa"/>
              <w:left w:w="78" w:type="dxa"/>
              <w:bottom w:w="52" w:type="dxa"/>
              <w:right w:w="78" w:type="dxa"/>
            </w:tcMar>
            <w:vAlign w:val="top"/>
          </w:tcPr>
          <w:p>
            <w:pPr>
              <w:pStyle w:val="4"/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0.7752</w:t>
            </w:r>
          </w:p>
        </w:tc>
        <w:tc>
          <w:tcPr>
            <w:tcW w:w="1184" w:type="dxa"/>
            <w:shd w:val="clear" w:color="auto" w:fill="auto"/>
            <w:noWrap w:val="0"/>
            <w:tcMar>
              <w:top w:w="52" w:type="dxa"/>
              <w:left w:w="78" w:type="dxa"/>
              <w:bottom w:w="52" w:type="dxa"/>
              <w:right w:w="78" w:type="dxa"/>
            </w:tcMar>
            <w:vAlign w:val="top"/>
          </w:tcPr>
          <w:p>
            <w:pPr>
              <w:pStyle w:val="4"/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500</w:t>
            </w:r>
          </w:p>
        </w:tc>
        <w:tc>
          <w:tcPr>
            <w:tcW w:w="1301" w:type="dxa"/>
            <w:shd w:val="clear" w:color="auto" w:fill="auto"/>
            <w:noWrap w:val="0"/>
            <w:tcMar>
              <w:top w:w="52" w:type="dxa"/>
              <w:left w:w="78" w:type="dxa"/>
              <w:bottom w:w="52" w:type="dxa"/>
              <w:right w:w="78" w:type="dxa"/>
            </w:tcMar>
            <w:vAlign w:val="top"/>
          </w:tcPr>
          <w:p>
            <w:pPr>
              <w:pStyle w:val="4"/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87.93%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</w:trPr>
        <w:tc>
          <w:tcPr>
            <w:tcW w:w="1016" w:type="dxa"/>
            <w:shd w:val="clear" w:color="auto" w:fill="auto"/>
            <w:noWrap w:val="0"/>
            <w:tcMar>
              <w:top w:w="52" w:type="dxa"/>
              <w:left w:w="78" w:type="dxa"/>
              <w:bottom w:w="52" w:type="dxa"/>
              <w:right w:w="78" w:type="dxa"/>
            </w:tcMar>
            <w:vAlign w:val="top"/>
          </w:tcPr>
          <w:p>
            <w:pPr>
              <w:pStyle w:val="4"/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Tl</w:t>
            </w:r>
          </w:p>
        </w:tc>
        <w:tc>
          <w:tcPr>
            <w:tcW w:w="2196" w:type="dxa"/>
            <w:shd w:val="clear" w:color="auto" w:fill="auto"/>
            <w:noWrap w:val="0"/>
            <w:tcMar>
              <w:top w:w="52" w:type="dxa"/>
              <w:left w:w="78" w:type="dxa"/>
              <w:bottom w:w="52" w:type="dxa"/>
              <w:right w:w="78" w:type="dxa"/>
            </w:tcMar>
            <w:vAlign w:val="top"/>
          </w:tcPr>
          <w:p>
            <w:pPr>
              <w:pStyle w:val="4"/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y=0.3155x+0.0013</w:t>
            </w:r>
          </w:p>
        </w:tc>
        <w:tc>
          <w:tcPr>
            <w:tcW w:w="1113" w:type="dxa"/>
            <w:shd w:val="clear" w:color="auto" w:fill="auto"/>
            <w:noWrap w:val="0"/>
            <w:tcMar>
              <w:top w:w="52" w:type="dxa"/>
              <w:left w:w="78" w:type="dxa"/>
              <w:bottom w:w="52" w:type="dxa"/>
              <w:right w:w="78" w:type="dxa"/>
            </w:tcMar>
            <w:vAlign w:val="top"/>
          </w:tcPr>
          <w:p>
            <w:pPr>
              <w:pStyle w:val="4"/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0.9999</w:t>
            </w:r>
          </w:p>
        </w:tc>
        <w:tc>
          <w:tcPr>
            <w:tcW w:w="1154" w:type="dxa"/>
            <w:shd w:val="clear" w:color="auto" w:fill="auto"/>
            <w:noWrap w:val="0"/>
            <w:tcMar>
              <w:top w:w="52" w:type="dxa"/>
              <w:left w:w="78" w:type="dxa"/>
              <w:bottom w:w="52" w:type="dxa"/>
              <w:right w:w="78" w:type="dxa"/>
            </w:tcMar>
            <w:vAlign w:val="top"/>
          </w:tcPr>
          <w:p>
            <w:pPr>
              <w:pStyle w:val="4"/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0.001164</w:t>
            </w:r>
          </w:p>
        </w:tc>
        <w:tc>
          <w:tcPr>
            <w:tcW w:w="1184" w:type="dxa"/>
            <w:shd w:val="clear" w:color="auto" w:fill="auto"/>
            <w:noWrap w:val="0"/>
            <w:tcMar>
              <w:top w:w="52" w:type="dxa"/>
              <w:left w:w="78" w:type="dxa"/>
              <w:bottom w:w="52" w:type="dxa"/>
              <w:right w:w="78" w:type="dxa"/>
            </w:tcMar>
            <w:vAlign w:val="top"/>
          </w:tcPr>
          <w:p>
            <w:pPr>
              <w:pStyle w:val="4"/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5</w:t>
            </w:r>
          </w:p>
        </w:tc>
        <w:tc>
          <w:tcPr>
            <w:tcW w:w="1301" w:type="dxa"/>
            <w:shd w:val="clear" w:color="auto" w:fill="auto"/>
            <w:noWrap w:val="0"/>
            <w:tcMar>
              <w:top w:w="52" w:type="dxa"/>
              <w:left w:w="78" w:type="dxa"/>
              <w:bottom w:w="52" w:type="dxa"/>
              <w:right w:w="78" w:type="dxa"/>
            </w:tcMar>
            <w:vAlign w:val="top"/>
          </w:tcPr>
          <w:p>
            <w:pPr>
              <w:pStyle w:val="4"/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98.97%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</w:trPr>
        <w:tc>
          <w:tcPr>
            <w:tcW w:w="1016" w:type="dxa"/>
            <w:shd w:val="clear" w:color="auto" w:fill="auto"/>
            <w:noWrap w:val="0"/>
            <w:tcMar>
              <w:top w:w="52" w:type="dxa"/>
              <w:left w:w="78" w:type="dxa"/>
              <w:bottom w:w="52" w:type="dxa"/>
              <w:right w:w="78" w:type="dxa"/>
            </w:tcMar>
            <w:vAlign w:val="top"/>
          </w:tcPr>
          <w:p>
            <w:pPr>
              <w:pStyle w:val="4"/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Pb</w:t>
            </w:r>
          </w:p>
        </w:tc>
        <w:tc>
          <w:tcPr>
            <w:tcW w:w="2196" w:type="dxa"/>
            <w:shd w:val="clear" w:color="auto" w:fill="auto"/>
            <w:noWrap w:val="0"/>
            <w:tcMar>
              <w:top w:w="52" w:type="dxa"/>
              <w:left w:w="78" w:type="dxa"/>
              <w:bottom w:w="52" w:type="dxa"/>
              <w:right w:w="78" w:type="dxa"/>
            </w:tcMar>
            <w:vAlign w:val="top"/>
          </w:tcPr>
          <w:p>
            <w:pPr>
              <w:pStyle w:val="4"/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y=0.2410x+0.0174</w:t>
            </w:r>
          </w:p>
        </w:tc>
        <w:tc>
          <w:tcPr>
            <w:tcW w:w="1113" w:type="dxa"/>
            <w:shd w:val="clear" w:color="auto" w:fill="auto"/>
            <w:noWrap w:val="0"/>
            <w:tcMar>
              <w:top w:w="52" w:type="dxa"/>
              <w:left w:w="78" w:type="dxa"/>
              <w:bottom w:w="52" w:type="dxa"/>
              <w:right w:w="78" w:type="dxa"/>
            </w:tcMar>
            <w:vAlign w:val="top"/>
          </w:tcPr>
          <w:p>
            <w:pPr>
              <w:pStyle w:val="4"/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1.0000</w:t>
            </w:r>
          </w:p>
        </w:tc>
        <w:tc>
          <w:tcPr>
            <w:tcW w:w="1154" w:type="dxa"/>
            <w:shd w:val="clear" w:color="auto" w:fill="auto"/>
            <w:noWrap w:val="0"/>
            <w:tcMar>
              <w:top w:w="52" w:type="dxa"/>
              <w:left w:w="78" w:type="dxa"/>
              <w:bottom w:w="52" w:type="dxa"/>
              <w:right w:w="78" w:type="dxa"/>
            </w:tcMar>
            <w:vAlign w:val="top"/>
          </w:tcPr>
          <w:p>
            <w:pPr>
              <w:pStyle w:val="4"/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0.008656</w:t>
            </w:r>
          </w:p>
        </w:tc>
        <w:tc>
          <w:tcPr>
            <w:tcW w:w="1184" w:type="dxa"/>
            <w:shd w:val="clear" w:color="auto" w:fill="auto"/>
            <w:noWrap w:val="0"/>
            <w:tcMar>
              <w:top w:w="52" w:type="dxa"/>
              <w:left w:w="78" w:type="dxa"/>
              <w:bottom w:w="52" w:type="dxa"/>
              <w:right w:w="78" w:type="dxa"/>
            </w:tcMar>
            <w:vAlign w:val="top"/>
          </w:tcPr>
          <w:p>
            <w:pPr>
              <w:pStyle w:val="4"/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50</w:t>
            </w:r>
          </w:p>
        </w:tc>
        <w:tc>
          <w:tcPr>
            <w:tcW w:w="1301" w:type="dxa"/>
            <w:shd w:val="clear" w:color="auto" w:fill="auto"/>
            <w:noWrap w:val="0"/>
            <w:tcMar>
              <w:top w:w="52" w:type="dxa"/>
              <w:left w:w="78" w:type="dxa"/>
              <w:bottom w:w="52" w:type="dxa"/>
              <w:right w:w="78" w:type="dxa"/>
            </w:tcMar>
            <w:vAlign w:val="top"/>
          </w:tcPr>
          <w:p>
            <w:pPr>
              <w:pStyle w:val="4"/>
              <w:spacing w:line="5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88.91%</w:t>
            </w:r>
          </w:p>
        </w:tc>
      </w:tr>
    </w:tbl>
    <w:p>
      <w:pPr>
        <w:jc w:val="center"/>
        <w:rPr>
          <w:rFonts w:hint="default" w:ascii="Times New Roman Regular" w:hAnsi="Times New Roman Regular" w:cs="Times New Roman Regular"/>
          <w:b/>
          <w:sz w:val="24"/>
        </w:rPr>
      </w:pPr>
    </w:p>
    <w:p>
      <w:pPr>
        <w:jc w:val="center"/>
        <w:rPr>
          <w:rFonts w:hint="default" w:ascii="Times New Roman Regular" w:hAnsi="Times New Roman Regular" w:cs="Times New Roman Regular"/>
          <w:b/>
          <w:sz w:val="24"/>
        </w:rPr>
      </w:pPr>
    </w:p>
    <w:p>
      <w:pPr>
        <w:jc w:val="center"/>
        <w:rPr>
          <w:rFonts w:hint="default" w:ascii="Times New Roman Regular" w:hAnsi="Times New Roman Regular" w:cs="Times New Roman Regular"/>
          <w:b/>
          <w:sz w:val="24"/>
        </w:rPr>
      </w:pPr>
    </w:p>
    <w:p>
      <w:pPr>
        <w:jc w:val="center"/>
        <w:rPr>
          <w:rFonts w:hint="eastAsia" w:ascii="Times New Roman Regular" w:hAnsi="Times New Roman Regular" w:cs="Times New Roman Regular" w:eastAsiaTheme="minorEastAsia"/>
          <w:b/>
          <w:sz w:val="24"/>
          <w:lang w:eastAsia="zh-CN"/>
        </w:rPr>
      </w:pPr>
      <w:r>
        <w:rPr>
          <w:rFonts w:hint="eastAsia" w:ascii="Times New Roman Regular" w:hAnsi="Times New Roman Regular" w:cs="Times New Roman Regular" w:eastAsiaTheme="minorEastAsia"/>
          <w:b/>
          <w:sz w:val="24"/>
          <w:lang w:eastAsia="zh-CN"/>
        </w:rPr>
        <w:drawing>
          <wp:inline distT="0" distB="0" distL="114300" distR="114300">
            <wp:extent cx="5270500" cy="4375150"/>
            <wp:effectExtent l="0" t="0" r="2540" b="13970"/>
            <wp:docPr id="1" name="图片 1" descr="相关星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相关星号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375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Times New Roman" w:hAnsi="Times New Roman"/>
          <w:sz w:val="18"/>
          <w:szCs w:val="18"/>
          <w:lang w:eastAsia="zh-CN"/>
        </w:rPr>
      </w:pPr>
      <w:r>
        <w:rPr>
          <w:rFonts w:hint="default" w:ascii="Times New Roman" w:hAnsi="Times New Roman" w:cs="Times New Roman"/>
          <w:b/>
          <w:bCs/>
          <w:sz w:val="21"/>
          <w:szCs w:val="21"/>
        </w:rPr>
        <w:t>Supplemental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 xml:space="preserve"> </w:t>
      </w:r>
      <w:r>
        <w:rPr>
          <w:rFonts w:ascii="Times New Roman" w:hAnsi="Times New Roman"/>
          <w:b/>
          <w:bCs/>
          <w:sz w:val="21"/>
          <w:szCs w:val="21"/>
        </w:rPr>
        <w:t>Fig. S1. Spearman correlation plot of concentrations of individual metals</w:t>
      </w:r>
      <w:r>
        <w:rPr>
          <w:rFonts w:hint="eastAsia" w:ascii="Times New Roman" w:hAnsi="Times New Roman"/>
          <w:b/>
          <w:bCs/>
          <w:sz w:val="21"/>
          <w:szCs w:val="21"/>
          <w:lang w:val="en-US" w:eastAsia="zh-CN"/>
        </w:rPr>
        <w:t>(n=564)</w:t>
      </w:r>
      <w:r>
        <w:rPr>
          <w:rFonts w:ascii="Times New Roman" w:hAnsi="Times New Roman"/>
          <w:b/>
          <w:bCs/>
          <w:sz w:val="21"/>
          <w:szCs w:val="21"/>
        </w:rPr>
        <w:t>.</w:t>
      </w:r>
      <w:r>
        <w:rPr>
          <w:rFonts w:ascii="Times New Roman" w:hAnsi="Times New Roman"/>
          <w:sz w:val="21"/>
          <w:szCs w:val="21"/>
        </w:rPr>
        <w:t xml:space="preserve"> Correlations with </w:t>
      </w:r>
      <w:r>
        <w:rPr>
          <w:rFonts w:ascii="Times New Roman" w:hAnsi="Times New Roman"/>
          <w:i/>
          <w:iCs/>
          <w:sz w:val="21"/>
          <w:szCs w:val="21"/>
        </w:rPr>
        <w:t>p</w:t>
      </w:r>
      <w:r>
        <w:rPr>
          <w:rFonts w:ascii="Times New Roman" w:hAnsi="Times New Roman"/>
          <w:sz w:val="21"/>
          <w:szCs w:val="21"/>
        </w:rPr>
        <w:t xml:space="preserve"> &lt; 0.05 were marked with *.</w:t>
      </w:r>
    </w:p>
    <w:p>
      <w:pPr>
        <w:jc w:val="center"/>
        <w:rPr>
          <w:rFonts w:hint="default" w:ascii="Times New Roman Regular" w:hAnsi="Times New Roman Regular" w:cs="Times New Roman Regular"/>
          <w:b/>
          <w:sz w:val="24"/>
        </w:rPr>
      </w:pPr>
    </w:p>
    <w:p>
      <w:pPr>
        <w:jc w:val="left"/>
        <w:rPr>
          <w:rFonts w:ascii="Times New Roman" w:hAnsi="Times New Roman"/>
          <w:color w:val="000000"/>
          <w:szCs w:val="21"/>
        </w:rPr>
      </w:pPr>
      <w:r>
        <w:rPr>
          <w:rFonts w:hint="default" w:ascii="Times New Roman" w:hAnsi="Times New Roman" w:cs="Times New Roman"/>
          <w:b/>
          <w:bCs/>
          <w:sz w:val="21"/>
          <w:szCs w:val="21"/>
        </w:rPr>
        <w:t>Supplemental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 xml:space="preserve"> </w:t>
      </w:r>
      <w:r>
        <w:rPr>
          <w:rFonts w:ascii="Times New Roman" w:hAnsi="Times New Roman"/>
          <w:b/>
          <w:bCs/>
          <w:color w:val="000000"/>
          <w:szCs w:val="21"/>
        </w:rPr>
        <w:t>Table S</w:t>
      </w:r>
      <w:r>
        <w:rPr>
          <w:rFonts w:hint="eastAsia" w:ascii="Times New Roman" w:hAnsi="Times New Roman"/>
          <w:b/>
          <w:bCs/>
          <w:color w:val="000000"/>
          <w:szCs w:val="21"/>
          <w:lang w:val="en-US" w:eastAsia="zh-CN"/>
        </w:rPr>
        <w:t>4</w:t>
      </w:r>
      <w:r>
        <w:rPr>
          <w:rFonts w:ascii="Times New Roman" w:hAnsi="Times New Roman"/>
          <w:color w:val="000000"/>
          <w:szCs w:val="21"/>
        </w:rPr>
        <w:t xml:space="preserve">  WQS model to estimate associations between WQS index and diabetes risk.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1420"/>
        <w:gridCol w:w="1420"/>
        <w:gridCol w:w="1421"/>
        <w:gridCol w:w="14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Outcomes</w:t>
            </w: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Estimate</w:t>
            </w: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OR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95%CI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i/>
                <w:iCs/>
                <w:color w:val="000000"/>
                <w:szCs w:val="21"/>
              </w:rPr>
              <w:t>P-value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Positive</w:t>
            </w:r>
            <w:r>
              <w:rPr>
                <w:rFonts w:hint="eastAsia" w:ascii="Times New Roman" w:hAnsi="Times New Roman"/>
                <w:color w:val="000000"/>
                <w:szCs w:val="21"/>
              </w:rPr>
              <w:t xml:space="preserve"> </w:t>
            </w:r>
            <w:r>
              <w:rPr>
                <w:rFonts w:ascii="Times New Roman" w:hAnsi="Times New Roman"/>
                <w:color w:val="000000"/>
                <w:szCs w:val="21"/>
              </w:rPr>
              <w:t>association</w:t>
            </w: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D</w:t>
            </w:r>
            <w:r>
              <w:rPr>
                <w:rFonts w:ascii="Times New Roman" w:hAnsi="Times New Roman"/>
                <w:color w:val="000000"/>
                <w:szCs w:val="21"/>
              </w:rPr>
              <w:t>iabetes risk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1.02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</w:rPr>
              <w:t>2.77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</w:rPr>
              <w:t>(</w:t>
            </w:r>
            <w:r>
              <w:rPr>
                <w:rFonts w:ascii="Times New Roman" w:hAnsi="Times New Roman"/>
              </w:rPr>
              <w:t>1.92, 4.01</w:t>
            </w:r>
            <w:r>
              <w:rPr>
                <w:rFonts w:hint="eastAsia" w:ascii="Times New Roman" w:hAnsi="Times New Roman"/>
              </w:rPr>
              <w:t>)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&lt;0.01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Negative</w:t>
            </w:r>
            <w:r>
              <w:rPr>
                <w:rFonts w:hint="eastAsia" w:ascii="Times New Roman" w:hAnsi="Times New Roman"/>
                <w:color w:val="000000"/>
                <w:szCs w:val="21"/>
              </w:rPr>
              <w:t xml:space="preserve"> </w:t>
            </w:r>
            <w:r>
              <w:rPr>
                <w:rFonts w:ascii="Times New Roman" w:hAnsi="Times New Roman"/>
                <w:color w:val="000000"/>
                <w:szCs w:val="21"/>
              </w:rPr>
              <w:t>association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D</w:t>
            </w:r>
            <w:r>
              <w:rPr>
                <w:rFonts w:ascii="Times New Roman" w:hAnsi="Times New Roman"/>
                <w:color w:val="000000"/>
                <w:szCs w:val="21"/>
              </w:rPr>
              <w:t>iabetes risk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0.70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</w:rPr>
              <w:t>2.01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(</w:t>
            </w:r>
            <w:r>
              <w:rPr>
                <w:rFonts w:ascii="Times New Roman" w:hAnsi="Times New Roman"/>
              </w:rPr>
              <w:t>1.47, 2.76</w:t>
            </w:r>
            <w:r>
              <w:rPr>
                <w:rFonts w:hint="eastAsia" w:ascii="Times New Roman" w:hAnsi="Times New Roman"/>
                <w:color w:val="000000"/>
                <w:szCs w:val="21"/>
              </w:rPr>
              <w:t>)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&lt;0.01</w:t>
            </w:r>
          </w:p>
        </w:tc>
      </w:tr>
    </w:tbl>
    <w:p>
      <w:pPr>
        <w:snapToGrid w:val="0"/>
        <w:spacing w:line="440" w:lineRule="exact"/>
        <w:ind w:firstLine="352" w:firstLineChars="196"/>
        <w:jc w:val="left"/>
        <w:rPr>
          <w:rFonts w:hint="default" w:ascii="Times New Roman Regular" w:hAnsi="Times New Roman Regular" w:cs="Times New Roman Regular"/>
          <w:sz w:val="18"/>
          <w:szCs w:val="18"/>
        </w:rPr>
      </w:pPr>
      <w:r>
        <w:rPr>
          <w:rFonts w:ascii="Times New Roman" w:hAnsi="Times New Roman"/>
          <w:color w:val="000000"/>
          <w:sz w:val="18"/>
          <w:szCs w:val="18"/>
        </w:rPr>
        <w:t>Note</w:t>
      </w:r>
      <w:r>
        <w:rPr>
          <w:rFonts w:hint="eastAsia" w:ascii="Times New Roman" w:hAnsi="Times New Roman"/>
          <w:color w:val="000000"/>
          <w:sz w:val="18"/>
          <w:szCs w:val="18"/>
        </w:rPr>
        <w:t>:Estimate refers to the coefficient of inter-quartile range(IQR) change in metal in WQS regression.</w:t>
      </w:r>
    </w:p>
    <w:p>
      <w:pPr>
        <w:jc w:val="center"/>
        <w:rPr>
          <w:rFonts w:hint="default" w:ascii="Times New Roman Regular" w:hAnsi="Times New Roman Regular" w:cs="Times New Roman Regular"/>
          <w:b/>
        </w:rPr>
      </w:pPr>
    </w:p>
    <w:p>
      <w:pPr>
        <w:jc w:val="center"/>
        <w:rPr>
          <w:rFonts w:hint="default" w:ascii="Times New Roman Regular" w:hAnsi="Times New Roman Regular" w:cs="Times New Roman Regular"/>
          <w:b/>
        </w:rPr>
      </w:pPr>
    </w:p>
    <w:p>
      <w:pPr>
        <w:jc w:val="left"/>
        <w:rPr>
          <w:rFonts w:ascii="Times New Roman" w:hAnsi="Times New Roman"/>
          <w:color w:val="000000"/>
          <w:szCs w:val="21"/>
        </w:rPr>
      </w:pPr>
      <w:r>
        <w:rPr>
          <w:rFonts w:hint="default" w:ascii="Times New Roman" w:hAnsi="Times New Roman" w:cs="Times New Roman"/>
          <w:b/>
          <w:bCs/>
          <w:sz w:val="21"/>
          <w:szCs w:val="21"/>
        </w:rPr>
        <w:t>Supplemental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 xml:space="preserve"> </w:t>
      </w:r>
      <w:bookmarkStart w:id="1" w:name="_GoBack"/>
      <w:bookmarkEnd w:id="1"/>
      <w:r>
        <w:rPr>
          <w:rFonts w:ascii="Times New Roman" w:hAnsi="Times New Roman"/>
          <w:b/>
          <w:bCs/>
          <w:color w:val="000000"/>
          <w:szCs w:val="21"/>
        </w:rPr>
        <w:t xml:space="preserve">Table </w:t>
      </w:r>
      <w:r>
        <w:rPr>
          <w:rFonts w:hint="eastAsia" w:ascii="Times New Roman" w:hAnsi="Times New Roman"/>
          <w:b/>
          <w:bCs/>
          <w:color w:val="000000"/>
          <w:szCs w:val="21"/>
        </w:rPr>
        <w:t>S</w:t>
      </w:r>
      <w:r>
        <w:rPr>
          <w:rFonts w:hint="eastAsia" w:ascii="Times New Roman" w:hAnsi="Times New Roman"/>
          <w:b/>
          <w:bCs/>
          <w:color w:val="000000"/>
          <w:szCs w:val="21"/>
          <w:lang w:val="en-US" w:eastAsia="zh-CN"/>
        </w:rPr>
        <w:t>5</w:t>
      </w:r>
      <w:r>
        <w:rPr>
          <w:rFonts w:ascii="Times New Roman" w:hAnsi="Times New Roman"/>
          <w:color w:val="000000"/>
          <w:szCs w:val="21"/>
        </w:rPr>
        <w:t xml:space="preserve"> Summary results from different models.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0"/>
        <w:gridCol w:w="2428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 xml:space="preserve">Metal </w:t>
            </w:r>
          </w:p>
        </w:tc>
        <w:tc>
          <w:tcPr>
            <w:tcW w:w="242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Multivariate logistic regression</w:t>
            </w:r>
            <w:r>
              <w:rPr>
                <w:rFonts w:hint="eastAsia" w:ascii="Times New Roman" w:hAnsi="Times New Roman"/>
                <w:color w:val="000000"/>
                <w:szCs w:val="21"/>
                <w:vertAlign w:val="superscript"/>
              </w:rPr>
              <w:t>a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 xml:space="preserve">WQS (positive </w:t>
            </w:r>
            <w:r>
              <w:rPr>
                <w:rFonts w:hint="eastAsia" w:ascii="Times New Roman" w:hAnsi="Times New Roman"/>
                <w:sz w:val="18"/>
                <w:szCs w:val="18"/>
              </w:rPr>
              <w:t>weight</w:t>
            </w:r>
            <w:r>
              <w:rPr>
                <w:rFonts w:ascii="Times New Roman" w:hAnsi="Times New Roman"/>
                <w:color w:val="000000"/>
                <w:szCs w:val="21"/>
              </w:rPr>
              <w:t>)</w:t>
            </w:r>
          </w:p>
        </w:tc>
        <w:tc>
          <w:tcPr>
            <w:tcW w:w="170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 xml:space="preserve">WQS (negative </w:t>
            </w:r>
            <w:r>
              <w:rPr>
                <w:rFonts w:hint="eastAsia" w:ascii="Times New Roman" w:hAnsi="Times New Roman"/>
                <w:sz w:val="18"/>
                <w:szCs w:val="18"/>
              </w:rPr>
              <w:t>weight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) </w:t>
            </w:r>
          </w:p>
        </w:tc>
        <w:tc>
          <w:tcPr>
            <w:tcW w:w="170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 xml:space="preserve">BKMR (PIP)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</w:rPr>
              <w:t>Co</w:t>
            </w:r>
          </w:p>
        </w:tc>
        <w:tc>
          <w:tcPr>
            <w:tcW w:w="2428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+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0.004</w:t>
            </w:r>
          </w:p>
        </w:tc>
        <w:tc>
          <w:tcPr>
            <w:tcW w:w="1705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0.297</w:t>
            </w:r>
          </w:p>
        </w:tc>
        <w:tc>
          <w:tcPr>
            <w:tcW w:w="1705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0.128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</w:rPr>
              <w:t>Zn</w:t>
            </w:r>
          </w:p>
        </w:tc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+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0.265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&lt;0.001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1.000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</w:rPr>
              <w:t>Cu</w:t>
            </w:r>
          </w:p>
        </w:tc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+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&lt;0.001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0.304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0.131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</w:rPr>
              <w:t>As</w:t>
            </w:r>
          </w:p>
        </w:tc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+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&lt;0.001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0.253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0.122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</w:rPr>
              <w:t>Mo</w:t>
            </w:r>
          </w:p>
        </w:tc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+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0.117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&lt;0.001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0.15</w:t>
            </w:r>
            <w:r>
              <w:rPr>
                <w:rFonts w:hint="eastAsia" w:ascii="Times New Roman" w:hAnsi="Times New Roman"/>
                <w:color w:val="000000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</w:rPr>
              <w:t>Cd</w:t>
            </w:r>
          </w:p>
        </w:tc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+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0.094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&lt;0.001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0.076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</w:rPr>
              <w:t>Te</w:t>
            </w:r>
          </w:p>
        </w:tc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+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0.229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&lt;0.001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0.183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</w:rPr>
              <w:t>Tl</w:t>
            </w:r>
          </w:p>
        </w:tc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+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0.256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&lt;0.001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0.64</w:t>
            </w:r>
            <w:r>
              <w:rPr>
                <w:rFonts w:hint="eastAsia" w:ascii="Times New Roman" w:hAnsi="Times New Roman"/>
                <w:color w:val="000000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</w:rPr>
              <w:t>Pb</w:t>
            </w:r>
          </w:p>
        </w:tc>
        <w:tc>
          <w:tcPr>
            <w:tcW w:w="242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+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0.033</w:t>
            </w: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0.146</w:t>
            </w: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0.57</w:t>
            </w:r>
            <w:r>
              <w:rPr>
                <w:rFonts w:hint="eastAsia" w:ascii="Times New Roman" w:hAnsi="Times New Roman"/>
                <w:color w:val="000000"/>
                <w:szCs w:val="21"/>
              </w:rPr>
              <w:t>4</w:t>
            </w:r>
          </w:p>
        </w:tc>
      </w:tr>
    </w:tbl>
    <w:p>
      <w:pPr>
        <w:jc w:val="left"/>
        <w:rPr>
          <w:rFonts w:ascii="Times New Roman" w:hAnsi="Times New Roman"/>
          <w:color w:val="000000"/>
          <w:sz w:val="18"/>
          <w:szCs w:val="18"/>
        </w:rPr>
      </w:pPr>
      <w:r>
        <w:rPr>
          <w:rFonts w:ascii="Times New Roman" w:hAnsi="Times New Roman"/>
          <w:color w:val="000000"/>
          <w:sz w:val="18"/>
          <w:szCs w:val="18"/>
        </w:rPr>
        <w:t>Notes:WQS:Weighted Quantile Sum;</w:t>
      </w:r>
      <w:r>
        <w:rPr>
          <w:rFonts w:hint="eastAsia" w:ascii="Times New Roman" w:hAnsi="Times New Roman"/>
          <w:color w:val="000000"/>
          <w:sz w:val="18"/>
          <w:szCs w:val="18"/>
        </w:rPr>
        <w:t xml:space="preserve"> </w:t>
      </w:r>
      <w:r>
        <w:rPr>
          <w:rFonts w:ascii="Times New Roman" w:hAnsi="Times New Roman"/>
          <w:color w:val="000000"/>
          <w:sz w:val="18"/>
          <w:szCs w:val="18"/>
        </w:rPr>
        <w:t>BKMR: Bayesian kernel machine regression. PIP:posterior inclusion probability;*“+” means positive weight</w:t>
      </w:r>
      <w:r>
        <w:rPr>
          <w:rFonts w:hint="eastAsia" w:ascii="Times New Roman" w:hAnsi="Times New Roman"/>
          <w:color w:val="000000"/>
          <w:sz w:val="18"/>
          <w:szCs w:val="18"/>
        </w:rPr>
        <w:t>.</w:t>
      </w:r>
    </w:p>
    <w:p>
      <w:pPr>
        <w:jc w:val="left"/>
        <w:rPr>
          <w:rFonts w:hint="eastAsia" w:ascii="Times New Roman" w:hAnsi="Times New Roman"/>
          <w:color w:val="000000"/>
          <w:sz w:val="18"/>
          <w:szCs w:val="18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0" w:footer="992" w:gutter="0"/>
          <w:cols w:space="425" w:num="1"/>
          <w:docGrid w:type="lines" w:linePitch="312" w:charSpace="0"/>
        </w:sectPr>
      </w:pPr>
      <w:r>
        <w:rPr>
          <w:rFonts w:hint="eastAsia" w:ascii="Times New Roman" w:hAnsi="Times New Roman"/>
          <w:color w:val="000000"/>
          <w:sz w:val="18"/>
          <w:szCs w:val="18"/>
          <w:vertAlign w:val="superscript"/>
        </w:rPr>
        <w:t>a</w:t>
      </w:r>
      <w:r>
        <w:rPr>
          <w:rFonts w:hint="eastAsia" w:ascii="Times New Roman" w:hAnsi="Times New Roman"/>
          <w:color w:val="000000"/>
          <w:sz w:val="18"/>
          <w:szCs w:val="18"/>
        </w:rPr>
        <w:t>Compared with participants in the lowest quartile of measured metal, participants in the highest quartile of measured metal was significantly associated with diabetes risk with adjustment for covariates (model 2)</w:t>
      </w:r>
      <w:r>
        <w:rPr>
          <w:rFonts w:hint="eastAsia" w:ascii="Times New Roman" w:hAnsi="Times New Roman"/>
          <w:color w:val="000000"/>
          <w:sz w:val="18"/>
          <w:szCs w:val="18"/>
          <w:lang w:val="en-US" w:eastAsia="zh-CN"/>
        </w:rPr>
        <w:t>.</w:t>
      </w:r>
    </w:p>
    <w:p>
      <w:pPr>
        <w:rPr>
          <w:rFonts w:hint="default" w:ascii="Times New Roman Regular" w:hAnsi="Times New Roman Regular" w:cs="Times New Roman Regular"/>
        </w:rPr>
      </w:pPr>
    </w:p>
    <w:p>
      <w:pPr>
        <w:rPr>
          <w:rFonts w:hint="default" w:ascii="Times New Roman Regular" w:hAnsi="Times New Roman Regular" w:cs="Times New Roman Regular"/>
        </w:rPr>
      </w:pPr>
    </w:p>
    <w:sectPr>
      <w:pgSz w:w="11906" w:h="16838"/>
      <w:pgMar w:top="1440" w:right="1803" w:bottom="1440" w:left="1803" w:header="850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imes New Roman Regular">
    <w:altName w:val="Times New Roman"/>
    <w:panose1 w:val="02020603050405020304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8"/>
      </w:rPr>
      <w:id w:val="-950628579"/>
      <w:docPartObj>
        <w:docPartGallery w:val="autotext"/>
      </w:docPartObj>
    </w:sdtPr>
    <w:sdtEndPr>
      <w:rPr>
        <w:rStyle w:val="8"/>
      </w:rPr>
    </w:sdtEndPr>
    <w:sdtContent>
      <w:p>
        <w:pPr>
          <w:pStyle w:val="2"/>
          <w:framePr w:wrap="auto" w:vAnchor="text" w:hAnchor="margin" w:xAlign="center" w:y="1"/>
          <w:rPr>
            <w:rStyle w:val="8"/>
          </w:rPr>
        </w:pPr>
        <w:r>
          <w:rPr>
            <w:rStyle w:val="8"/>
          </w:rPr>
          <w:t>S</w:t>
        </w:r>
        <w:r>
          <w:rPr>
            <w:rStyle w:val="8"/>
          </w:rPr>
          <w:fldChar w:fldCharType="begin"/>
        </w:r>
        <w:r>
          <w:rPr>
            <w:rStyle w:val="8"/>
          </w:rPr>
          <w:instrText xml:space="preserve"> PAGE </w:instrText>
        </w:r>
        <w:r>
          <w:rPr>
            <w:rStyle w:val="8"/>
          </w:rPr>
          <w:fldChar w:fldCharType="separate"/>
        </w:r>
        <w:r>
          <w:rPr>
            <w:rStyle w:val="8"/>
          </w:rPr>
          <w:t>6</w:t>
        </w:r>
        <w:r>
          <w:rPr>
            <w:rStyle w:val="8"/>
          </w:rPr>
          <w:fldChar w:fldCharType="end"/>
        </w:r>
      </w:p>
    </w:sdtContent>
  </w:sdt>
  <w:p>
    <w:pPr>
      <w:pStyle w:val="2"/>
      <w:ind w:right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4483368"/>
    <w:multiLevelType w:val="singleLevel"/>
    <w:tmpl w:val="64483368"/>
    <w:lvl w:ilvl="0" w:tentative="0">
      <w:start w:val="5"/>
      <w:numFmt w:val="upperLetter"/>
      <w:suff w:val="nothing"/>
      <w:lvlText w:val="%1-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M4MThmMmQ2MmUxNmIyNWU2YTVmOWM1MmExNjc4YmUifQ=="/>
  </w:docVars>
  <w:rsids>
    <w:rsidRoot w:val="0026468C"/>
    <w:rsid w:val="0007679C"/>
    <w:rsid w:val="0026468C"/>
    <w:rsid w:val="002955E9"/>
    <w:rsid w:val="0031586B"/>
    <w:rsid w:val="004B7818"/>
    <w:rsid w:val="00660CE4"/>
    <w:rsid w:val="00876FD3"/>
    <w:rsid w:val="00B14E37"/>
    <w:rsid w:val="00B62FB0"/>
    <w:rsid w:val="0593713E"/>
    <w:rsid w:val="0C3F6BE2"/>
    <w:rsid w:val="0E72396F"/>
    <w:rsid w:val="157E75CB"/>
    <w:rsid w:val="317C022A"/>
    <w:rsid w:val="31FE4393"/>
    <w:rsid w:val="32A0612C"/>
    <w:rsid w:val="35860AB3"/>
    <w:rsid w:val="3ADD2B17"/>
    <w:rsid w:val="3EF60866"/>
    <w:rsid w:val="3F0518E8"/>
    <w:rsid w:val="3FBFF6B2"/>
    <w:rsid w:val="3FFDD3EF"/>
    <w:rsid w:val="49443BB1"/>
    <w:rsid w:val="4AAF3D68"/>
    <w:rsid w:val="4B672087"/>
    <w:rsid w:val="4E270DD3"/>
    <w:rsid w:val="535868C5"/>
    <w:rsid w:val="55D32512"/>
    <w:rsid w:val="5B3E6680"/>
    <w:rsid w:val="5FFE1A69"/>
    <w:rsid w:val="649E3CEB"/>
    <w:rsid w:val="681F5143"/>
    <w:rsid w:val="69A43B52"/>
    <w:rsid w:val="6B811345"/>
    <w:rsid w:val="6E58315D"/>
    <w:rsid w:val="6FB5F579"/>
    <w:rsid w:val="738A200A"/>
    <w:rsid w:val="73C964BF"/>
    <w:rsid w:val="73E86D31"/>
    <w:rsid w:val="77D3745B"/>
    <w:rsid w:val="7FBEFED0"/>
    <w:rsid w:val="7FD51B89"/>
    <w:rsid w:val="7FFF06C1"/>
    <w:rsid w:val="BB65FB3D"/>
    <w:rsid w:val="DD6F1D2E"/>
    <w:rsid w:val="EFFE5E02"/>
    <w:rsid w:val="FA1DFFDC"/>
    <w:rsid w:val="FFF5D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Autospacing="1" w:afterAutospacing="1"/>
      <w:jc w:val="left"/>
    </w:pPr>
    <w:rPr>
      <w:rFonts w:ascii="宋体" w:hAnsi="宋体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semiHidden/>
    <w:unhideWhenUsed/>
    <w:qFormat/>
    <w:uiPriority w:val="99"/>
  </w:style>
  <w:style w:type="character" w:styleId="9">
    <w:name w:val="Hyperlink"/>
    <w:basedOn w:val="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1.tiff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Company</Company>
  <Pages>6</Pages>
  <Words>504</Words>
  <Characters>3084</Characters>
  <Lines>45</Lines>
  <Paragraphs>12</Paragraphs>
  <TotalTime>0</TotalTime>
  <ScaleCrop>false</ScaleCrop>
  <LinksUpToDate>false</LinksUpToDate>
  <CharactersWithSpaces>3351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2022-08-24T19:09:00Z</dcterms:created>
  <dc:creator>User</dc:creator>
  <cp:lastModifiedBy>王文龙</cp:lastModifiedBy>
  <dcterms:modified xsi:type="dcterms:W3CDTF">2022-12-12T20:03:13Z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25F78CEBBF534EDAB7718BFEA7D03D84</vt:lpwstr>
  </property>
</Properties>
</file>