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37B01" w14:textId="77777777" w:rsidR="002A1293" w:rsidRDefault="002A1293" w:rsidP="002A1293">
      <w:pPr>
        <w:rPr>
          <w:rFonts w:cs="Times New Roman"/>
          <w:b/>
          <w:bCs/>
          <w:iCs/>
          <w:szCs w:val="24"/>
        </w:rPr>
      </w:pPr>
      <w:r>
        <w:rPr>
          <w:rFonts w:cs="Times New Roman"/>
          <w:b/>
          <w:bCs/>
          <w:iCs/>
          <w:szCs w:val="24"/>
        </w:rPr>
        <w:t xml:space="preserve">Supplementary Information </w:t>
      </w:r>
    </w:p>
    <w:p w14:paraId="2C22CE73" w14:textId="5F29EF65" w:rsidR="002A1293" w:rsidRDefault="002A1293" w:rsidP="002A1293">
      <w:pPr>
        <w:rPr>
          <w:rFonts w:eastAsiaTheme="minorEastAsia" w:cs="Times New Roman"/>
          <w:b/>
          <w:bCs/>
          <w:iCs/>
          <w:szCs w:val="24"/>
        </w:rPr>
      </w:pPr>
      <w:r>
        <w:rPr>
          <w:rFonts w:eastAsiaTheme="minorEastAsia" w:cs="Times New Roman"/>
          <w:b/>
          <w:bCs/>
          <w:iCs/>
          <w:szCs w:val="24"/>
        </w:rPr>
        <w:t>Supplement</w:t>
      </w:r>
      <w:r w:rsidR="005A033B">
        <w:rPr>
          <w:rFonts w:eastAsiaTheme="minorEastAsia" w:cs="Times New Roman"/>
          <w:b/>
          <w:bCs/>
          <w:iCs/>
          <w:szCs w:val="24"/>
        </w:rPr>
        <w:t>ary</w:t>
      </w:r>
      <w:r>
        <w:rPr>
          <w:rFonts w:eastAsiaTheme="minorEastAsia" w:cs="Times New Roman"/>
          <w:b/>
          <w:bCs/>
          <w:iCs/>
          <w:szCs w:val="24"/>
        </w:rPr>
        <w:t xml:space="preserve"> figure legends</w:t>
      </w:r>
    </w:p>
    <w:p w14:paraId="4E56D9A2" w14:textId="5D16F5B6" w:rsidR="002A1293" w:rsidRDefault="002A1293" w:rsidP="002A1293">
      <w:pPr>
        <w:rPr>
          <w:rFonts w:cs="Times New Roman"/>
          <w:b/>
          <w:bCs/>
          <w:iCs/>
          <w:szCs w:val="24"/>
        </w:rPr>
      </w:pPr>
      <w:r>
        <w:rPr>
          <w:rFonts w:eastAsiaTheme="minorEastAsia" w:cs="Times New Roman"/>
          <w:b/>
          <w:bCs/>
          <w:iCs/>
          <w:szCs w:val="24"/>
        </w:rPr>
        <w:t>Supplement</w:t>
      </w:r>
      <w:r w:rsidR="005A033B">
        <w:rPr>
          <w:rFonts w:eastAsiaTheme="minorEastAsia" w:cs="Times New Roman"/>
          <w:b/>
          <w:bCs/>
          <w:iCs/>
          <w:szCs w:val="24"/>
        </w:rPr>
        <w:t>ary</w:t>
      </w:r>
      <w:r>
        <w:rPr>
          <w:rFonts w:eastAsiaTheme="minorEastAsia" w:cs="Times New Roman"/>
          <w:b/>
          <w:bCs/>
          <w:iCs/>
          <w:szCs w:val="24"/>
        </w:rPr>
        <w:t xml:space="preserve"> figure 1 </w:t>
      </w:r>
      <w:r>
        <w:rPr>
          <w:rFonts w:cs="Times New Roman"/>
          <w:b/>
          <w:bCs/>
          <w:szCs w:val="24"/>
        </w:rPr>
        <w:t xml:space="preserve">The toxic effects of </w:t>
      </w:r>
      <w:proofErr w:type="spellStart"/>
      <w:r>
        <w:rPr>
          <w:rFonts w:cs="Times New Roman"/>
          <w:b/>
          <w:bCs/>
          <w:szCs w:val="24"/>
        </w:rPr>
        <w:t>fatostatin</w:t>
      </w:r>
      <w:proofErr w:type="spellEnd"/>
      <w:r>
        <w:rPr>
          <w:rFonts w:cs="Times New Roman"/>
          <w:b/>
          <w:bCs/>
          <w:szCs w:val="24"/>
        </w:rPr>
        <w:t xml:space="preserve"> on mice</w:t>
      </w:r>
    </w:p>
    <w:p w14:paraId="74E7FD1B" w14:textId="562A9611" w:rsidR="002A1293" w:rsidRDefault="002A1293" w:rsidP="002A1293">
      <w:pPr>
        <w:rPr>
          <w:rFonts w:cs="Times New Roman"/>
          <w:bCs/>
          <w:iCs/>
          <w:szCs w:val="24"/>
        </w:rPr>
      </w:pPr>
      <w:r>
        <w:rPr>
          <w:rFonts w:cs="Times New Roman"/>
          <w:b/>
          <w:bCs/>
          <w:iCs/>
          <w:szCs w:val="24"/>
        </w:rPr>
        <w:t>A</w:t>
      </w:r>
      <w:r>
        <w:rPr>
          <w:rFonts w:cs="Times New Roman"/>
          <w:bCs/>
          <w:iCs/>
          <w:szCs w:val="24"/>
        </w:rPr>
        <w:t xml:space="preserve"> Weight change in B16 - bearing mice (n = 8). </w:t>
      </w:r>
      <w:r>
        <w:rPr>
          <w:rFonts w:cs="Times New Roman"/>
          <w:b/>
          <w:bCs/>
          <w:iCs/>
          <w:szCs w:val="24"/>
        </w:rPr>
        <w:t>B</w:t>
      </w:r>
      <w:r>
        <w:rPr>
          <w:rFonts w:cs="Times New Roman"/>
          <w:bCs/>
          <w:iCs/>
          <w:szCs w:val="24"/>
        </w:rPr>
        <w:t xml:space="preserve"> Weight change in MC38 - bearing mice (n = 8). </w:t>
      </w:r>
      <w:r>
        <w:rPr>
          <w:rFonts w:cs="Times New Roman"/>
          <w:b/>
          <w:bCs/>
          <w:iCs/>
          <w:szCs w:val="24"/>
        </w:rPr>
        <w:t>C</w:t>
      </w:r>
      <w:r>
        <w:rPr>
          <w:rFonts w:cs="Times New Roman"/>
          <w:bCs/>
          <w:iCs/>
          <w:szCs w:val="24"/>
        </w:rPr>
        <w:t xml:space="preserve"> Weight change in LLC - bearing mice (n = 8). Data are presented as mean ± SEM, ns means no significance, * p&lt;0.05</w:t>
      </w:r>
      <w:r>
        <w:rPr>
          <w:rFonts w:eastAsia="宋体" w:cs="Times New Roman"/>
          <w:bCs/>
          <w:iCs/>
          <w:szCs w:val="24"/>
        </w:rPr>
        <w:t xml:space="preserve">, </w:t>
      </w:r>
      <w:r>
        <w:rPr>
          <w:rFonts w:cs="Times New Roman"/>
          <w:bCs/>
          <w:iCs/>
          <w:szCs w:val="24"/>
        </w:rPr>
        <w:t>** p&lt;0.01</w:t>
      </w:r>
      <w:r>
        <w:rPr>
          <w:rFonts w:eastAsia="宋体" w:cs="Times New Roman"/>
          <w:bCs/>
          <w:iCs/>
          <w:szCs w:val="24"/>
        </w:rPr>
        <w:t xml:space="preserve">, </w:t>
      </w:r>
      <w:r>
        <w:rPr>
          <w:rFonts w:cs="Times New Roman"/>
          <w:bCs/>
          <w:iCs/>
          <w:szCs w:val="24"/>
        </w:rPr>
        <w:t>*** p&lt;0.001</w:t>
      </w:r>
      <w:r>
        <w:rPr>
          <w:rFonts w:eastAsia="宋体" w:cs="Times New Roman"/>
          <w:bCs/>
          <w:iCs/>
          <w:szCs w:val="24"/>
        </w:rPr>
        <w:t xml:space="preserve">, </w:t>
      </w:r>
      <w:r>
        <w:rPr>
          <w:rFonts w:cs="Times New Roman"/>
          <w:bCs/>
          <w:iCs/>
          <w:szCs w:val="24"/>
        </w:rPr>
        <w:t>**** p&lt;0.0001 vs control group</w:t>
      </w:r>
      <w:r>
        <w:rPr>
          <w:rFonts w:cs="Times New Roman"/>
          <w:b/>
          <w:bCs/>
          <w:iCs/>
          <w:szCs w:val="24"/>
        </w:rPr>
        <w:t xml:space="preserve">. D </w:t>
      </w:r>
      <w:r>
        <w:rPr>
          <w:rFonts w:cs="Times New Roman"/>
          <w:bCs/>
          <w:iCs/>
          <w:szCs w:val="24"/>
        </w:rPr>
        <w:t xml:space="preserve">Organ coefficients in B16 - bearing mice (n = 8). </w:t>
      </w:r>
      <w:r>
        <w:rPr>
          <w:rFonts w:cs="Times New Roman"/>
          <w:b/>
          <w:bCs/>
          <w:iCs/>
          <w:szCs w:val="24"/>
        </w:rPr>
        <w:t>E</w:t>
      </w:r>
      <w:r>
        <w:rPr>
          <w:rFonts w:cs="Times New Roman"/>
          <w:bCs/>
          <w:iCs/>
          <w:szCs w:val="24"/>
        </w:rPr>
        <w:t xml:space="preserve"> Organ coefficients in MC38 - bearing mice (n = 8). </w:t>
      </w:r>
      <w:r>
        <w:rPr>
          <w:rFonts w:cs="Times New Roman"/>
          <w:b/>
          <w:bCs/>
          <w:iCs/>
          <w:szCs w:val="24"/>
        </w:rPr>
        <w:t>F</w:t>
      </w:r>
      <w:r>
        <w:rPr>
          <w:rFonts w:cs="Times New Roman"/>
          <w:bCs/>
          <w:iCs/>
          <w:szCs w:val="24"/>
        </w:rPr>
        <w:t xml:space="preserve"> Organ coefficients in LLC - bearing mice (n = 8). Data are presented as mean ± SD, ns means no significance, * p&lt;0.05, ** p&lt;0.01, *** p&lt;0.001, **** p&lt;0.0001 vs control group. </w:t>
      </w:r>
      <w:r>
        <w:rPr>
          <w:rFonts w:cs="Times New Roman"/>
          <w:b/>
          <w:bCs/>
          <w:iCs/>
          <w:szCs w:val="24"/>
        </w:rPr>
        <w:t xml:space="preserve">G </w:t>
      </w:r>
      <w:r>
        <w:rPr>
          <w:rFonts w:cs="Times New Roman"/>
          <w:bCs/>
          <w:iCs/>
          <w:szCs w:val="24"/>
        </w:rPr>
        <w:t>Representative hematoxylin and eosin staining results of kidney and liver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 xml:space="preserve">in MC38 transplanted tumor model </w:t>
      </w:r>
      <w:r>
        <w:rPr>
          <w:rFonts w:cs="Times New Roman"/>
          <w:bCs/>
          <w:iCs/>
          <w:szCs w:val="24"/>
          <w:lang w:bidi="ar"/>
        </w:rPr>
        <w:t>(400 ×),</w:t>
      </w:r>
      <w:r>
        <w:rPr>
          <w:rFonts w:cs="Times New Roman"/>
          <w:szCs w:val="24"/>
          <w:lang w:bidi="ar"/>
        </w:rPr>
        <w:t xml:space="preserve"> </w:t>
      </w:r>
      <w:r>
        <w:rPr>
          <w:rFonts w:cs="Times New Roman"/>
          <w:bCs/>
          <w:iCs/>
          <w:szCs w:val="24"/>
          <w:lang w:bidi="ar"/>
        </w:rPr>
        <w:t xml:space="preserve">Scale bars, 500 </w:t>
      </w:r>
      <w:proofErr w:type="spellStart"/>
      <w:r>
        <w:rPr>
          <w:rFonts w:cs="Times New Roman"/>
          <w:bCs/>
          <w:iCs/>
          <w:szCs w:val="24"/>
          <w:lang w:bidi="ar"/>
        </w:rPr>
        <w:t>μm</w:t>
      </w:r>
      <w:proofErr w:type="spellEnd"/>
      <w:r>
        <w:rPr>
          <w:rFonts w:cs="Times New Roman"/>
          <w:bCs/>
          <w:iCs/>
          <w:szCs w:val="24"/>
        </w:rPr>
        <w:t>.</w:t>
      </w:r>
    </w:p>
    <w:p w14:paraId="3460DE9A" w14:textId="20D23C1D" w:rsidR="00296437" w:rsidRDefault="00296437" w:rsidP="00296437">
      <w:pPr>
        <w:rPr>
          <w:rFonts w:cs="Times New Roman"/>
          <w:b/>
          <w:bCs/>
          <w:iCs/>
          <w:szCs w:val="24"/>
        </w:rPr>
      </w:pPr>
      <w:r>
        <w:rPr>
          <w:rFonts w:eastAsiaTheme="minorEastAsia" w:cs="Times New Roman"/>
          <w:b/>
          <w:bCs/>
          <w:iCs/>
          <w:szCs w:val="24"/>
        </w:rPr>
        <w:t>Supplement</w:t>
      </w:r>
      <w:r w:rsidR="005A033B">
        <w:rPr>
          <w:rFonts w:eastAsiaTheme="minorEastAsia" w:cs="Times New Roman"/>
          <w:b/>
          <w:bCs/>
          <w:iCs/>
          <w:szCs w:val="24"/>
        </w:rPr>
        <w:t>ary</w:t>
      </w:r>
      <w:r>
        <w:rPr>
          <w:rFonts w:eastAsiaTheme="minorEastAsia" w:cs="Times New Roman"/>
          <w:b/>
          <w:bCs/>
          <w:iCs/>
          <w:szCs w:val="24"/>
        </w:rPr>
        <w:t xml:space="preserve"> figure 2</w:t>
      </w:r>
      <w:r w:rsidR="00D34721">
        <w:rPr>
          <w:rFonts w:eastAsiaTheme="minorEastAsia" w:cs="Times New Roman"/>
          <w:b/>
          <w:bCs/>
          <w:iCs/>
          <w:szCs w:val="24"/>
        </w:rPr>
        <w:t xml:space="preserve"> </w:t>
      </w:r>
      <w:r w:rsidR="00D34721" w:rsidRPr="008B4A85">
        <w:rPr>
          <w:rFonts w:cs="Times New Roman"/>
          <w:b/>
          <w:iCs/>
          <w:szCs w:val="24"/>
        </w:rPr>
        <w:t>Metabolomic analysis of the effect of</w:t>
      </w:r>
      <w:r w:rsidR="00D34721" w:rsidRPr="008B4A85">
        <w:rPr>
          <w:b/>
        </w:rPr>
        <w:t xml:space="preserve"> </w:t>
      </w:r>
      <w:proofErr w:type="spellStart"/>
      <w:r w:rsidR="00D34721" w:rsidRPr="008B4A85">
        <w:rPr>
          <w:rFonts w:cs="Times New Roman"/>
          <w:b/>
          <w:iCs/>
          <w:szCs w:val="24"/>
        </w:rPr>
        <w:t>fatostatin</w:t>
      </w:r>
      <w:proofErr w:type="spellEnd"/>
      <w:r w:rsidR="00D34721" w:rsidRPr="008B4A85">
        <w:rPr>
          <w:rFonts w:cs="Times New Roman"/>
          <w:b/>
          <w:iCs/>
          <w:szCs w:val="24"/>
        </w:rPr>
        <w:t xml:space="preserve"> </w:t>
      </w:r>
      <w:r w:rsidR="00D34721" w:rsidRPr="008B4A85">
        <w:rPr>
          <w:rFonts w:cs="Times New Roman"/>
          <w:b/>
          <w:iCs/>
          <w:szCs w:val="24"/>
        </w:rPr>
        <w:t>in the TME of B16 transplanted tumor</w:t>
      </w:r>
    </w:p>
    <w:p w14:paraId="3ACBFFF7" w14:textId="0E4F8641" w:rsidR="00296437" w:rsidRPr="00296437" w:rsidRDefault="00296437" w:rsidP="002A1293">
      <w:pPr>
        <w:rPr>
          <w:rFonts w:eastAsiaTheme="minorEastAsia" w:cs="Times New Roman"/>
          <w:bCs/>
          <w:iCs/>
          <w:szCs w:val="24"/>
        </w:rPr>
      </w:pPr>
      <w:r>
        <w:rPr>
          <w:rFonts w:cs="Times New Roman"/>
          <w:bCs/>
          <w:iCs/>
          <w:szCs w:val="24"/>
        </w:rPr>
        <w:t xml:space="preserve">Metabolomic analysis of the effect of </w:t>
      </w:r>
      <w:bookmarkStart w:id="0" w:name="_Hlk121744264"/>
      <w:proofErr w:type="spellStart"/>
      <w:r>
        <w:rPr>
          <w:rFonts w:cs="Times New Roman"/>
          <w:bCs/>
          <w:iCs/>
          <w:szCs w:val="24"/>
        </w:rPr>
        <w:t>fatostatin</w:t>
      </w:r>
      <w:bookmarkEnd w:id="0"/>
      <w:proofErr w:type="spellEnd"/>
      <w:r>
        <w:rPr>
          <w:rFonts w:cs="Times New Roman"/>
          <w:bCs/>
          <w:iCs/>
          <w:szCs w:val="24"/>
        </w:rPr>
        <w:t xml:space="preserve"> on fatty acid, tryptophan, and cholesterol metabolites in the TME of B16 transplanted tumor.</w:t>
      </w:r>
    </w:p>
    <w:p w14:paraId="02E5EC2C" w14:textId="2C1311D1" w:rsidR="002A1293" w:rsidRDefault="002A1293" w:rsidP="002A1293">
      <w:pPr>
        <w:rPr>
          <w:rFonts w:eastAsiaTheme="minorEastAsia" w:cs="Times New Roman"/>
          <w:b/>
          <w:bCs/>
          <w:iCs/>
          <w:szCs w:val="24"/>
        </w:rPr>
      </w:pPr>
      <w:r>
        <w:rPr>
          <w:rFonts w:eastAsiaTheme="minorEastAsia" w:cs="Times New Roman"/>
          <w:b/>
          <w:bCs/>
          <w:iCs/>
          <w:szCs w:val="24"/>
        </w:rPr>
        <w:lastRenderedPageBreak/>
        <w:t>Supplement</w:t>
      </w:r>
      <w:r w:rsidR="005A033B">
        <w:rPr>
          <w:rFonts w:eastAsiaTheme="minorEastAsia" w:cs="Times New Roman"/>
          <w:b/>
          <w:bCs/>
          <w:iCs/>
          <w:szCs w:val="24"/>
        </w:rPr>
        <w:t>ary</w:t>
      </w:r>
      <w:r>
        <w:rPr>
          <w:rFonts w:eastAsiaTheme="minorEastAsia" w:cs="Times New Roman"/>
          <w:b/>
          <w:bCs/>
          <w:iCs/>
          <w:szCs w:val="24"/>
        </w:rPr>
        <w:t xml:space="preserve"> figure </w:t>
      </w:r>
      <w:r w:rsidR="00296437">
        <w:rPr>
          <w:rFonts w:eastAsiaTheme="minorEastAsia" w:cs="Times New Roman"/>
          <w:b/>
          <w:bCs/>
          <w:iCs/>
          <w:szCs w:val="24"/>
        </w:rPr>
        <w:t>3</w:t>
      </w:r>
      <w:r>
        <w:rPr>
          <w:rFonts w:eastAsiaTheme="minorEastAsia" w:cs="Times New Roman"/>
          <w:b/>
          <w:bCs/>
          <w:iCs/>
          <w:szCs w:val="24"/>
        </w:rPr>
        <w:t xml:space="preserve"> </w:t>
      </w:r>
      <w:r>
        <w:rPr>
          <w:rFonts w:cs="Times New Roman"/>
          <w:b/>
          <w:bCs/>
          <w:iCs/>
          <w:szCs w:val="24"/>
        </w:rPr>
        <w:t>Gating strategies and results of flow cytometry in vivo and in vitro</w:t>
      </w:r>
    </w:p>
    <w:p w14:paraId="215FC779" w14:textId="5669DB83" w:rsidR="00210386" w:rsidRPr="00704A96" w:rsidRDefault="002A1293">
      <w:pPr>
        <w:rPr>
          <w:rFonts w:eastAsiaTheme="minorEastAsia" w:cs="Times New Roman"/>
          <w:bCs/>
          <w:iCs/>
          <w:szCs w:val="24"/>
        </w:rPr>
      </w:pPr>
      <w:r>
        <w:rPr>
          <w:rFonts w:cs="Times New Roman"/>
          <w:b/>
          <w:bCs/>
          <w:iCs/>
          <w:szCs w:val="24"/>
        </w:rPr>
        <w:t xml:space="preserve">A </w:t>
      </w:r>
      <w:r>
        <w:rPr>
          <w:rFonts w:cs="Times New Roman"/>
          <w:bCs/>
          <w:iCs/>
          <w:szCs w:val="24"/>
        </w:rPr>
        <w:t>Gating strategy of MC38 TIL and B16 TIL to detect T</w:t>
      </w:r>
      <w:r w:rsidRPr="005A467E">
        <w:rPr>
          <w:rFonts w:cs="Times New Roman"/>
          <w:bCs/>
          <w:iCs/>
          <w:szCs w:val="24"/>
        </w:rPr>
        <w:t>reg</w:t>
      </w:r>
      <w:r>
        <w:rPr>
          <w:rFonts w:cs="Times New Roman"/>
          <w:bCs/>
          <w:iCs/>
          <w:szCs w:val="24"/>
        </w:rPr>
        <w:t xml:space="preserve"> cells and PD-1 and Annexin V expression in CD8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T cells, the next steps were demonstrated in Fig.</w:t>
      </w:r>
      <w:r w:rsidR="00296437">
        <w:rPr>
          <w:rFonts w:cs="Times New Roman"/>
          <w:bCs/>
          <w:iCs/>
          <w:szCs w:val="24"/>
        </w:rPr>
        <w:t>5</w:t>
      </w:r>
      <w:r>
        <w:rPr>
          <w:rFonts w:cs="Times New Roman"/>
          <w:bCs/>
          <w:iCs/>
          <w:szCs w:val="24"/>
        </w:rPr>
        <w:t xml:space="preserve"> A-B, Fig.</w:t>
      </w:r>
      <w:r w:rsidR="00296437">
        <w:rPr>
          <w:rFonts w:cs="Times New Roman"/>
          <w:bCs/>
          <w:iCs/>
          <w:szCs w:val="24"/>
        </w:rPr>
        <w:t>5</w:t>
      </w:r>
      <w:r>
        <w:rPr>
          <w:rFonts w:cs="Times New Roman"/>
          <w:bCs/>
          <w:iCs/>
          <w:szCs w:val="24"/>
        </w:rPr>
        <w:t xml:space="preserve"> G and S.</w:t>
      </w:r>
      <w:r w:rsidR="00296437">
        <w:rPr>
          <w:rFonts w:cs="Times New Roman"/>
          <w:bCs/>
          <w:iCs/>
          <w:szCs w:val="24"/>
        </w:rPr>
        <w:t>3</w:t>
      </w:r>
      <w:r>
        <w:rPr>
          <w:rFonts w:cs="Times New Roman"/>
          <w:bCs/>
          <w:iCs/>
          <w:szCs w:val="24"/>
        </w:rPr>
        <w:t xml:space="preserve"> B.</w:t>
      </w:r>
      <w:r>
        <w:rPr>
          <w:rFonts w:cs="Times New Roman"/>
          <w:b/>
          <w:bCs/>
          <w:iCs/>
          <w:szCs w:val="24"/>
        </w:rPr>
        <w:t xml:space="preserve"> B </w:t>
      </w:r>
      <w:r>
        <w:rPr>
          <w:rFonts w:cs="Times New Roman"/>
          <w:bCs/>
          <w:iCs/>
          <w:szCs w:val="24"/>
        </w:rPr>
        <w:t xml:space="preserve">Effect of </w:t>
      </w:r>
      <w:proofErr w:type="spellStart"/>
      <w:r>
        <w:rPr>
          <w:rFonts w:cs="Times New Roman"/>
          <w:bCs/>
          <w:iCs/>
          <w:szCs w:val="24"/>
        </w:rPr>
        <w:t>fatostatin</w:t>
      </w:r>
      <w:proofErr w:type="spellEnd"/>
      <w:r>
        <w:rPr>
          <w:rFonts w:cs="Times New Roman"/>
          <w:bCs/>
          <w:iCs/>
          <w:szCs w:val="24"/>
        </w:rPr>
        <w:t xml:space="preserve"> on CD8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PD-1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T cells and CD8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Annexin V</w:t>
      </w:r>
      <w:r>
        <w:rPr>
          <w:rFonts w:cs="Times New Roman"/>
          <w:bCs/>
          <w:iCs/>
          <w:szCs w:val="24"/>
          <w:vertAlign w:val="superscript"/>
        </w:rPr>
        <w:t xml:space="preserve">+ </w:t>
      </w:r>
      <w:r>
        <w:rPr>
          <w:rFonts w:cs="Times New Roman"/>
          <w:bCs/>
          <w:iCs/>
          <w:szCs w:val="24"/>
        </w:rPr>
        <w:t>T cells in B16 transplanted tumor TME by flow cytometry.</w:t>
      </w:r>
      <w:r>
        <w:rPr>
          <w:rFonts w:cs="Times New Roman"/>
          <w:b/>
          <w:bCs/>
          <w:iCs/>
          <w:szCs w:val="24"/>
        </w:rPr>
        <w:t xml:space="preserve"> C </w:t>
      </w:r>
      <w:r>
        <w:rPr>
          <w:rFonts w:cs="Times New Roman"/>
          <w:bCs/>
          <w:iCs/>
          <w:szCs w:val="24"/>
        </w:rPr>
        <w:t>Gating strategy of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splenic lymphocytes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to detect Treg cells</w:t>
      </w:r>
      <w:r>
        <w:rPr>
          <w:rFonts w:cs="Times New Roman"/>
          <w:b/>
          <w:bCs/>
          <w:iCs/>
          <w:szCs w:val="24"/>
        </w:rPr>
        <w:t xml:space="preserve">. D </w:t>
      </w:r>
      <w:r>
        <w:rPr>
          <w:rFonts w:cs="Times New Roman"/>
          <w:bCs/>
          <w:iCs/>
          <w:szCs w:val="24"/>
        </w:rPr>
        <w:t>Gating strategy of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splenic lymphocytes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to detect PD-1 expression in CD8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T cells</w:t>
      </w:r>
      <w:r>
        <w:rPr>
          <w:rFonts w:cs="Times New Roman"/>
          <w:b/>
          <w:bCs/>
          <w:iCs/>
          <w:szCs w:val="24"/>
        </w:rPr>
        <w:t>. E</w:t>
      </w:r>
      <w:r>
        <w:rPr>
          <w:rFonts w:cs="Times New Roman"/>
          <w:bCs/>
          <w:iCs/>
          <w:szCs w:val="24"/>
        </w:rPr>
        <w:t>-</w:t>
      </w:r>
      <w:r>
        <w:rPr>
          <w:rFonts w:cs="Times New Roman"/>
          <w:b/>
          <w:bCs/>
          <w:iCs/>
          <w:szCs w:val="24"/>
        </w:rPr>
        <w:t xml:space="preserve">F </w:t>
      </w:r>
      <w:r>
        <w:rPr>
          <w:rFonts w:cs="Times New Roman"/>
          <w:bCs/>
          <w:iCs/>
          <w:szCs w:val="24"/>
        </w:rPr>
        <w:t xml:space="preserve">Quantitative analysis of changes in the proportion of Treg cells and effect of </w:t>
      </w:r>
      <w:proofErr w:type="spellStart"/>
      <w:r>
        <w:rPr>
          <w:rFonts w:cs="Times New Roman"/>
          <w:bCs/>
          <w:iCs/>
          <w:szCs w:val="24"/>
        </w:rPr>
        <w:t>fatostatin</w:t>
      </w:r>
      <w:proofErr w:type="spellEnd"/>
      <w:r>
        <w:rPr>
          <w:rFonts w:cs="Times New Roman"/>
          <w:bCs/>
          <w:iCs/>
          <w:szCs w:val="24"/>
        </w:rPr>
        <w:t xml:space="preserve"> on CD8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PD-1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T cells and CD8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Annexin V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T cells in spleen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in MC38 - bearing mice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(</w:t>
      </w:r>
      <w:r>
        <w:rPr>
          <w:rFonts w:cs="Times New Roman"/>
          <w:b/>
          <w:bCs/>
          <w:iCs/>
          <w:szCs w:val="24"/>
        </w:rPr>
        <w:t>E</w:t>
      </w:r>
      <w:r w:rsidRPr="00296437">
        <w:rPr>
          <w:rFonts w:cs="Times New Roman"/>
          <w:iCs/>
          <w:szCs w:val="24"/>
        </w:rPr>
        <w:t>,</w:t>
      </w:r>
      <w:r>
        <w:rPr>
          <w:rFonts w:cs="Times New Roman"/>
          <w:bCs/>
          <w:iCs/>
          <w:szCs w:val="24"/>
        </w:rPr>
        <w:t xml:space="preserve"> n = 6)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and B16 - bearing mice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(</w:t>
      </w:r>
      <w:r>
        <w:rPr>
          <w:rFonts w:cs="Times New Roman"/>
          <w:b/>
          <w:bCs/>
          <w:iCs/>
          <w:szCs w:val="24"/>
        </w:rPr>
        <w:t>F</w:t>
      </w:r>
      <w:r w:rsidRPr="00296437">
        <w:rPr>
          <w:rFonts w:cs="Times New Roman"/>
          <w:iCs/>
          <w:szCs w:val="24"/>
        </w:rPr>
        <w:t xml:space="preserve">, </w:t>
      </w:r>
      <w:r>
        <w:rPr>
          <w:rFonts w:cs="Times New Roman"/>
          <w:bCs/>
          <w:iCs/>
          <w:szCs w:val="24"/>
        </w:rPr>
        <w:t xml:space="preserve">n = 6). </w:t>
      </w:r>
      <w:r>
        <w:rPr>
          <w:rFonts w:cs="Times New Roman"/>
          <w:b/>
          <w:bCs/>
          <w:iCs/>
          <w:szCs w:val="24"/>
        </w:rPr>
        <w:t xml:space="preserve">G </w:t>
      </w:r>
      <w:r>
        <w:rPr>
          <w:rFonts w:cs="Times New Roman"/>
          <w:bCs/>
          <w:iCs/>
          <w:szCs w:val="24"/>
        </w:rPr>
        <w:t>The splenic lymphocytes</w:t>
      </w:r>
      <w:r>
        <w:rPr>
          <w:rFonts w:cs="Times New Roman"/>
          <w:b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 xml:space="preserve">treated with shRNA transfection and expression of SREBP2 was determined by Western blot, </w:t>
      </w:r>
      <w:proofErr w:type="spellStart"/>
      <w:r>
        <w:rPr>
          <w:rFonts w:cs="Times New Roman"/>
          <w:bCs/>
          <w:iCs/>
          <w:szCs w:val="24"/>
        </w:rPr>
        <w:t>shNC</w:t>
      </w:r>
      <w:proofErr w:type="spellEnd"/>
      <w:r>
        <w:rPr>
          <w:rFonts w:cs="Times New Roman"/>
          <w:bCs/>
          <w:iCs/>
          <w:szCs w:val="24"/>
        </w:rPr>
        <w:t xml:space="preserve"> was used as vector control.</w:t>
      </w:r>
      <w:r>
        <w:rPr>
          <w:rFonts w:cs="Times New Roman"/>
          <w:b/>
          <w:bCs/>
          <w:iCs/>
          <w:szCs w:val="24"/>
        </w:rPr>
        <w:t xml:space="preserve"> H</w:t>
      </w:r>
      <w:r>
        <w:rPr>
          <w:rFonts w:cs="Times New Roman"/>
          <w:bCs/>
          <w:iCs/>
          <w:szCs w:val="24"/>
        </w:rPr>
        <w:t>-</w:t>
      </w:r>
      <w:r>
        <w:rPr>
          <w:rFonts w:cs="Times New Roman"/>
          <w:b/>
          <w:bCs/>
          <w:iCs/>
          <w:szCs w:val="24"/>
        </w:rPr>
        <w:t xml:space="preserve">K </w:t>
      </w:r>
      <w:r>
        <w:rPr>
          <w:rFonts w:cs="Times New Roman"/>
          <w:bCs/>
          <w:iCs/>
          <w:szCs w:val="24"/>
        </w:rPr>
        <w:t>Flow cytometric and quantitative analysis of T</w:t>
      </w:r>
      <w:r w:rsidR="005A467E" w:rsidRPr="005A467E">
        <w:rPr>
          <w:rFonts w:cs="Times New Roman"/>
          <w:bCs/>
          <w:iCs/>
          <w:szCs w:val="24"/>
        </w:rPr>
        <w:t>reg</w:t>
      </w:r>
      <w:r>
        <w:rPr>
          <w:rFonts w:cs="Times New Roman"/>
          <w:bCs/>
          <w:iCs/>
          <w:szCs w:val="24"/>
        </w:rPr>
        <w:t xml:space="preserve"> cells (</w:t>
      </w:r>
      <w:r>
        <w:rPr>
          <w:rFonts w:cs="Times New Roman"/>
          <w:b/>
          <w:bCs/>
          <w:iCs/>
          <w:szCs w:val="24"/>
        </w:rPr>
        <w:t>H, J</w:t>
      </w:r>
      <w:r>
        <w:rPr>
          <w:rFonts w:cs="Times New Roman"/>
          <w:bCs/>
          <w:iCs/>
          <w:szCs w:val="24"/>
        </w:rPr>
        <w:t xml:space="preserve"> n = 3) and PD-1 expression in CD8</w:t>
      </w:r>
      <w:r>
        <w:rPr>
          <w:rFonts w:cs="Times New Roman"/>
          <w:bCs/>
          <w:iCs/>
          <w:szCs w:val="24"/>
          <w:vertAlign w:val="superscript"/>
        </w:rPr>
        <w:t>+</w:t>
      </w:r>
      <w:r>
        <w:rPr>
          <w:rFonts w:cs="Times New Roman"/>
          <w:bCs/>
          <w:iCs/>
          <w:szCs w:val="24"/>
        </w:rPr>
        <w:t xml:space="preserve"> T cells (</w:t>
      </w:r>
      <w:r>
        <w:rPr>
          <w:rFonts w:cs="Times New Roman"/>
          <w:b/>
          <w:bCs/>
          <w:iCs/>
          <w:szCs w:val="24"/>
        </w:rPr>
        <w:t>I, K</w:t>
      </w:r>
      <w:r>
        <w:rPr>
          <w:rFonts w:cs="Times New Roman"/>
          <w:bCs/>
          <w:iCs/>
          <w:szCs w:val="24"/>
        </w:rPr>
        <w:t xml:space="preserve"> n = 3) in the splenic lymphocytes treated with shSREBP2 transfection. Data are presented as mean ± SD, ns means no significance, * p&lt;0.05, ** p&lt;0.01, *** p&lt;0.001, **** p&lt;0.0001 vs control group.</w:t>
      </w:r>
    </w:p>
    <w:sectPr w:rsidR="00210386" w:rsidRPr="00704A96" w:rsidSect="004E7084">
      <w:footerReference w:type="default" r:id="rId7"/>
      <w:pgSz w:w="11906" w:h="16838"/>
      <w:pgMar w:top="1440" w:right="2880" w:bottom="1440" w:left="288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63E46" w14:textId="77777777" w:rsidR="002B0FB0" w:rsidRDefault="002B0FB0" w:rsidP="002A1293">
      <w:pPr>
        <w:spacing w:line="240" w:lineRule="auto"/>
      </w:pPr>
      <w:r>
        <w:separator/>
      </w:r>
    </w:p>
  </w:endnote>
  <w:endnote w:type="continuationSeparator" w:id="0">
    <w:p w14:paraId="20C1AED7" w14:textId="77777777" w:rsidR="002B0FB0" w:rsidRDefault="002B0FB0" w:rsidP="002A12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8745587"/>
      <w:docPartObj>
        <w:docPartGallery w:val="Page Numbers (Bottom of Page)"/>
        <w:docPartUnique/>
      </w:docPartObj>
    </w:sdtPr>
    <w:sdtContent>
      <w:p w14:paraId="673742BB" w14:textId="20A456CC" w:rsidR="00B91C3C" w:rsidRDefault="00B91C3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13C9E18" w14:textId="77777777" w:rsidR="00B91C3C" w:rsidRDefault="00B91C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4DA07" w14:textId="77777777" w:rsidR="002B0FB0" w:rsidRDefault="002B0FB0" w:rsidP="002A1293">
      <w:pPr>
        <w:spacing w:line="240" w:lineRule="auto"/>
      </w:pPr>
      <w:r>
        <w:separator/>
      </w:r>
    </w:p>
  </w:footnote>
  <w:footnote w:type="continuationSeparator" w:id="0">
    <w:p w14:paraId="6AF65103" w14:textId="77777777" w:rsidR="002B0FB0" w:rsidRDefault="002B0FB0" w:rsidP="002A12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36C3D"/>
    <w:rsid w:val="00210386"/>
    <w:rsid w:val="00266E83"/>
    <w:rsid w:val="00296437"/>
    <w:rsid w:val="002A1293"/>
    <w:rsid w:val="002B0FB0"/>
    <w:rsid w:val="00314FBB"/>
    <w:rsid w:val="004E7084"/>
    <w:rsid w:val="005A033B"/>
    <w:rsid w:val="005A467E"/>
    <w:rsid w:val="00692D47"/>
    <w:rsid w:val="00704A96"/>
    <w:rsid w:val="00736C3D"/>
    <w:rsid w:val="008710DD"/>
    <w:rsid w:val="008B2298"/>
    <w:rsid w:val="008B4A85"/>
    <w:rsid w:val="009A4EE7"/>
    <w:rsid w:val="00B91C3C"/>
    <w:rsid w:val="00BB29EE"/>
    <w:rsid w:val="00D34721"/>
    <w:rsid w:val="00D74396"/>
    <w:rsid w:val="00E6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19D6E"/>
  <w15:chartTrackingRefBased/>
  <w15:docId w15:val="{203E814A-100E-40A1-9E15-BBDDD3BE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293"/>
    <w:pPr>
      <w:widowControl w:val="0"/>
      <w:spacing w:line="480" w:lineRule="auto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2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29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704A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4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62BED7-78C3-4A0E-916A-4E49FFFD4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12</cp:revision>
  <dcterms:created xsi:type="dcterms:W3CDTF">2022-12-10T06:13:00Z</dcterms:created>
  <dcterms:modified xsi:type="dcterms:W3CDTF">2022-12-12T05:46:00Z</dcterms:modified>
</cp:coreProperties>
</file>