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813FEE" w14:textId="77777777" w:rsidR="00A112B0" w:rsidRPr="00151E96" w:rsidRDefault="00A112B0" w:rsidP="00A112B0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Calibri"/>
          <w:sz w:val="18"/>
          <w:szCs w:val="18"/>
          <w:lang w:val="en-GB"/>
        </w:rPr>
      </w:pPr>
      <w:r w:rsidRPr="000B6AC2">
        <w:rPr>
          <w:b/>
          <w:bCs/>
          <w:lang w:val="en-GB"/>
        </w:rPr>
        <w:t>SUPPLEMENTARY MATERIAL</w:t>
      </w:r>
    </w:p>
    <w:p w14:paraId="7C7E6B6B" w14:textId="77777777" w:rsidR="00A112B0" w:rsidRDefault="00A112B0" w:rsidP="00A112B0">
      <w:pPr>
        <w:jc w:val="both"/>
        <w:rPr>
          <w:b/>
          <w:bCs/>
          <w:lang w:val="en-GB"/>
        </w:rPr>
      </w:pPr>
    </w:p>
    <w:p w14:paraId="18EBDF89" w14:textId="77777777" w:rsidR="00A112B0" w:rsidRPr="00DE16E4" w:rsidRDefault="00A112B0" w:rsidP="00A112B0">
      <w:pPr>
        <w:pStyle w:val="CorpoAA"/>
        <w:numPr>
          <w:ilvl w:val="0"/>
          <w:numId w:val="3"/>
        </w:numPr>
        <w:spacing w:line="480" w:lineRule="auto"/>
        <w:jc w:val="both"/>
        <w:rPr>
          <w:sz w:val="24"/>
          <w:szCs w:val="24"/>
        </w:rPr>
      </w:pPr>
      <w:r w:rsidRPr="00DE16E4">
        <w:rPr>
          <w:rStyle w:val="Nessuno"/>
          <w:rFonts w:ascii="Times New Roman" w:hAnsi="Times New Roman"/>
          <w:sz w:val="24"/>
          <w:szCs w:val="24"/>
          <w:shd w:val="clear" w:color="auto" w:fill="FFFFFF"/>
        </w:rPr>
        <w:t>H</w:t>
      </w:r>
      <w:r>
        <w:rPr>
          <w:rStyle w:val="Nessuno"/>
          <w:rFonts w:ascii="Times New Roman" w:hAnsi="Times New Roman"/>
          <w:sz w:val="24"/>
          <w:szCs w:val="24"/>
          <w:shd w:val="clear" w:color="auto" w:fill="FFFFFF"/>
        </w:rPr>
        <w:t>emolysis, elevated liver enzymes, Low Platelets (H</w:t>
      </w:r>
      <w:r w:rsidRPr="00DE16E4">
        <w:rPr>
          <w:rStyle w:val="Nessuno"/>
          <w:rFonts w:ascii="Times New Roman" w:hAnsi="Times New Roman"/>
          <w:sz w:val="24"/>
          <w:szCs w:val="24"/>
          <w:shd w:val="clear" w:color="auto" w:fill="FFFFFF"/>
        </w:rPr>
        <w:t>ELLP</w:t>
      </w:r>
      <w:r>
        <w:rPr>
          <w:rStyle w:val="Nessuno"/>
          <w:rFonts w:ascii="Times New Roman" w:hAnsi="Times New Roman"/>
          <w:sz w:val="24"/>
          <w:szCs w:val="24"/>
          <w:shd w:val="clear" w:color="auto" w:fill="FFFFFF"/>
        </w:rPr>
        <w:t>)</w:t>
      </w:r>
      <w:r w:rsidRPr="00DE16E4">
        <w:rPr>
          <w:rStyle w:val="Nessuno"/>
          <w:rFonts w:ascii="Times New Roman" w:hAnsi="Times New Roman"/>
          <w:sz w:val="24"/>
          <w:szCs w:val="24"/>
          <w:shd w:val="clear" w:color="auto" w:fill="FFFFFF"/>
        </w:rPr>
        <w:t xml:space="preserve"> syndrome was defined as aspartate amino transferase&gt;2 fold the normal, platelet count &lt;100.000/</w:t>
      </w:r>
      <w:proofErr w:type="spellStart"/>
      <w:r w:rsidRPr="00DE16E4">
        <w:rPr>
          <w:rStyle w:val="Nessuno"/>
          <w:rFonts w:ascii="Times New Roman" w:hAnsi="Times New Roman"/>
          <w:sz w:val="24"/>
          <w:szCs w:val="24"/>
          <w:shd w:val="clear" w:color="auto" w:fill="FFFFFF"/>
        </w:rPr>
        <w:t>μL</w:t>
      </w:r>
      <w:proofErr w:type="spellEnd"/>
      <w:r w:rsidRPr="00DE16E4">
        <w:rPr>
          <w:rStyle w:val="Nessuno"/>
          <w:rFonts w:ascii="Times New Roman" w:hAnsi="Times New Roman"/>
          <w:sz w:val="24"/>
          <w:szCs w:val="24"/>
          <w:shd w:val="clear" w:color="auto" w:fill="FFFFFF"/>
        </w:rPr>
        <w:t>, and lactate dehydrogenase &gt;600 U/</w:t>
      </w:r>
      <w:r w:rsidRPr="00DE16E4">
        <w:rPr>
          <w:rStyle w:val="Nessuno"/>
          <w:rFonts w:ascii="Times New Roman" w:hAnsi="Times New Roman"/>
          <w:sz w:val="24"/>
          <w:szCs w:val="24"/>
        </w:rPr>
        <w:t>L</w:t>
      </w:r>
      <w:r>
        <w:rPr>
          <w:rStyle w:val="Nessuno"/>
          <w:rFonts w:ascii="Times New Roman" w:hAnsi="Times New Roman"/>
          <w:sz w:val="24"/>
          <w:szCs w:val="24"/>
        </w:rPr>
        <w:t xml:space="preserve"> [1];</w:t>
      </w:r>
    </w:p>
    <w:p w14:paraId="2BEB4165" w14:textId="77777777" w:rsidR="00A112B0" w:rsidRDefault="00A112B0" w:rsidP="00A112B0">
      <w:pPr>
        <w:pStyle w:val="CorpoAA"/>
        <w:numPr>
          <w:ilvl w:val="0"/>
          <w:numId w:val="3"/>
        </w:numPr>
        <w:spacing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Premature birth was defined as a live birth before 37 WG;</w:t>
      </w:r>
    </w:p>
    <w:p w14:paraId="7B388320" w14:textId="77777777" w:rsidR="00A112B0" w:rsidRDefault="00A112B0" w:rsidP="00A112B0">
      <w:pPr>
        <w:pStyle w:val="CorpoAA"/>
        <w:numPr>
          <w:ilvl w:val="0"/>
          <w:numId w:val="3"/>
        </w:numPr>
        <w:spacing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Intra-uterine growth retardation (IUGR) was defined as an estimated fetal weight less than the 10</w:t>
      </w:r>
      <w:r>
        <w:rPr>
          <w:rStyle w:val="Nessuno"/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percentile for gestational age [2]; </w:t>
      </w:r>
    </w:p>
    <w:p w14:paraId="420B4EBF" w14:textId="77777777" w:rsidR="00A112B0" w:rsidRDefault="00A112B0" w:rsidP="00A112B0">
      <w:pPr>
        <w:pStyle w:val="CorpoAA"/>
        <w:numPr>
          <w:ilvl w:val="0"/>
          <w:numId w:val="2"/>
        </w:numPr>
        <w:spacing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Neonatal </w:t>
      </w:r>
      <w:r w:rsidRPr="00B801C8">
        <w:rPr>
          <w:rFonts w:ascii="Times New Roman" w:hAnsi="Times New Roman"/>
          <w:sz w:val="24"/>
          <w:szCs w:val="24"/>
        </w:rPr>
        <w:t>deat</w:t>
      </w:r>
      <w:r>
        <w:rPr>
          <w:rFonts w:ascii="Times New Roman" w:hAnsi="Times New Roman"/>
          <w:sz w:val="24"/>
          <w:szCs w:val="24"/>
        </w:rPr>
        <w:t>h was defined as a</w:t>
      </w:r>
      <w:r w:rsidRPr="00B801C8">
        <w:rPr>
          <w:rFonts w:ascii="Times New Roman" w:hAnsi="Times New Roman"/>
          <w:sz w:val="24"/>
          <w:szCs w:val="24"/>
        </w:rPr>
        <w:t xml:space="preserve"> death within 28 days from birth.</w:t>
      </w:r>
    </w:p>
    <w:p w14:paraId="46D8D36C" w14:textId="77777777" w:rsidR="00A112B0" w:rsidRPr="00230070" w:rsidRDefault="00A112B0" w:rsidP="00A112B0">
      <w:pPr>
        <w:pStyle w:val="CorpoAA"/>
        <w:spacing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733AE81" w14:textId="77777777" w:rsidR="00A112B0" w:rsidRPr="00230070" w:rsidRDefault="00A112B0" w:rsidP="00A112B0">
      <w:pPr>
        <w:spacing w:line="480" w:lineRule="auto"/>
        <w:jc w:val="both"/>
        <w:rPr>
          <w:b/>
          <w:bCs/>
        </w:rPr>
      </w:pPr>
      <w:proofErr w:type="spellStart"/>
      <w:r w:rsidRPr="00230070">
        <w:rPr>
          <w:b/>
          <w:bCs/>
        </w:rPr>
        <w:t>Legend</w:t>
      </w:r>
      <w:proofErr w:type="spellEnd"/>
      <w:r w:rsidRPr="00230070">
        <w:rPr>
          <w:b/>
          <w:bCs/>
        </w:rPr>
        <w:t xml:space="preserve"> to </w:t>
      </w:r>
      <w:proofErr w:type="spellStart"/>
      <w:r w:rsidRPr="00230070">
        <w:rPr>
          <w:b/>
          <w:bCs/>
        </w:rPr>
        <w:t>Supplementary</w:t>
      </w:r>
      <w:proofErr w:type="spellEnd"/>
      <w:r w:rsidRPr="00230070">
        <w:rPr>
          <w:b/>
          <w:bCs/>
        </w:rPr>
        <w:t xml:space="preserve"> </w:t>
      </w:r>
      <w:proofErr w:type="spellStart"/>
      <w:r w:rsidRPr="00230070">
        <w:rPr>
          <w:b/>
          <w:bCs/>
        </w:rPr>
        <w:t>Material</w:t>
      </w:r>
      <w:proofErr w:type="spellEnd"/>
      <w:r w:rsidRPr="00230070">
        <w:rPr>
          <w:b/>
          <w:bCs/>
        </w:rPr>
        <w:t xml:space="preserve">: </w:t>
      </w:r>
    </w:p>
    <w:p w14:paraId="64BA3D4A" w14:textId="77777777" w:rsidR="00A112B0" w:rsidRPr="00205D63" w:rsidRDefault="00A112B0" w:rsidP="00A112B0">
      <w:pPr>
        <w:pStyle w:val="Paragraphedeliste"/>
        <w:numPr>
          <w:ilvl w:val="0"/>
          <w:numId w:val="4"/>
        </w:numPr>
        <w:spacing w:line="480" w:lineRule="auto"/>
        <w:jc w:val="both"/>
        <w:rPr>
          <w:rStyle w:val="apple-converted-space"/>
          <w:color w:val="212121"/>
          <w:shd w:val="clear" w:color="auto" w:fill="FFFFFF"/>
          <w:lang w:val="en-GB"/>
        </w:rPr>
      </w:pPr>
      <w:proofErr w:type="spellStart"/>
      <w:r w:rsidRPr="00205D63">
        <w:rPr>
          <w:color w:val="212121"/>
          <w:shd w:val="clear" w:color="auto" w:fill="FFFFFF"/>
          <w:lang w:val="en-GB"/>
        </w:rPr>
        <w:t>Sibai</w:t>
      </w:r>
      <w:proofErr w:type="spellEnd"/>
      <w:r w:rsidRPr="00205D63">
        <w:rPr>
          <w:color w:val="212121"/>
          <w:shd w:val="clear" w:color="auto" w:fill="FFFFFF"/>
          <w:lang w:val="en-GB"/>
        </w:rPr>
        <w:t xml:space="preserve"> BM. Diagnosis, controversies, and management of the syndrome of </w:t>
      </w:r>
      <w:proofErr w:type="spellStart"/>
      <w:r w:rsidRPr="00205D63">
        <w:rPr>
          <w:color w:val="212121"/>
          <w:shd w:val="clear" w:color="auto" w:fill="FFFFFF"/>
          <w:lang w:val="en-GB"/>
        </w:rPr>
        <w:t>hemolysis</w:t>
      </w:r>
      <w:proofErr w:type="spellEnd"/>
      <w:r w:rsidRPr="00205D63">
        <w:rPr>
          <w:color w:val="212121"/>
          <w:shd w:val="clear" w:color="auto" w:fill="FFFFFF"/>
          <w:lang w:val="en-GB"/>
        </w:rPr>
        <w:t>, elevated liver enzymes, and low platelet count.</w:t>
      </w:r>
      <w:r w:rsidRPr="00205D63">
        <w:rPr>
          <w:rStyle w:val="apple-converted-space"/>
          <w:color w:val="212121"/>
          <w:shd w:val="clear" w:color="auto" w:fill="FFFFFF"/>
          <w:lang w:val="en-GB"/>
        </w:rPr>
        <w:t> </w:t>
      </w:r>
      <w:proofErr w:type="spellStart"/>
      <w:r w:rsidRPr="00205D63">
        <w:rPr>
          <w:color w:val="212121"/>
          <w:lang w:val="en-GB"/>
        </w:rPr>
        <w:t>Obstet</w:t>
      </w:r>
      <w:proofErr w:type="spellEnd"/>
      <w:r w:rsidRPr="00205D63">
        <w:rPr>
          <w:color w:val="212121"/>
          <w:lang w:val="en-GB"/>
        </w:rPr>
        <w:t xml:space="preserve"> Gynecol</w:t>
      </w:r>
      <w:r w:rsidRPr="00205D63">
        <w:rPr>
          <w:color w:val="212121"/>
          <w:shd w:val="clear" w:color="auto" w:fill="FFFFFF"/>
          <w:lang w:val="en-GB"/>
        </w:rPr>
        <w:t>. 2004;103</w:t>
      </w:r>
      <w:r>
        <w:rPr>
          <w:color w:val="212121"/>
          <w:shd w:val="clear" w:color="auto" w:fill="FFFFFF"/>
          <w:lang w:val="en-GB"/>
        </w:rPr>
        <w:t>:</w:t>
      </w:r>
      <w:r w:rsidRPr="00205D63">
        <w:rPr>
          <w:color w:val="212121"/>
          <w:shd w:val="clear" w:color="auto" w:fill="FFFFFF"/>
          <w:lang w:val="en-GB"/>
        </w:rPr>
        <w:t>5(Pt 1):981-91.</w:t>
      </w:r>
    </w:p>
    <w:p w14:paraId="57CE2316" w14:textId="77777777" w:rsidR="00A112B0" w:rsidRPr="00205D63" w:rsidRDefault="00A112B0" w:rsidP="00A112B0">
      <w:pPr>
        <w:pStyle w:val="Paragraphedeliste"/>
        <w:numPr>
          <w:ilvl w:val="0"/>
          <w:numId w:val="4"/>
        </w:numPr>
        <w:spacing w:line="480" w:lineRule="auto"/>
        <w:jc w:val="both"/>
        <w:rPr>
          <w:lang w:val="en-GB"/>
        </w:rPr>
      </w:pPr>
      <w:r w:rsidRPr="00417505">
        <w:rPr>
          <w:rStyle w:val="apple-converted-space"/>
          <w:color w:val="212121"/>
          <w:shd w:val="clear" w:color="auto" w:fill="FFFFFF"/>
          <w:lang w:val="en-GB"/>
        </w:rPr>
        <w:t xml:space="preserve">ACOG Practice bulletin no. 134: </w:t>
      </w:r>
      <w:proofErr w:type="spellStart"/>
      <w:r w:rsidRPr="00417505">
        <w:rPr>
          <w:rStyle w:val="apple-converted-space"/>
          <w:color w:val="212121"/>
          <w:shd w:val="clear" w:color="auto" w:fill="FFFFFF"/>
          <w:lang w:val="en-GB"/>
        </w:rPr>
        <w:t>fetal</w:t>
      </w:r>
      <w:proofErr w:type="spellEnd"/>
      <w:r w:rsidRPr="00417505">
        <w:rPr>
          <w:rStyle w:val="apple-converted-space"/>
          <w:color w:val="212121"/>
          <w:shd w:val="clear" w:color="auto" w:fill="FFFFFF"/>
          <w:lang w:val="en-GB"/>
        </w:rPr>
        <w:t xml:space="preserve"> growth restriction. </w:t>
      </w:r>
      <w:proofErr w:type="spellStart"/>
      <w:r w:rsidRPr="00417505">
        <w:rPr>
          <w:rStyle w:val="apple-converted-space"/>
          <w:color w:val="212121"/>
          <w:shd w:val="clear" w:color="auto" w:fill="FFFFFF"/>
          <w:lang w:val="en-GB"/>
        </w:rPr>
        <w:t>Obstet</w:t>
      </w:r>
      <w:proofErr w:type="spellEnd"/>
      <w:r w:rsidRPr="00417505">
        <w:rPr>
          <w:rStyle w:val="apple-converted-space"/>
          <w:color w:val="212121"/>
          <w:shd w:val="clear" w:color="auto" w:fill="FFFFFF"/>
          <w:lang w:val="en-GB"/>
        </w:rPr>
        <w:t xml:space="preserve"> Gynecol. 2013 May;121(5):1122-1133. </w:t>
      </w:r>
      <w:proofErr w:type="spellStart"/>
      <w:r w:rsidRPr="00417505">
        <w:rPr>
          <w:rStyle w:val="apple-converted-space"/>
          <w:color w:val="212121"/>
          <w:shd w:val="clear" w:color="auto" w:fill="FFFFFF"/>
          <w:lang w:val="en-GB"/>
        </w:rPr>
        <w:t>doi</w:t>
      </w:r>
      <w:proofErr w:type="spellEnd"/>
      <w:r w:rsidRPr="00417505">
        <w:rPr>
          <w:rStyle w:val="apple-converted-space"/>
          <w:color w:val="212121"/>
          <w:shd w:val="clear" w:color="auto" w:fill="FFFFFF"/>
          <w:lang w:val="en-GB"/>
        </w:rPr>
        <w:t>: 10.1097/01.AOG.0000429658.85846.f9.</w:t>
      </w:r>
    </w:p>
    <w:p w14:paraId="1A24EFB7" w14:textId="77777777" w:rsidR="00A112B0" w:rsidRPr="00A67232" w:rsidRDefault="00A112B0" w:rsidP="00A112B0">
      <w:pPr>
        <w:pStyle w:val="CorpoAA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14:paraId="13008C70" w14:textId="77777777" w:rsidR="00A112B0" w:rsidRDefault="00A112B0"/>
    <w:sectPr w:rsidR="00A112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59706E"/>
    <w:multiLevelType w:val="hybridMultilevel"/>
    <w:tmpl w:val="ED9C1332"/>
    <w:styleLink w:val="Stileimportato3"/>
    <w:lvl w:ilvl="0" w:tplc="C74AD9A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3760538">
      <w:start w:val="1"/>
      <w:numFmt w:val="bullet"/>
      <w:lvlText w:val="◦"/>
      <w:lvlJc w:val="left"/>
      <w:pPr>
        <w:tabs>
          <w:tab w:val="left" w:pos="720"/>
        </w:tabs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A2E6FEA">
      <w:start w:val="1"/>
      <w:numFmt w:val="bullet"/>
      <w:lvlText w:val="▪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8905B7C">
      <w:start w:val="1"/>
      <w:numFmt w:val="bullet"/>
      <w:lvlText w:val="·"/>
      <w:lvlJc w:val="left"/>
      <w:pPr>
        <w:tabs>
          <w:tab w:val="left" w:pos="720"/>
        </w:tabs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25CC12A">
      <w:start w:val="1"/>
      <w:numFmt w:val="bullet"/>
      <w:lvlText w:val="◦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DB6DD9C">
      <w:start w:val="1"/>
      <w:numFmt w:val="bullet"/>
      <w:lvlText w:val="▪"/>
      <w:lvlJc w:val="left"/>
      <w:pPr>
        <w:tabs>
          <w:tab w:val="left" w:pos="720"/>
        </w:tabs>
        <w:ind w:left="25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D365EC4">
      <w:start w:val="1"/>
      <w:numFmt w:val="bullet"/>
      <w:lvlText w:val="·"/>
      <w:lvlJc w:val="left"/>
      <w:pPr>
        <w:tabs>
          <w:tab w:val="left" w:pos="72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7C65332">
      <w:start w:val="1"/>
      <w:numFmt w:val="bullet"/>
      <w:lvlText w:val="◦"/>
      <w:lvlJc w:val="left"/>
      <w:pPr>
        <w:tabs>
          <w:tab w:val="left" w:pos="720"/>
        </w:tabs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9A2EC54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44F52F1A"/>
    <w:multiLevelType w:val="hybridMultilevel"/>
    <w:tmpl w:val="0DF25F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327417"/>
    <w:multiLevelType w:val="hybridMultilevel"/>
    <w:tmpl w:val="ED9C1332"/>
    <w:numStyleLink w:val="Stileimportato3"/>
  </w:abstractNum>
  <w:abstractNum w:abstractNumId="3" w15:restartNumberingAfterBreak="0">
    <w:nsid w:val="689D2E40"/>
    <w:multiLevelType w:val="hybridMultilevel"/>
    <w:tmpl w:val="69DC913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2B0"/>
    <w:rsid w:val="00A11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4FE2C"/>
  <w15:chartTrackingRefBased/>
  <w15:docId w15:val="{AD9AE96E-2EDE-C341-869A-8FDB068BE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12B0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Nessuno">
    <w:name w:val="Nessuno"/>
    <w:rsid w:val="00A112B0"/>
    <w:rPr>
      <w:lang w:val="en-US"/>
    </w:rPr>
  </w:style>
  <w:style w:type="paragraph" w:customStyle="1" w:styleId="CorpoAA">
    <w:name w:val="Corpo A A"/>
    <w:rsid w:val="00A112B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u w:color="000000"/>
      <w:bdr w:val="nil"/>
      <w:lang w:val="en-US" w:eastAsia="it-IT"/>
    </w:rPr>
  </w:style>
  <w:style w:type="numbering" w:customStyle="1" w:styleId="Stileimportato3">
    <w:name w:val="Stile importato 3"/>
    <w:rsid w:val="00A112B0"/>
    <w:pPr>
      <w:numPr>
        <w:numId w:val="1"/>
      </w:numPr>
    </w:pPr>
  </w:style>
  <w:style w:type="paragraph" w:styleId="Paragraphedeliste">
    <w:name w:val="List Paragraph"/>
    <w:basedOn w:val="Normal"/>
    <w:uiPriority w:val="34"/>
    <w:qFormat/>
    <w:rsid w:val="00A112B0"/>
    <w:pPr>
      <w:ind w:left="720"/>
      <w:contextualSpacing/>
    </w:pPr>
    <w:rPr>
      <w:lang w:val="it-IT" w:eastAsia="it-IT"/>
    </w:rPr>
  </w:style>
  <w:style w:type="character" w:customStyle="1" w:styleId="apple-converted-space">
    <w:name w:val="apple-converted-space"/>
    <w:basedOn w:val="Policepardfaut"/>
    <w:rsid w:val="00A112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703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MADDALENA LAROSA</dc:creator>
  <cp:keywords/>
  <dc:description/>
  <cp:lastModifiedBy>MADDALENA LAROSA</cp:lastModifiedBy>
  <cp:revision>1</cp:revision>
  <dcterms:created xsi:type="dcterms:W3CDTF">2021-02-09T14:15:00Z</dcterms:created>
  <dcterms:modified xsi:type="dcterms:W3CDTF">2021-02-09T14:15:00Z</dcterms:modified>
</cp:coreProperties>
</file>