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19A6" w:rsidRDefault="003419A6" w:rsidP="003419A6">
      <w:pPr>
        <w:widowControl/>
        <w:spacing w:line="480" w:lineRule="auto"/>
        <w:jc w:val="left"/>
        <w:rPr>
          <w:rFonts w:ascii="Times New Roman" w:eastAsia="宋体" w:hAnsi="Times New Roman" w:cs="Times New Roman"/>
          <w:b/>
          <w:color w:val="101010"/>
          <w:kern w:val="0"/>
          <w:sz w:val="24"/>
        </w:rPr>
      </w:pPr>
      <w:r>
        <w:rPr>
          <w:rFonts w:ascii="Times New Roman" w:eastAsia="宋体" w:hAnsi="Times New Roman" w:cs="Times New Roman"/>
          <w:b/>
          <w:color w:val="101010"/>
          <w:kern w:val="0"/>
          <w:sz w:val="24"/>
        </w:rPr>
        <w:t>Supporting Information</w:t>
      </w:r>
    </w:p>
    <w:p w:rsidR="003419A6" w:rsidRDefault="003419A6" w:rsidP="003419A6">
      <w:pPr>
        <w:spacing w:line="480" w:lineRule="auto"/>
        <w:rPr>
          <w:rFonts w:ascii="Times New Roman" w:eastAsia="宋体" w:hAnsi="Times New Roman" w:cs="Times New Roman"/>
          <w:b/>
          <w:color w:val="101010"/>
          <w:kern w:val="0"/>
          <w:sz w:val="24"/>
        </w:rPr>
      </w:pPr>
      <w:r>
        <w:rPr>
          <w:rFonts w:ascii="Times New Roman" w:eastAsia="宋体" w:hAnsi="Times New Roman" w:cs="Times New Roman"/>
          <w:b/>
          <w:color w:val="101010"/>
          <w:kern w:val="0"/>
          <w:sz w:val="24"/>
        </w:rPr>
        <w:t>Sup. Figure 1.</w:t>
      </w:r>
      <w:r>
        <w:rPr>
          <w:rFonts w:ascii="Times New Roman" w:eastAsia="宋体" w:hAnsi="Times New Roman" w:cs="Times New Roman"/>
          <w:color w:val="101010"/>
          <w:kern w:val="0"/>
          <w:sz w:val="24"/>
        </w:rPr>
        <w:t xml:space="preserve"> </w:t>
      </w:r>
      <w:r>
        <w:rPr>
          <w:rFonts w:ascii="Times New Roman" w:eastAsia="宋体" w:hAnsi="Times New Roman" w:cs="Times New Roman"/>
          <w:b/>
          <w:bCs/>
          <w:color w:val="101010"/>
          <w:kern w:val="0"/>
          <w:sz w:val="24"/>
        </w:rPr>
        <w:t>ATP1As gene family</w:t>
      </w:r>
      <w:r>
        <w:rPr>
          <w:rFonts w:ascii="Times New Roman" w:eastAsia="宋体" w:hAnsi="Times New Roman" w:cs="Times New Roman"/>
          <w:b/>
          <w:color w:val="101010"/>
          <w:kern w:val="0"/>
          <w:sz w:val="24"/>
        </w:rPr>
        <w:t xml:space="preserve"> expression levels in pan-cancers and </w:t>
      </w:r>
      <w:proofErr w:type="spellStart"/>
      <w:r>
        <w:rPr>
          <w:rFonts w:ascii="Times New Roman" w:eastAsia="宋体" w:hAnsi="Times New Roman" w:cs="Times New Roman"/>
          <w:b/>
          <w:color w:val="101010"/>
          <w:kern w:val="0"/>
          <w:sz w:val="24"/>
        </w:rPr>
        <w:t>paracancerous</w:t>
      </w:r>
      <w:proofErr w:type="spellEnd"/>
      <w:r>
        <w:rPr>
          <w:rFonts w:ascii="Times New Roman" w:eastAsia="宋体" w:hAnsi="Times New Roman" w:cs="Times New Roman"/>
          <w:b/>
          <w:color w:val="101010"/>
          <w:kern w:val="0"/>
          <w:sz w:val="24"/>
        </w:rPr>
        <w:t xml:space="preserve"> tissues.</w:t>
      </w:r>
      <w:r>
        <w:rPr>
          <w:rFonts w:ascii="Times New Roman" w:eastAsia="宋体" w:hAnsi="Times New Roman" w:cs="Times New Roman"/>
          <w:bCs/>
          <w:color w:val="101010"/>
          <w:kern w:val="0"/>
          <w:sz w:val="24"/>
        </w:rPr>
        <w:t xml:space="preserve"> </w:t>
      </w:r>
      <w:proofErr w:type="gramStart"/>
      <w:r>
        <w:rPr>
          <w:rFonts w:ascii="Times New Roman" w:eastAsia="宋体" w:hAnsi="Times New Roman" w:cs="Times New Roman"/>
          <w:bCs/>
          <w:color w:val="101010"/>
          <w:kern w:val="0"/>
          <w:sz w:val="24"/>
        </w:rPr>
        <w:t>ATP1A1 (</w:t>
      </w:r>
      <w:r>
        <w:rPr>
          <w:rFonts w:ascii="Times New Roman" w:eastAsia="MS Mincho" w:hAnsi="Times New Roman" w:cs="Times New Roman"/>
          <w:b/>
          <w:color w:val="101010"/>
          <w:kern w:val="0"/>
          <w:sz w:val="24"/>
          <w:lang w:eastAsia="ja-JP"/>
        </w:rPr>
        <w:t>A</w:t>
      </w:r>
      <w:r>
        <w:rPr>
          <w:rFonts w:ascii="Times New Roman" w:eastAsia="宋体" w:hAnsi="Times New Roman" w:cs="Times New Roman"/>
          <w:bCs/>
          <w:color w:val="101010"/>
          <w:kern w:val="0"/>
          <w:sz w:val="24"/>
        </w:rPr>
        <w:t>); ATP1A2 (</w:t>
      </w:r>
      <w:r>
        <w:rPr>
          <w:rFonts w:ascii="Times New Roman" w:eastAsia="MS Mincho" w:hAnsi="Times New Roman" w:cs="Times New Roman"/>
          <w:b/>
          <w:color w:val="101010"/>
          <w:kern w:val="0"/>
          <w:sz w:val="24"/>
          <w:lang w:eastAsia="ja-JP"/>
        </w:rPr>
        <w:t>B</w:t>
      </w:r>
      <w:r>
        <w:rPr>
          <w:rFonts w:ascii="Times New Roman" w:eastAsia="宋体" w:hAnsi="Times New Roman" w:cs="Times New Roman"/>
          <w:bCs/>
          <w:color w:val="101010"/>
          <w:kern w:val="0"/>
          <w:sz w:val="24"/>
        </w:rPr>
        <w:t>); ATP1A3 (</w:t>
      </w:r>
      <w:r>
        <w:rPr>
          <w:rFonts w:ascii="Times New Roman" w:eastAsia="MS Mincho" w:hAnsi="Times New Roman" w:cs="Times New Roman"/>
          <w:b/>
          <w:color w:val="101010"/>
          <w:kern w:val="0"/>
          <w:sz w:val="24"/>
          <w:lang w:eastAsia="ja-JP"/>
        </w:rPr>
        <w:t>C</w:t>
      </w:r>
      <w:r>
        <w:rPr>
          <w:rFonts w:ascii="Times New Roman" w:eastAsia="宋体" w:hAnsi="Times New Roman" w:cs="Times New Roman"/>
          <w:bCs/>
          <w:color w:val="101010"/>
          <w:kern w:val="0"/>
          <w:sz w:val="24"/>
        </w:rPr>
        <w:t>); ATP1A4 (</w:t>
      </w:r>
      <w:r>
        <w:rPr>
          <w:rFonts w:ascii="Times New Roman" w:eastAsia="MS Mincho" w:hAnsi="Times New Roman" w:cs="Times New Roman"/>
          <w:b/>
          <w:color w:val="101010"/>
          <w:kern w:val="0"/>
          <w:sz w:val="24"/>
          <w:lang w:eastAsia="ja-JP"/>
        </w:rPr>
        <w:t>D</w:t>
      </w:r>
      <w:r>
        <w:rPr>
          <w:rFonts w:ascii="Times New Roman" w:eastAsia="宋体" w:hAnsi="Times New Roman" w:cs="Times New Roman"/>
          <w:bCs/>
          <w:color w:val="101010"/>
          <w:kern w:val="0"/>
          <w:sz w:val="24"/>
        </w:rPr>
        <w:t xml:space="preserve">) </w:t>
      </w:r>
      <w:r>
        <w:rPr>
          <w:rFonts w:ascii="Times New Roman" w:eastAsia="宋体" w:hAnsi="Times New Roman" w:cs="Times New Roman"/>
          <w:color w:val="101010"/>
          <w:kern w:val="0"/>
          <w:sz w:val="24"/>
        </w:rPr>
        <w:t>(</w:t>
      </w:r>
      <w:r>
        <w:rPr>
          <w:rFonts w:ascii="Times New Roman" w:eastAsia="宋体" w:hAnsi="Times New Roman" w:cs="Times New Roman"/>
          <w:b/>
          <w:bCs/>
          <w:color w:val="101010"/>
          <w:kern w:val="0"/>
          <w:sz w:val="24"/>
        </w:rPr>
        <w:t>*</w:t>
      </w:r>
      <w:r>
        <w:rPr>
          <w:rFonts w:ascii="Times New Roman" w:eastAsia="宋体" w:hAnsi="Times New Roman" w:cs="Times New Roman"/>
          <w:i/>
          <w:iCs/>
          <w:color w:val="101010"/>
          <w:kern w:val="0"/>
          <w:sz w:val="24"/>
        </w:rPr>
        <w:t xml:space="preserve">p </w:t>
      </w:r>
      <w:r>
        <w:rPr>
          <w:rFonts w:ascii="Times New Roman" w:eastAsia="宋体" w:hAnsi="Times New Roman" w:cs="Times New Roman"/>
          <w:color w:val="101010"/>
          <w:kern w:val="0"/>
          <w:sz w:val="24"/>
        </w:rPr>
        <w:t xml:space="preserve">&lt; 0.05, </w:t>
      </w:r>
      <w:r>
        <w:rPr>
          <w:rFonts w:ascii="Times New Roman" w:eastAsia="宋体" w:hAnsi="Times New Roman" w:cs="Times New Roman"/>
          <w:b/>
          <w:bCs/>
          <w:color w:val="101010"/>
          <w:kern w:val="0"/>
          <w:sz w:val="24"/>
        </w:rPr>
        <w:t>**</w:t>
      </w:r>
      <w:r>
        <w:rPr>
          <w:rFonts w:ascii="Times New Roman" w:eastAsia="宋体" w:hAnsi="Times New Roman" w:cs="Times New Roman"/>
          <w:i/>
          <w:iCs/>
          <w:color w:val="101010"/>
          <w:kern w:val="0"/>
          <w:sz w:val="24"/>
        </w:rPr>
        <w:t xml:space="preserve">p </w:t>
      </w:r>
      <w:r>
        <w:rPr>
          <w:rFonts w:ascii="Times New Roman" w:eastAsia="宋体" w:hAnsi="Times New Roman" w:cs="Times New Roman"/>
          <w:color w:val="101010"/>
          <w:kern w:val="0"/>
          <w:sz w:val="24"/>
        </w:rPr>
        <w:t xml:space="preserve">&lt; 0.01, </w:t>
      </w:r>
      <w:r>
        <w:rPr>
          <w:rFonts w:ascii="Times New Roman" w:eastAsia="宋体" w:hAnsi="Times New Roman" w:cs="Times New Roman"/>
          <w:b/>
          <w:bCs/>
          <w:color w:val="101010"/>
          <w:kern w:val="0"/>
          <w:sz w:val="24"/>
        </w:rPr>
        <w:t>***</w:t>
      </w:r>
      <w:r>
        <w:rPr>
          <w:rFonts w:ascii="Times New Roman" w:eastAsia="宋体" w:hAnsi="Times New Roman" w:cs="Times New Roman"/>
          <w:i/>
          <w:iCs/>
          <w:color w:val="101010"/>
          <w:kern w:val="0"/>
          <w:sz w:val="24"/>
        </w:rPr>
        <w:t xml:space="preserve">p </w:t>
      </w:r>
      <w:r>
        <w:rPr>
          <w:rFonts w:ascii="Times New Roman" w:eastAsia="宋体" w:hAnsi="Times New Roman" w:cs="Times New Roman"/>
          <w:color w:val="101010"/>
          <w:kern w:val="0"/>
          <w:sz w:val="24"/>
        </w:rPr>
        <w:t>&lt; 0.001)</w:t>
      </w:r>
      <w:r>
        <w:rPr>
          <w:rFonts w:ascii="Times New Roman" w:eastAsia="宋体" w:hAnsi="Times New Roman" w:cs="Times New Roman"/>
          <w:bCs/>
          <w:color w:val="101010"/>
          <w:kern w:val="0"/>
          <w:sz w:val="24"/>
        </w:rPr>
        <w:t>.</w:t>
      </w:r>
      <w:proofErr w:type="gramEnd"/>
    </w:p>
    <w:p w:rsidR="003419A6" w:rsidRDefault="003419A6" w:rsidP="003419A6">
      <w:pPr>
        <w:spacing w:line="480" w:lineRule="auto"/>
        <w:rPr>
          <w:rFonts w:ascii="Times New Roman" w:eastAsia="宋体" w:hAnsi="Times New Roman" w:cs="Times New Roman"/>
          <w:b/>
          <w:kern w:val="0"/>
          <w:sz w:val="24"/>
        </w:rPr>
      </w:pPr>
      <w:r>
        <w:rPr>
          <w:rFonts w:ascii="Times New Roman" w:eastAsia="宋体" w:hAnsi="Times New Roman" w:cs="Times New Roman"/>
          <w:b/>
          <w:color w:val="101010"/>
          <w:kern w:val="0"/>
          <w:sz w:val="24"/>
        </w:rPr>
        <w:t>Sup. Figure 2.</w:t>
      </w:r>
      <w:r>
        <w:rPr>
          <w:rFonts w:ascii="Times New Roman" w:eastAsia="MS Mincho" w:hAnsi="Times New Roman" w:cs="Times New Roman"/>
          <w:b/>
          <w:sz w:val="24"/>
          <w:lang w:eastAsia="ja-JP"/>
        </w:rPr>
        <w:t xml:space="preserve"> </w:t>
      </w:r>
      <w:proofErr w:type="gramStart"/>
      <w:r>
        <w:rPr>
          <w:rFonts w:ascii="Times New Roman" w:eastAsia="MS Mincho" w:hAnsi="Times New Roman" w:cs="Times New Roman"/>
          <w:b/>
          <w:sz w:val="24"/>
          <w:lang w:eastAsia="ja-JP"/>
        </w:rPr>
        <w:t xml:space="preserve">Expression of ATP1As family members in </w:t>
      </w:r>
      <w:r>
        <w:rPr>
          <w:rFonts w:ascii="Times New Roman" w:eastAsia="宋体" w:hAnsi="Times New Roman" w:cs="Times New Roman"/>
          <w:b/>
          <w:kern w:val="0"/>
          <w:sz w:val="24"/>
        </w:rPr>
        <w:t xml:space="preserve">pan-cancer </w:t>
      </w:r>
      <w:r>
        <w:rPr>
          <w:rFonts w:ascii="Times New Roman" w:eastAsia="MS Mincho" w:hAnsi="Times New Roman" w:cs="Times New Roman"/>
          <w:b/>
          <w:sz w:val="24"/>
          <w:lang w:eastAsia="ja-JP"/>
        </w:rPr>
        <w:t>cell lines</w:t>
      </w:r>
      <w:r>
        <w:rPr>
          <w:rFonts w:ascii="Times New Roman" w:eastAsia="宋体" w:hAnsi="Times New Roman" w:cs="Times New Roman"/>
          <w:b/>
          <w:kern w:val="0"/>
          <w:sz w:val="24"/>
        </w:rPr>
        <w:t>.</w:t>
      </w:r>
      <w:proofErr w:type="gramEnd"/>
      <w:r>
        <w:rPr>
          <w:rFonts w:ascii="Times New Roman" w:eastAsia="宋体" w:hAnsi="Times New Roman" w:cs="Times New Roman"/>
          <w:b/>
          <w:kern w:val="0"/>
          <w:sz w:val="24"/>
        </w:rPr>
        <w:t xml:space="preserve"> </w:t>
      </w:r>
      <w:r>
        <w:rPr>
          <w:rFonts w:ascii="Times New Roman" w:eastAsia="宋体" w:hAnsi="Times New Roman" w:cs="Times New Roman"/>
          <w:bCs/>
          <w:color w:val="101010"/>
          <w:kern w:val="0"/>
          <w:sz w:val="24"/>
        </w:rPr>
        <w:t>ATP1A1 (</w:t>
      </w:r>
      <w:r>
        <w:rPr>
          <w:rFonts w:ascii="Times New Roman" w:eastAsia="MS Mincho" w:hAnsi="Times New Roman" w:cs="Times New Roman"/>
          <w:b/>
          <w:color w:val="101010"/>
          <w:kern w:val="0"/>
          <w:sz w:val="24"/>
          <w:lang w:eastAsia="ja-JP"/>
        </w:rPr>
        <w:t>A</w:t>
      </w:r>
      <w:r>
        <w:rPr>
          <w:rFonts w:ascii="Times New Roman" w:eastAsia="宋体" w:hAnsi="Times New Roman" w:cs="Times New Roman"/>
          <w:bCs/>
          <w:color w:val="101010"/>
          <w:kern w:val="0"/>
          <w:sz w:val="24"/>
        </w:rPr>
        <w:t>), ATP1A2 (</w:t>
      </w:r>
      <w:r>
        <w:rPr>
          <w:rFonts w:ascii="Times New Roman" w:eastAsia="MS Mincho" w:hAnsi="Times New Roman" w:cs="Times New Roman"/>
          <w:b/>
          <w:color w:val="101010"/>
          <w:kern w:val="0"/>
          <w:sz w:val="24"/>
          <w:lang w:eastAsia="ja-JP"/>
        </w:rPr>
        <w:t>B</w:t>
      </w:r>
      <w:r>
        <w:rPr>
          <w:rFonts w:ascii="Times New Roman" w:eastAsia="宋体" w:hAnsi="Times New Roman" w:cs="Times New Roman"/>
          <w:bCs/>
          <w:color w:val="101010"/>
          <w:kern w:val="0"/>
          <w:sz w:val="24"/>
        </w:rPr>
        <w:t>), ATP1A3 (</w:t>
      </w:r>
      <w:r>
        <w:rPr>
          <w:rFonts w:ascii="Times New Roman" w:eastAsia="MS Mincho" w:hAnsi="Times New Roman" w:cs="Times New Roman"/>
          <w:b/>
          <w:color w:val="101010"/>
          <w:kern w:val="0"/>
          <w:sz w:val="24"/>
          <w:lang w:eastAsia="ja-JP"/>
        </w:rPr>
        <w:t>C</w:t>
      </w:r>
      <w:r>
        <w:rPr>
          <w:rFonts w:ascii="Times New Roman" w:eastAsia="宋体" w:hAnsi="Times New Roman" w:cs="Times New Roman"/>
          <w:bCs/>
          <w:color w:val="101010"/>
          <w:kern w:val="0"/>
          <w:sz w:val="24"/>
        </w:rPr>
        <w:t>), and ATP1A4 (</w:t>
      </w:r>
      <w:r>
        <w:rPr>
          <w:rFonts w:ascii="Times New Roman" w:eastAsia="MS Mincho" w:hAnsi="Times New Roman" w:cs="Times New Roman"/>
          <w:b/>
          <w:color w:val="101010"/>
          <w:kern w:val="0"/>
          <w:sz w:val="24"/>
          <w:lang w:eastAsia="ja-JP"/>
        </w:rPr>
        <w:t>D</w:t>
      </w:r>
      <w:r>
        <w:rPr>
          <w:rFonts w:ascii="Times New Roman" w:eastAsia="宋体" w:hAnsi="Times New Roman" w:cs="Times New Roman"/>
          <w:bCs/>
          <w:color w:val="101010"/>
          <w:kern w:val="0"/>
          <w:sz w:val="24"/>
        </w:rPr>
        <w:t>)</w:t>
      </w:r>
    </w:p>
    <w:p w:rsidR="003419A6" w:rsidRDefault="003419A6" w:rsidP="003419A6">
      <w:pPr>
        <w:spacing w:line="480" w:lineRule="auto"/>
        <w:rPr>
          <w:rFonts w:ascii="Times New Roman" w:eastAsia="宋体" w:hAnsi="Times New Roman" w:cs="Times New Roman"/>
          <w:bCs/>
          <w:color w:val="101010"/>
          <w:kern w:val="0"/>
          <w:sz w:val="24"/>
        </w:rPr>
      </w:pPr>
      <w:r>
        <w:rPr>
          <w:rFonts w:ascii="Times New Roman" w:eastAsia="宋体" w:hAnsi="Times New Roman" w:cs="Times New Roman"/>
          <w:b/>
          <w:color w:val="101010"/>
          <w:kern w:val="0"/>
          <w:sz w:val="24"/>
        </w:rPr>
        <w:t>Sup. Figure 3.</w:t>
      </w:r>
      <w:r>
        <w:rPr>
          <w:rFonts w:ascii="Times New Roman" w:eastAsia="MS Mincho" w:hAnsi="Times New Roman" w:cs="Times New Roman"/>
          <w:sz w:val="24"/>
          <w:lang w:eastAsia="ja-JP"/>
        </w:rPr>
        <w:t xml:space="preserve"> </w:t>
      </w:r>
      <w:proofErr w:type="gramStart"/>
      <w:r>
        <w:rPr>
          <w:rFonts w:ascii="Times New Roman" w:eastAsia="宋体" w:hAnsi="Times New Roman" w:cs="Times New Roman"/>
          <w:b/>
          <w:color w:val="101010"/>
          <w:kern w:val="0"/>
          <w:sz w:val="24"/>
        </w:rPr>
        <w:t>Prognostic analysis of ATP1As gene family in subgroup for DSS.</w:t>
      </w:r>
      <w:proofErr w:type="gramEnd"/>
      <w:r>
        <w:rPr>
          <w:rFonts w:ascii="Times New Roman" w:eastAsia="宋体" w:hAnsi="Times New Roman" w:cs="Times New Roman"/>
          <w:bCs/>
          <w:color w:val="101010"/>
          <w:kern w:val="0"/>
          <w:sz w:val="24"/>
        </w:rPr>
        <w:t xml:space="preserve"> Prognostic analysis of</w:t>
      </w:r>
      <w:r>
        <w:rPr>
          <w:rFonts w:ascii="Times New Roman" w:eastAsia="MS Mincho" w:hAnsi="Times New Roman" w:cs="Times New Roman"/>
          <w:sz w:val="24"/>
          <w:lang w:eastAsia="ja-JP"/>
        </w:rPr>
        <w:t xml:space="preserve"> </w:t>
      </w:r>
      <w:r>
        <w:rPr>
          <w:rFonts w:ascii="Times New Roman" w:eastAsia="宋体" w:hAnsi="Times New Roman" w:cs="Times New Roman"/>
          <w:bCs/>
          <w:color w:val="101010"/>
          <w:kern w:val="0"/>
          <w:sz w:val="24"/>
        </w:rPr>
        <w:t>ATP1A1 (</w:t>
      </w:r>
      <w:r>
        <w:rPr>
          <w:rFonts w:ascii="Times New Roman" w:eastAsia="MS Mincho" w:hAnsi="Times New Roman" w:cs="Times New Roman"/>
          <w:b/>
          <w:color w:val="101010"/>
          <w:kern w:val="0"/>
          <w:sz w:val="24"/>
          <w:lang w:eastAsia="ja-JP"/>
        </w:rPr>
        <w:t>A</w:t>
      </w:r>
      <w:r>
        <w:rPr>
          <w:rFonts w:ascii="Times New Roman" w:eastAsia="宋体" w:hAnsi="Times New Roman" w:cs="Times New Roman"/>
          <w:bCs/>
          <w:color w:val="101010"/>
          <w:kern w:val="0"/>
          <w:sz w:val="24"/>
        </w:rPr>
        <w:t>), ATP1A2 (</w:t>
      </w:r>
      <w:r>
        <w:rPr>
          <w:rFonts w:ascii="Times New Roman" w:eastAsia="MS Mincho" w:hAnsi="Times New Roman" w:cs="Times New Roman"/>
          <w:b/>
          <w:color w:val="101010"/>
          <w:kern w:val="0"/>
          <w:sz w:val="24"/>
          <w:lang w:eastAsia="ja-JP"/>
        </w:rPr>
        <w:t>B</w:t>
      </w:r>
      <w:r>
        <w:rPr>
          <w:rFonts w:ascii="Times New Roman" w:eastAsia="宋体" w:hAnsi="Times New Roman" w:cs="Times New Roman"/>
          <w:bCs/>
          <w:color w:val="101010"/>
          <w:kern w:val="0"/>
          <w:sz w:val="24"/>
        </w:rPr>
        <w:t>), ATP1A3 (</w:t>
      </w:r>
      <w:r>
        <w:rPr>
          <w:rFonts w:ascii="Times New Roman" w:eastAsia="MS Mincho" w:hAnsi="Times New Roman" w:cs="Times New Roman"/>
          <w:b/>
          <w:color w:val="101010"/>
          <w:kern w:val="0"/>
          <w:sz w:val="24"/>
          <w:lang w:eastAsia="ja-JP"/>
        </w:rPr>
        <w:t>C</w:t>
      </w:r>
      <w:r>
        <w:rPr>
          <w:rFonts w:ascii="Times New Roman" w:eastAsia="宋体" w:hAnsi="Times New Roman" w:cs="Times New Roman"/>
          <w:bCs/>
          <w:color w:val="101010"/>
          <w:kern w:val="0"/>
          <w:sz w:val="24"/>
        </w:rPr>
        <w:t>), and ATP1A4 (</w:t>
      </w:r>
      <w:r>
        <w:rPr>
          <w:rFonts w:ascii="Times New Roman" w:eastAsia="MS Mincho" w:hAnsi="Times New Roman" w:cs="Times New Roman"/>
          <w:b/>
          <w:color w:val="101010"/>
          <w:kern w:val="0"/>
          <w:sz w:val="24"/>
          <w:lang w:eastAsia="ja-JP"/>
        </w:rPr>
        <w:t>D</w:t>
      </w:r>
      <w:r>
        <w:rPr>
          <w:rFonts w:ascii="Times New Roman" w:eastAsia="宋体" w:hAnsi="Times New Roman" w:cs="Times New Roman"/>
          <w:bCs/>
          <w:color w:val="101010"/>
          <w:kern w:val="0"/>
          <w:sz w:val="24"/>
        </w:rPr>
        <w:t>) in FIGO stage III.</w:t>
      </w:r>
      <w:r>
        <w:rPr>
          <w:rFonts w:ascii="Times New Roman" w:eastAsia="MS Mincho" w:hAnsi="Times New Roman" w:cs="Times New Roman"/>
          <w:color w:val="101010"/>
          <w:kern w:val="0"/>
          <w:sz w:val="24"/>
          <w:lang w:eastAsia="ja-JP"/>
        </w:rPr>
        <w:t xml:space="preserve"> </w:t>
      </w:r>
      <w:proofErr w:type="gramStart"/>
      <w:r>
        <w:rPr>
          <w:rFonts w:ascii="Times New Roman" w:eastAsia="宋体" w:hAnsi="Times New Roman" w:cs="Times New Roman"/>
          <w:bCs/>
          <w:color w:val="101010"/>
          <w:kern w:val="0"/>
          <w:sz w:val="24"/>
        </w:rPr>
        <w:t>Prognostic analysis of</w:t>
      </w:r>
      <w:r>
        <w:rPr>
          <w:rFonts w:ascii="Times New Roman" w:eastAsia="MS Mincho" w:hAnsi="Times New Roman" w:cs="Times New Roman"/>
          <w:sz w:val="24"/>
          <w:lang w:eastAsia="ja-JP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0"/>
          <w:sz w:val="24"/>
        </w:rPr>
        <w:t>ATP1A1 (</w:t>
      </w:r>
      <w:r>
        <w:rPr>
          <w:rFonts w:ascii="Times New Roman" w:eastAsia="MS Mincho" w:hAnsi="Times New Roman" w:cs="Times New Roman"/>
          <w:b/>
          <w:color w:val="000000"/>
          <w:kern w:val="0"/>
          <w:sz w:val="24"/>
          <w:lang w:eastAsia="ja-JP"/>
        </w:rPr>
        <w:t>E</w:t>
      </w:r>
      <w:r>
        <w:rPr>
          <w:rFonts w:ascii="Times New Roman" w:eastAsia="宋体" w:hAnsi="Times New Roman" w:cs="Times New Roman"/>
          <w:color w:val="000000"/>
          <w:kern w:val="0"/>
          <w:sz w:val="24"/>
        </w:rPr>
        <w:t>), ATP1A2 (</w:t>
      </w:r>
      <w:r>
        <w:rPr>
          <w:rFonts w:ascii="Times New Roman" w:eastAsia="MS Mincho" w:hAnsi="Times New Roman" w:cs="Times New Roman"/>
          <w:b/>
          <w:color w:val="000000"/>
          <w:kern w:val="0"/>
          <w:sz w:val="24"/>
          <w:lang w:eastAsia="ja-JP"/>
        </w:rPr>
        <w:t>F</w:t>
      </w:r>
      <w:r>
        <w:rPr>
          <w:rFonts w:ascii="Times New Roman" w:eastAsia="宋体" w:hAnsi="Times New Roman" w:cs="Times New Roman"/>
          <w:color w:val="000000"/>
          <w:kern w:val="0"/>
          <w:sz w:val="24"/>
        </w:rPr>
        <w:t>), ATP1A3 (</w:t>
      </w:r>
      <w:r>
        <w:rPr>
          <w:rFonts w:ascii="Times New Roman" w:eastAsia="MS Mincho" w:hAnsi="Times New Roman" w:cs="Times New Roman"/>
          <w:b/>
          <w:color w:val="000000"/>
          <w:kern w:val="0"/>
          <w:sz w:val="24"/>
          <w:lang w:eastAsia="ja-JP"/>
        </w:rPr>
        <w:t>G</w:t>
      </w:r>
      <w:r>
        <w:rPr>
          <w:rFonts w:ascii="Times New Roman" w:eastAsia="宋体" w:hAnsi="Times New Roman" w:cs="Times New Roman"/>
          <w:color w:val="000000"/>
          <w:kern w:val="0"/>
          <w:sz w:val="24"/>
        </w:rPr>
        <w:t>), ATP1A4 (</w:t>
      </w:r>
      <w:r>
        <w:rPr>
          <w:rFonts w:ascii="Times New Roman" w:eastAsia="MS Mincho" w:hAnsi="Times New Roman" w:cs="Times New Roman"/>
          <w:b/>
          <w:color w:val="000000"/>
          <w:kern w:val="0"/>
          <w:sz w:val="24"/>
          <w:lang w:eastAsia="ja-JP"/>
        </w:rPr>
        <w:t>H</w:t>
      </w:r>
      <w:r>
        <w:rPr>
          <w:rFonts w:ascii="Times New Roman" w:eastAsia="宋体" w:hAnsi="Times New Roman" w:cs="Times New Roman"/>
          <w:color w:val="000000"/>
          <w:kern w:val="0"/>
          <w:sz w:val="24"/>
        </w:rPr>
        <w:t xml:space="preserve">) in </w:t>
      </w:r>
      <w:r>
        <w:rPr>
          <w:rFonts w:ascii="Times New Roman" w:eastAsia="宋体" w:hAnsi="Times New Roman" w:cs="Times New Roman"/>
          <w:bCs/>
          <w:color w:val="101010"/>
          <w:kern w:val="0"/>
          <w:sz w:val="24"/>
        </w:rPr>
        <w:t>histologic grade G3.</w:t>
      </w:r>
      <w:proofErr w:type="gramEnd"/>
      <w:r>
        <w:rPr>
          <w:rFonts w:ascii="Times New Roman" w:eastAsia="宋体" w:hAnsi="Times New Roman" w:cs="Times New Roman"/>
          <w:bCs/>
          <w:color w:val="101010"/>
          <w:kern w:val="0"/>
          <w:sz w:val="24"/>
        </w:rPr>
        <w:t xml:space="preserve"> </w:t>
      </w:r>
      <w:proofErr w:type="gramStart"/>
      <w:r>
        <w:rPr>
          <w:rFonts w:ascii="Times New Roman" w:eastAsia="宋体" w:hAnsi="Times New Roman" w:cs="Times New Roman"/>
          <w:bCs/>
          <w:color w:val="101010"/>
          <w:kern w:val="0"/>
          <w:sz w:val="24"/>
        </w:rPr>
        <w:t>Prognostic analysis of ATP1A1 (</w:t>
      </w:r>
      <w:r>
        <w:rPr>
          <w:rFonts w:ascii="Times New Roman" w:eastAsia="MS Mincho" w:hAnsi="Times New Roman" w:cs="Times New Roman"/>
          <w:b/>
          <w:color w:val="101010"/>
          <w:kern w:val="0"/>
          <w:sz w:val="24"/>
          <w:lang w:eastAsia="ja-JP"/>
        </w:rPr>
        <w:t>I</w:t>
      </w:r>
      <w:r>
        <w:rPr>
          <w:rFonts w:ascii="Times New Roman" w:eastAsia="宋体" w:hAnsi="Times New Roman" w:cs="Times New Roman"/>
          <w:bCs/>
          <w:color w:val="101010"/>
          <w:kern w:val="0"/>
          <w:sz w:val="24"/>
        </w:rPr>
        <w:t>), ATP1A2 (</w:t>
      </w:r>
      <w:r>
        <w:rPr>
          <w:rFonts w:ascii="Times New Roman" w:eastAsia="MS Mincho" w:hAnsi="Times New Roman" w:cs="Times New Roman"/>
          <w:b/>
          <w:color w:val="101010"/>
          <w:kern w:val="0"/>
          <w:sz w:val="24"/>
          <w:lang w:eastAsia="ja-JP"/>
        </w:rPr>
        <w:t>J</w:t>
      </w:r>
      <w:r>
        <w:rPr>
          <w:rFonts w:ascii="Times New Roman" w:eastAsia="宋体" w:hAnsi="Times New Roman" w:cs="Times New Roman"/>
          <w:bCs/>
          <w:color w:val="101010"/>
          <w:kern w:val="0"/>
          <w:sz w:val="24"/>
        </w:rPr>
        <w:t>), ATP1A3 (</w:t>
      </w:r>
      <w:r>
        <w:rPr>
          <w:rFonts w:ascii="Times New Roman" w:eastAsia="MS Mincho" w:hAnsi="Times New Roman" w:cs="Times New Roman"/>
          <w:b/>
          <w:color w:val="101010"/>
          <w:kern w:val="0"/>
          <w:sz w:val="24"/>
          <w:lang w:eastAsia="ja-JP"/>
        </w:rPr>
        <w:t>K</w:t>
      </w:r>
      <w:r>
        <w:rPr>
          <w:rFonts w:ascii="Times New Roman" w:eastAsia="宋体" w:hAnsi="Times New Roman" w:cs="Times New Roman"/>
          <w:bCs/>
          <w:color w:val="101010"/>
          <w:kern w:val="0"/>
          <w:sz w:val="24"/>
        </w:rPr>
        <w:t>), ATP1A4 (</w:t>
      </w:r>
      <w:r>
        <w:rPr>
          <w:rFonts w:ascii="Times New Roman" w:eastAsia="MS Mincho" w:hAnsi="Times New Roman" w:cs="Times New Roman"/>
          <w:b/>
          <w:color w:val="101010"/>
          <w:kern w:val="0"/>
          <w:sz w:val="24"/>
          <w:lang w:eastAsia="ja-JP"/>
        </w:rPr>
        <w:t>L</w:t>
      </w:r>
      <w:r>
        <w:rPr>
          <w:rFonts w:ascii="Times New Roman" w:eastAsia="宋体" w:hAnsi="Times New Roman" w:cs="Times New Roman"/>
          <w:bCs/>
          <w:color w:val="101010"/>
          <w:kern w:val="0"/>
          <w:sz w:val="24"/>
        </w:rPr>
        <w:t>) in TP53 mutation.</w:t>
      </w:r>
      <w:proofErr w:type="gramEnd"/>
      <w:r>
        <w:rPr>
          <w:rFonts w:ascii="Times New Roman" w:eastAsia="宋体" w:hAnsi="Times New Roman" w:cs="Times New Roman"/>
          <w:bCs/>
          <w:color w:val="101010"/>
          <w:kern w:val="0"/>
          <w:sz w:val="24"/>
        </w:rPr>
        <w:t xml:space="preserve"> Prognostic analysis of ATP1A1 (</w:t>
      </w:r>
      <w:r>
        <w:rPr>
          <w:rFonts w:ascii="Times New Roman" w:eastAsia="MS Mincho" w:hAnsi="Times New Roman" w:cs="Times New Roman"/>
          <w:b/>
          <w:color w:val="101010"/>
          <w:kern w:val="0"/>
          <w:sz w:val="24"/>
          <w:lang w:eastAsia="ja-JP"/>
        </w:rPr>
        <w:t>M</w:t>
      </w:r>
      <w:r>
        <w:rPr>
          <w:rFonts w:ascii="Times New Roman" w:eastAsia="宋体" w:hAnsi="Times New Roman" w:cs="Times New Roman"/>
          <w:bCs/>
          <w:color w:val="101010"/>
          <w:kern w:val="0"/>
          <w:sz w:val="24"/>
        </w:rPr>
        <w:t>), ATP1A2 (</w:t>
      </w:r>
      <w:r>
        <w:rPr>
          <w:rFonts w:ascii="Times New Roman" w:eastAsia="MS Mincho" w:hAnsi="Times New Roman" w:cs="Times New Roman"/>
          <w:b/>
          <w:color w:val="101010"/>
          <w:kern w:val="0"/>
          <w:sz w:val="24"/>
          <w:lang w:eastAsia="ja-JP"/>
        </w:rPr>
        <w:t>N</w:t>
      </w:r>
      <w:r>
        <w:rPr>
          <w:rFonts w:ascii="Times New Roman" w:eastAsia="宋体" w:hAnsi="Times New Roman" w:cs="Times New Roman"/>
          <w:bCs/>
          <w:color w:val="101010"/>
          <w:kern w:val="0"/>
          <w:sz w:val="24"/>
        </w:rPr>
        <w:t>), ATP1A3 (</w:t>
      </w:r>
      <w:r>
        <w:rPr>
          <w:rFonts w:ascii="Times New Roman" w:eastAsia="MS Mincho" w:hAnsi="Times New Roman" w:cs="Times New Roman"/>
          <w:b/>
          <w:color w:val="101010"/>
          <w:kern w:val="0"/>
          <w:sz w:val="24"/>
          <w:lang w:eastAsia="ja-JP"/>
        </w:rPr>
        <w:t>O</w:t>
      </w:r>
      <w:r>
        <w:rPr>
          <w:rFonts w:ascii="Times New Roman" w:eastAsia="宋体" w:hAnsi="Times New Roman" w:cs="Times New Roman"/>
          <w:bCs/>
          <w:color w:val="101010"/>
          <w:kern w:val="0"/>
          <w:sz w:val="24"/>
        </w:rPr>
        <w:t>), ATP1A4 (</w:t>
      </w:r>
      <w:r>
        <w:rPr>
          <w:rFonts w:ascii="Times New Roman" w:eastAsia="MS Mincho" w:hAnsi="Times New Roman" w:cs="Times New Roman"/>
          <w:b/>
          <w:color w:val="101010"/>
          <w:kern w:val="0"/>
          <w:sz w:val="24"/>
          <w:lang w:eastAsia="ja-JP"/>
        </w:rPr>
        <w:t>P</w:t>
      </w:r>
      <w:r>
        <w:rPr>
          <w:rFonts w:ascii="Times New Roman" w:eastAsia="宋体" w:hAnsi="Times New Roman" w:cs="Times New Roman"/>
          <w:bCs/>
          <w:color w:val="101010"/>
          <w:kern w:val="0"/>
          <w:sz w:val="24"/>
        </w:rPr>
        <w:t>) in age ≥ 60</w:t>
      </w:r>
      <w:proofErr w:type="gramStart"/>
      <w:r>
        <w:rPr>
          <w:rFonts w:ascii="Times New Roman" w:eastAsia="宋体" w:hAnsi="Times New Roman" w:cs="Times New Roman"/>
          <w:bCs/>
          <w:color w:val="101010"/>
          <w:kern w:val="0"/>
          <w:sz w:val="24"/>
        </w:rPr>
        <w:t>.(</w:t>
      </w:r>
      <w:proofErr w:type="gramEnd"/>
      <w:r>
        <w:rPr>
          <w:rFonts w:ascii="Times New Roman" w:eastAsia="宋体" w:hAnsi="Times New Roman" w:cs="Times New Roman"/>
          <w:bCs/>
          <w:color w:val="101010"/>
          <w:kern w:val="0"/>
          <w:sz w:val="24"/>
        </w:rPr>
        <w:t xml:space="preserve"> (</w:t>
      </w:r>
      <w:r>
        <w:rPr>
          <w:rFonts w:ascii="Times New Roman" w:eastAsia="宋体" w:hAnsi="Times New Roman" w:cs="Times New Roman"/>
          <w:bCs/>
          <w:i/>
          <w:color w:val="101010"/>
          <w:kern w:val="0"/>
          <w:sz w:val="24"/>
        </w:rPr>
        <w:t>p</w:t>
      </w:r>
      <w:r>
        <w:rPr>
          <w:rFonts w:ascii="Times New Roman" w:eastAsia="宋体" w:hAnsi="Times New Roman" w:cs="Times New Roman"/>
          <w:bCs/>
          <w:color w:val="101010"/>
          <w:kern w:val="0"/>
          <w:sz w:val="24"/>
        </w:rPr>
        <w:t xml:space="preserve"> &lt; 0.05 is considered statistically significant.)</w:t>
      </w:r>
    </w:p>
    <w:p w:rsidR="00266E9C" w:rsidRDefault="00266E9C">
      <w:bookmarkStart w:id="0" w:name="_GoBack"/>
      <w:bookmarkEnd w:id="0"/>
    </w:p>
    <w:sectPr w:rsidR="00266E9C" w:rsidSect="002D62E0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MS Mincho">
    <w:altName w:val="ＭＳ 明朝"/>
    <w:charset w:val="80"/>
    <w:family w:val="modern"/>
    <w:pitch w:val="default"/>
    <w:sig w:usb0="00000000" w:usb1="00000000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19A6"/>
    <w:rsid w:val="00266E9C"/>
    <w:rsid w:val="002D62E0"/>
    <w:rsid w:val="003419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C44A18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19A6"/>
    <w:pPr>
      <w:widowControl w:val="0"/>
      <w:jc w:val="both"/>
    </w:pPr>
    <w:rPr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19A6"/>
    <w:pPr>
      <w:widowControl w:val="0"/>
      <w:jc w:val="both"/>
    </w:pPr>
    <w:rPr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122</Words>
  <Characters>699</Characters>
  <Application>Microsoft Macintosh Word</Application>
  <DocSecurity>0</DocSecurity>
  <Lines>5</Lines>
  <Paragraphs>1</Paragraphs>
  <ScaleCrop>false</ScaleCrop>
  <Company/>
  <LinksUpToDate>false</LinksUpToDate>
  <CharactersWithSpaces>820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朗月 碧空</dc:creator>
  <cp:keywords/>
  <dc:description/>
  <cp:lastModifiedBy>朗月 碧空</cp:lastModifiedBy>
  <cp:revision>1</cp:revision>
  <dcterms:created xsi:type="dcterms:W3CDTF">2020-04-18T02:59:00Z</dcterms:created>
  <dcterms:modified xsi:type="dcterms:W3CDTF">2020-04-18T03:00:00Z</dcterms:modified>
</cp:coreProperties>
</file>