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C5E0E" w14:textId="77777777" w:rsidR="00DD643B" w:rsidRPr="009743C4" w:rsidRDefault="00AC071D" w:rsidP="006611C4">
      <w:pPr>
        <w:spacing w:line="480" w:lineRule="auto"/>
        <w:rPr>
          <w:rFonts w:ascii="Times New Roman" w:eastAsia="宋体" w:hAnsi="Times New Roman" w:cs="Times New Roman"/>
          <w:b/>
          <w:bCs/>
          <w:i/>
          <w:iCs/>
          <w:sz w:val="20"/>
          <w:szCs w:val="20"/>
        </w:rPr>
      </w:pPr>
      <w:bookmarkStart w:id="0" w:name="_Hlk79665085"/>
      <w:r w:rsidRPr="009743C4">
        <w:rPr>
          <w:rFonts w:ascii="Times New Roman" w:eastAsia="Times-Roman" w:hAnsi="Times New Roman" w:cs="Times New Roman"/>
          <w:b/>
          <w:bCs/>
          <w:i/>
          <w:iCs/>
          <w:color w:val="000000"/>
          <w:kern w:val="0"/>
          <w:sz w:val="20"/>
          <w:szCs w:val="20"/>
          <w:lang w:bidi="ar"/>
        </w:rPr>
        <w:t>Supplemental</w:t>
      </w:r>
      <w:r w:rsidRPr="009743C4">
        <w:rPr>
          <w:rFonts w:ascii="Times New Roman" w:eastAsia="Times-Roman" w:hAnsi="Times New Roman" w:cs="Times New Roman"/>
          <w:b/>
          <w:bCs/>
          <w:i/>
          <w:iCs/>
          <w:kern w:val="0"/>
          <w:sz w:val="20"/>
          <w:szCs w:val="20"/>
          <w:lang w:bidi="ar"/>
        </w:rPr>
        <w:t xml:space="preserve"> Materials and </w:t>
      </w:r>
      <w:r w:rsidRPr="009743C4">
        <w:rPr>
          <w:rFonts w:ascii="Times New Roman" w:eastAsia="UGNUWU+MinionPro-Regular" w:hAnsi="Times New Roman" w:cs="Times New Roman"/>
          <w:b/>
          <w:bCs/>
          <w:i/>
          <w:iCs/>
          <w:sz w:val="20"/>
          <w:szCs w:val="20"/>
        </w:rPr>
        <w:t>M</w:t>
      </w:r>
      <w:r w:rsidRPr="009743C4">
        <w:rPr>
          <w:rFonts w:ascii="Times New Roman" w:eastAsia="宋体" w:hAnsi="Times New Roman" w:cs="Times New Roman"/>
          <w:b/>
          <w:bCs/>
          <w:i/>
          <w:iCs/>
          <w:sz w:val="20"/>
          <w:szCs w:val="20"/>
        </w:rPr>
        <w:t>ethods</w:t>
      </w:r>
    </w:p>
    <w:p w14:paraId="11712B83" w14:textId="77777777" w:rsidR="00DD643B" w:rsidRPr="009743C4" w:rsidRDefault="00AC071D" w:rsidP="006611C4">
      <w:pPr>
        <w:numPr>
          <w:ilvl w:val="0"/>
          <w:numId w:val="1"/>
        </w:numPr>
        <w:spacing w:line="480" w:lineRule="auto"/>
        <w:rPr>
          <w:rFonts w:ascii="Times New Roman" w:hAnsi="Times New Roman" w:cs="Times New Roman"/>
          <w:b/>
          <w:bCs/>
          <w:i/>
          <w:iCs/>
          <w:color w:val="000000" w:themeColor="text1"/>
          <w:sz w:val="20"/>
          <w:szCs w:val="20"/>
        </w:rPr>
      </w:pPr>
      <w:bookmarkStart w:id="1" w:name="OLE_LINK3"/>
      <w:bookmarkEnd w:id="0"/>
      <w:r w:rsidRPr="009743C4">
        <w:rPr>
          <w:rFonts w:ascii="Times New Roman" w:eastAsia="宋体" w:hAnsi="Times New Roman" w:cs="Times New Roman"/>
          <w:b/>
          <w:bCs/>
          <w:i/>
          <w:iCs/>
          <w:color w:val="000000" w:themeColor="text1"/>
          <w:sz w:val="20"/>
          <w:szCs w:val="20"/>
        </w:rPr>
        <w:t>MRI technique</w:t>
      </w:r>
      <w:bookmarkEnd w:id="1"/>
    </w:p>
    <w:p w14:paraId="3D9EEDC6" w14:textId="77777777" w:rsidR="00DD643B" w:rsidRPr="006611C4" w:rsidRDefault="00AC071D" w:rsidP="006611C4">
      <w:pPr>
        <w:spacing w:line="480" w:lineRule="auto"/>
        <w:rPr>
          <w:rFonts w:ascii="Times New Roman" w:hAnsi="Times New Roman" w:cs="Times New Roman"/>
          <w:bCs/>
          <w:color w:val="000000" w:themeColor="text1"/>
          <w:sz w:val="20"/>
          <w:szCs w:val="20"/>
        </w:rPr>
      </w:pPr>
      <w:r w:rsidRPr="006611C4">
        <w:rPr>
          <w:rFonts w:ascii="Times New Roman" w:eastAsia="宋体" w:hAnsi="Times New Roman" w:cs="Times New Roman"/>
          <w:color w:val="000000" w:themeColor="text1"/>
          <w:kern w:val="0"/>
          <w:sz w:val="20"/>
          <w:szCs w:val="20"/>
          <w:shd w:val="clear" w:color="auto" w:fill="FFFFFF"/>
        </w:rPr>
        <w:t>Magnetic resonance</w:t>
      </w:r>
      <w:r w:rsidRPr="006611C4">
        <w:rPr>
          <w:rFonts w:ascii="Times New Roman" w:eastAsia="宋体" w:hAnsi="Times New Roman" w:cs="Times New Roman"/>
          <w:color w:val="000000" w:themeColor="text1"/>
          <w:sz w:val="20"/>
          <w:szCs w:val="20"/>
        </w:rPr>
        <w:t xml:space="preserve"> images were acquired at the Tianjin Medical University Cancer Institute &amp; Hospital using scanners manufactured by two </w:t>
      </w:r>
      <w:bookmarkStart w:id="2" w:name="OLE_LINK24"/>
      <w:r w:rsidRPr="006611C4">
        <w:rPr>
          <w:rFonts w:ascii="Times New Roman" w:eastAsia="宋体" w:hAnsi="Times New Roman" w:cs="Times New Roman"/>
          <w:color w:val="000000" w:themeColor="text1"/>
          <w:sz w:val="20"/>
          <w:szCs w:val="20"/>
        </w:rPr>
        <w:t xml:space="preserve">different </w:t>
      </w:r>
      <w:bookmarkEnd w:id="2"/>
      <w:r w:rsidRPr="006611C4">
        <w:rPr>
          <w:rFonts w:ascii="Times New Roman" w:eastAsia="宋体" w:hAnsi="Times New Roman" w:cs="Times New Roman"/>
          <w:color w:val="000000" w:themeColor="text1"/>
          <w:sz w:val="20"/>
          <w:szCs w:val="20"/>
        </w:rPr>
        <w:t xml:space="preserve">companies. MRI was performed with a 1.5-T system equipped with a dedicated four-channel phased-array bilateral breast coil (Signa Infinity Excite II, GE Healthcare) before 2013, while a 3.0-T MRI system equipped with a dedicated eight-channel phased-array breast coil (Discovery MR750, GE Medical Systems) was used after 2013. Some examinations were performed with a 3.0-T scanner using a dedicated 8-channel (4-channel for 1.5T scanner) phased-array breast coil. MRI protocols included axial T1-weighted imaging, fat-saturated </w:t>
      </w:r>
      <w:proofErr w:type="spellStart"/>
      <w:r w:rsidRPr="006611C4">
        <w:rPr>
          <w:rFonts w:ascii="Times New Roman" w:eastAsia="宋体" w:hAnsi="Times New Roman" w:cs="Times New Roman"/>
          <w:color w:val="000000" w:themeColor="text1"/>
          <w:sz w:val="20"/>
          <w:szCs w:val="20"/>
        </w:rPr>
        <w:t>fast</w:t>
      </w:r>
      <w:proofErr w:type="spellEnd"/>
      <w:r w:rsidRPr="006611C4">
        <w:rPr>
          <w:rFonts w:ascii="Times New Roman" w:eastAsia="宋体" w:hAnsi="Times New Roman" w:cs="Times New Roman"/>
          <w:color w:val="000000" w:themeColor="text1"/>
          <w:sz w:val="20"/>
          <w:szCs w:val="20"/>
        </w:rPr>
        <w:t xml:space="preserve"> spin-echo (FSE) sequences for T2-weighted imaging (T2WI) and unilateral sagittal fat-saturated FSE T2-weighted imaging of the affected breast before contrast administration. Diffusion-weighted imaging (DWI) was performed using a multi-section spin-echo single-shot echo-planar sequence bilaterally in the axial plane and in the sagittal plane of the affected breast. Images and sagittal data were obtained by sagittal DCE-MRI using the volume imaging for breast assessment (VIBRANT) bilateral breast imaging technique. Before the injection of the contrast agent, serial mask images were obtained. A contrast agent (Gd-DTPA, 0.2 mL/kg body weight, flow rate 2.0 mL/s) was manually injected using an automatic MR-compatible power injector and then flushed with the same total dose of saline solution. Dynamic MRI was immediately performed after the injection. Image acquisition was repeated five times (eight times for the 1.5T scanner), and each phase took 90-100 seconds (58-62 seconds for the 1.5T scanner). In all patients, final axial 3D fast spoiled gradient-recalled echo images were obtained after the dynamic study.</w:t>
      </w:r>
    </w:p>
    <w:p w14:paraId="15148CB7" w14:textId="77777777" w:rsidR="00DD643B" w:rsidRPr="009743C4" w:rsidRDefault="00AC071D" w:rsidP="006611C4">
      <w:pPr>
        <w:numPr>
          <w:ilvl w:val="0"/>
          <w:numId w:val="1"/>
        </w:numPr>
        <w:spacing w:beforeLines="50" w:before="156" w:afterLines="50" w:after="156" w:line="480" w:lineRule="auto"/>
        <w:rPr>
          <w:rFonts w:ascii="Times New Roman" w:hAnsi="Times New Roman" w:cs="Times New Roman"/>
          <w:b/>
          <w:i/>
          <w:iCs/>
          <w:sz w:val="20"/>
          <w:szCs w:val="20"/>
        </w:rPr>
      </w:pPr>
      <w:r w:rsidRPr="009743C4">
        <w:rPr>
          <w:rFonts w:ascii="Times New Roman" w:eastAsia="宋体" w:hAnsi="Times New Roman" w:cs="Times New Roman"/>
          <w:b/>
          <w:i/>
          <w:iCs/>
          <w:sz w:val="20"/>
          <w:szCs w:val="20"/>
        </w:rPr>
        <w:t>I</w:t>
      </w:r>
      <w:r w:rsidRPr="009743C4">
        <w:rPr>
          <w:rFonts w:ascii="Times New Roman" w:hAnsi="Times New Roman" w:cs="Times New Roman"/>
          <w:b/>
          <w:i/>
          <w:iCs/>
          <w:sz w:val="20"/>
          <w:szCs w:val="20"/>
        </w:rPr>
        <w:t>mage feature extraction</w:t>
      </w:r>
    </w:p>
    <w:p w14:paraId="5066FC68"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To normalize the different image specifications from various US scanners, image resampling and gray-</w:t>
      </w:r>
      <w:r w:rsidRPr="006611C4">
        <w:rPr>
          <w:rFonts w:ascii="Times New Roman" w:hAnsi="Times New Roman" w:cs="Times New Roman"/>
          <w:sz w:val="20"/>
          <w:szCs w:val="20"/>
        </w:rPr>
        <w:lastRenderedPageBreak/>
        <w:t>level normalization were performed before quantitative feature extraction. All image data were resampled at a 1×1-mm</w:t>
      </w:r>
      <w:bookmarkStart w:id="3" w:name="OLE_LINK2"/>
      <w:r w:rsidRPr="006611C4">
        <w:rPr>
          <w:rFonts w:ascii="Times New Roman" w:hAnsi="Times New Roman" w:cs="Times New Roman"/>
          <w:sz w:val="20"/>
          <w:szCs w:val="20"/>
        </w:rPr>
        <w:t xml:space="preserve"> (US images) </w:t>
      </w:r>
      <w:bookmarkEnd w:id="3"/>
      <w:r w:rsidRPr="006611C4">
        <w:rPr>
          <w:rFonts w:ascii="Times New Roman" w:hAnsi="Times New Roman" w:cs="Times New Roman"/>
          <w:sz w:val="20"/>
          <w:szCs w:val="20"/>
        </w:rPr>
        <w:t>or 1×1×1-mm (DCE-MRI and T2 US images) voxel space size. The quantitative features were extracted from ROIs using an in-house software developed with MATLAB 2018B (</w:t>
      </w:r>
      <w:proofErr w:type="spellStart"/>
      <w:r w:rsidRPr="006611C4">
        <w:rPr>
          <w:rFonts w:ascii="Times New Roman" w:hAnsi="Times New Roman" w:cs="Times New Roman"/>
          <w:sz w:val="20"/>
          <w:szCs w:val="20"/>
        </w:rPr>
        <w:t>MathWorksInc</w:t>
      </w:r>
      <w:proofErr w:type="spellEnd"/>
      <w:r w:rsidRPr="006611C4">
        <w:rPr>
          <w:rFonts w:ascii="Times New Roman" w:hAnsi="Times New Roman" w:cs="Times New Roman"/>
          <w:sz w:val="20"/>
          <w:szCs w:val="20"/>
        </w:rPr>
        <w:t xml:space="preserve">.). </w:t>
      </w:r>
    </w:p>
    <w:p w14:paraId="19EDF6E7" w14:textId="43F765C7" w:rsidR="00DD643B" w:rsidRPr="006611C4" w:rsidRDefault="00AC071D" w:rsidP="006611C4">
      <w:pPr>
        <w:spacing w:line="480" w:lineRule="auto"/>
        <w:ind w:firstLineChars="200" w:firstLine="400"/>
        <w:rPr>
          <w:rFonts w:ascii="Times New Roman" w:hAnsi="Times New Roman" w:cs="Times New Roman"/>
          <w:b/>
          <w:bCs/>
          <w:sz w:val="20"/>
          <w:szCs w:val="20"/>
        </w:rPr>
      </w:pPr>
      <w:r w:rsidRPr="006611C4">
        <w:rPr>
          <w:rFonts w:ascii="Times New Roman" w:hAnsi="Times New Roman" w:cs="Times New Roman"/>
          <w:sz w:val="20"/>
          <w:szCs w:val="20"/>
        </w:rPr>
        <w:t xml:space="preserve">A total of </w:t>
      </w:r>
      <w:r w:rsidRPr="006611C4">
        <w:rPr>
          <w:rFonts w:ascii="Times New Roman" w:eastAsia="宋体" w:hAnsi="Times New Roman" w:cs="Times New Roman"/>
          <w:sz w:val="20"/>
          <w:szCs w:val="20"/>
        </w:rPr>
        <w:t>855</w:t>
      </w:r>
      <w:r w:rsidRPr="006611C4">
        <w:rPr>
          <w:rFonts w:ascii="Times New Roman" w:hAnsi="Times New Roman" w:cs="Times New Roman"/>
          <w:sz w:val="20"/>
          <w:szCs w:val="20"/>
        </w:rPr>
        <w:t xml:space="preserve"> radiomic features of US images and 858 radiomics features of DCE-MRI/T2 images were drawn from each segmented lesion and can grouped as follows:</w:t>
      </w:r>
      <w:r w:rsidRPr="006611C4">
        <w:rPr>
          <w:rFonts w:ascii="Times New Roman" w:eastAsia="宋体" w:hAnsi="Times New Roman" w:cs="Times New Roman"/>
          <w:sz w:val="20"/>
          <w:szCs w:val="20"/>
        </w:rPr>
        <w:t xml:space="preserve"> </w:t>
      </w:r>
      <w:r w:rsidRPr="006611C4">
        <w:rPr>
          <w:rFonts w:ascii="Times New Roman" w:eastAsia="CKDLOI+AdvOT35fdff1a" w:hAnsi="Times New Roman" w:cs="Times New Roman"/>
          <w:sz w:val="20"/>
          <w:szCs w:val="20"/>
        </w:rPr>
        <w:t>(1)</w:t>
      </w:r>
      <w:r w:rsidRPr="006611C4">
        <w:rPr>
          <w:rFonts w:ascii="Times New Roman" w:eastAsia="宋体" w:hAnsi="Times New Roman" w:cs="Times New Roman"/>
          <w:sz w:val="20"/>
          <w:szCs w:val="20"/>
        </w:rPr>
        <w:t xml:space="preserve"> Morphologic</w:t>
      </w:r>
      <w:r w:rsidRPr="006611C4">
        <w:rPr>
          <w:rFonts w:ascii="Times New Roman" w:hAnsi="Times New Roman" w:cs="Times New Roman"/>
          <w:sz w:val="20"/>
          <w:szCs w:val="20"/>
        </w:rPr>
        <w:t xml:space="preserve"> features: four metrics, including area, largest diameter, length to width ratio and roundness, were calculated for the morphological description of the US images. Seven metrics, including eccentricity, solidity, volume, surface area, compactness, surface to volume ratio and </w:t>
      </w:r>
      <w:proofErr w:type="spellStart"/>
      <w:r w:rsidRPr="006611C4">
        <w:rPr>
          <w:rFonts w:ascii="Times New Roman" w:hAnsi="Times New Roman" w:cs="Times New Roman"/>
          <w:sz w:val="20"/>
          <w:szCs w:val="20"/>
        </w:rPr>
        <w:t>spherictiy</w:t>
      </w:r>
      <w:proofErr w:type="spellEnd"/>
      <w:r w:rsidRPr="006611C4">
        <w:rPr>
          <w:rFonts w:ascii="Times New Roman" w:hAnsi="Times New Roman" w:cs="Times New Roman"/>
          <w:sz w:val="20"/>
          <w:szCs w:val="20"/>
        </w:rPr>
        <w:t xml:space="preserve">, were calculated for the morphological description of the MRI images. (2) Gray-scale histograms features: three features were computed for each lesion according to the definitions of the gray-scale histogram: variance, skewness, and kurtosis. Their definition can be found in literatures </w:t>
      </w:r>
      <w:proofErr w:type="spellStart"/>
      <w:r w:rsidRPr="006611C4">
        <w:rPr>
          <w:rFonts w:ascii="Times New Roman" w:hAnsi="Times New Roman" w:cs="Times New Roman"/>
          <w:sz w:val="20"/>
          <w:szCs w:val="20"/>
        </w:rPr>
        <w:t>Rodenacker</w:t>
      </w:r>
      <w:proofErr w:type="spellEnd"/>
      <w:r w:rsidRPr="006611C4">
        <w:rPr>
          <w:rFonts w:ascii="Times New Roman" w:hAnsi="Times New Roman" w:cs="Times New Roman"/>
          <w:sz w:val="20"/>
          <w:szCs w:val="20"/>
        </w:rPr>
        <w:t xml:space="preserve"> K (2003). (3) Texture features: in total, 40 texture features were extracted from the tumor regions of US images after wavelet transform. Table </w:t>
      </w:r>
      <w:r w:rsidR="00480C57" w:rsidRPr="006611C4">
        <w:rPr>
          <w:rFonts w:ascii="Times New Roman" w:hAnsi="Times New Roman" w:cs="Times New Roman"/>
          <w:sz w:val="20"/>
          <w:szCs w:val="20"/>
        </w:rPr>
        <w:t>S</w:t>
      </w:r>
      <w:r w:rsidRPr="006611C4">
        <w:rPr>
          <w:rFonts w:ascii="Times New Roman" w:hAnsi="Times New Roman" w:cs="Times New Roman"/>
          <w:sz w:val="20"/>
          <w:szCs w:val="20"/>
        </w:rPr>
        <w:t>1 presents the list of texture features used in this study. Detailed description and methodology employed to extract the texture features is available in M Vallières (2015). (4) Wavelet features: wavelet transform effectively decouples textural information by decomposing the original image. In this study a discrete, one-level and undecimated two-dimensional wavelet transform was applied to each US image, which decomposes the original image into 4 decompositions (LL, HL, LH and HH). Undecimated three-dimensional wavelet transform was applied to each DCE-MRI/T2 image, which decomposes the original image into 8 decompositions (LLH, LHL, LHH, HLL, HLH, HHL, HHH, LLL). For each decomposition we computed gray-scale histograms and the textural features as described in Table S1.</w:t>
      </w:r>
    </w:p>
    <w:p w14:paraId="03416389" w14:textId="77777777" w:rsidR="009743C4" w:rsidRDefault="009743C4" w:rsidP="006611C4">
      <w:pPr>
        <w:spacing w:beforeLines="50" w:before="156" w:line="480" w:lineRule="auto"/>
        <w:jc w:val="center"/>
        <w:rPr>
          <w:rFonts w:ascii="Times New Roman" w:eastAsia="等线" w:hAnsi="Times New Roman" w:cs="Times New Roman"/>
          <w:color w:val="000000"/>
          <w:kern w:val="0"/>
          <w:sz w:val="20"/>
          <w:szCs w:val="20"/>
        </w:rPr>
      </w:pPr>
    </w:p>
    <w:p w14:paraId="5925BC94" w14:textId="3BE60B04" w:rsidR="00DD643B" w:rsidRPr="006611C4" w:rsidRDefault="00AC071D" w:rsidP="006611C4">
      <w:pPr>
        <w:spacing w:beforeLines="50" w:before="156" w:line="480" w:lineRule="auto"/>
        <w:jc w:val="center"/>
        <w:rPr>
          <w:rFonts w:ascii="Times New Roman" w:hAnsi="Times New Roman" w:cs="Times New Roman"/>
          <w:sz w:val="20"/>
          <w:szCs w:val="20"/>
        </w:rPr>
      </w:pPr>
      <w:r w:rsidRPr="006611C4">
        <w:rPr>
          <w:rFonts w:ascii="Times New Roman" w:eastAsia="等线" w:hAnsi="Times New Roman" w:cs="Times New Roman"/>
          <w:color w:val="000000"/>
          <w:kern w:val="0"/>
          <w:sz w:val="20"/>
          <w:szCs w:val="20"/>
        </w:rPr>
        <w:lastRenderedPageBreak/>
        <w:t xml:space="preserve">Supplementary </w:t>
      </w:r>
      <w:r w:rsidRPr="006611C4">
        <w:rPr>
          <w:rFonts w:ascii="Times New Roman" w:hAnsi="Times New Roman" w:cs="Times New Roman"/>
          <w:sz w:val="20"/>
          <w:szCs w:val="20"/>
        </w:rPr>
        <w:t xml:space="preserve">Table </w:t>
      </w:r>
      <w:r w:rsidR="00480C57" w:rsidRPr="006611C4">
        <w:rPr>
          <w:rFonts w:ascii="Times New Roman" w:hAnsi="Times New Roman" w:cs="Times New Roman"/>
          <w:sz w:val="20"/>
          <w:szCs w:val="20"/>
        </w:rPr>
        <w:t>S</w:t>
      </w:r>
      <w:r w:rsidRPr="006611C4">
        <w:rPr>
          <w:rFonts w:ascii="Times New Roman" w:hAnsi="Times New Roman" w:cs="Times New Roman"/>
          <w:sz w:val="20"/>
          <w:szCs w:val="20"/>
        </w:rPr>
        <w:t>1. Texture features used in this study.</w:t>
      </w:r>
    </w:p>
    <w:tbl>
      <w:tblPr>
        <w:tblStyle w:val="ae"/>
        <w:tblW w:w="0" w:type="auto"/>
        <w:tblLook w:val="04A0" w:firstRow="1" w:lastRow="0" w:firstColumn="1" w:lastColumn="0" w:noHBand="0" w:noVBand="1"/>
      </w:tblPr>
      <w:tblGrid>
        <w:gridCol w:w="1748"/>
        <w:gridCol w:w="2834"/>
        <w:gridCol w:w="3724"/>
      </w:tblGrid>
      <w:tr w:rsidR="00DD643B" w:rsidRPr="006611C4" w14:paraId="375E3419" w14:textId="77777777">
        <w:tc>
          <w:tcPr>
            <w:tcW w:w="1781" w:type="dxa"/>
            <w:tcBorders>
              <w:top w:val="single" w:sz="4" w:space="0" w:color="auto"/>
              <w:left w:val="nil"/>
              <w:bottom w:val="single" w:sz="4" w:space="0" w:color="auto"/>
              <w:right w:val="nil"/>
            </w:tcBorders>
            <w:shd w:val="clear" w:color="auto" w:fill="auto"/>
          </w:tcPr>
          <w:p w14:paraId="17C0709B" w14:textId="77777777" w:rsidR="00DD643B" w:rsidRPr="006611C4" w:rsidRDefault="00AC071D" w:rsidP="006611C4">
            <w:pPr>
              <w:spacing w:line="480" w:lineRule="auto"/>
              <w:jc w:val="left"/>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Texture type</w:t>
            </w:r>
          </w:p>
        </w:tc>
        <w:tc>
          <w:tcPr>
            <w:tcW w:w="2907" w:type="dxa"/>
            <w:tcBorders>
              <w:top w:val="single" w:sz="4" w:space="0" w:color="auto"/>
              <w:left w:val="nil"/>
              <w:bottom w:val="single" w:sz="4" w:space="0" w:color="auto"/>
              <w:right w:val="nil"/>
            </w:tcBorders>
            <w:shd w:val="clear" w:color="auto" w:fill="auto"/>
          </w:tcPr>
          <w:p w14:paraId="4CACA0EE" w14:textId="77777777" w:rsidR="00DD643B" w:rsidRPr="006611C4" w:rsidRDefault="00AC071D" w:rsidP="006611C4">
            <w:pPr>
              <w:spacing w:line="480" w:lineRule="auto"/>
              <w:jc w:val="left"/>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Reference(s)</w:t>
            </w:r>
          </w:p>
        </w:tc>
        <w:tc>
          <w:tcPr>
            <w:tcW w:w="3834" w:type="dxa"/>
            <w:tcBorders>
              <w:top w:val="single" w:sz="4" w:space="0" w:color="auto"/>
              <w:left w:val="nil"/>
              <w:bottom w:val="single" w:sz="4" w:space="0" w:color="auto"/>
              <w:right w:val="nil"/>
            </w:tcBorders>
            <w:shd w:val="clear" w:color="auto" w:fill="auto"/>
          </w:tcPr>
          <w:p w14:paraId="15A6B443" w14:textId="77777777" w:rsidR="00DD643B" w:rsidRPr="006611C4" w:rsidRDefault="00AC071D" w:rsidP="006611C4">
            <w:pPr>
              <w:spacing w:line="480" w:lineRule="auto"/>
              <w:jc w:val="left"/>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Texture name</w:t>
            </w:r>
          </w:p>
        </w:tc>
      </w:tr>
      <w:tr w:rsidR="00DD643B" w:rsidRPr="006611C4" w14:paraId="3FB6475D" w14:textId="77777777">
        <w:tc>
          <w:tcPr>
            <w:tcW w:w="1781" w:type="dxa"/>
            <w:tcBorders>
              <w:top w:val="single" w:sz="4" w:space="0" w:color="auto"/>
              <w:left w:val="nil"/>
              <w:bottom w:val="nil"/>
              <w:right w:val="nil"/>
            </w:tcBorders>
          </w:tcPr>
          <w:p w14:paraId="3401810B" w14:textId="77777777" w:rsidR="00DD643B" w:rsidRPr="006611C4" w:rsidRDefault="00AC071D" w:rsidP="006611C4">
            <w:pPr>
              <w:spacing w:line="480" w:lineRule="auto"/>
              <w:rPr>
                <w:rFonts w:ascii="Times New Roman" w:hAnsi="Times New Roman" w:cs="Times New Roman"/>
                <w:sz w:val="20"/>
                <w:szCs w:val="20"/>
                <w:vertAlign w:val="superscript"/>
              </w:rPr>
            </w:pPr>
            <w:r w:rsidRPr="006611C4">
              <w:rPr>
                <w:rFonts w:ascii="Times New Roman" w:eastAsia="TimesLTStd-Roman" w:hAnsi="Times New Roman" w:cs="Times New Roman"/>
                <w:color w:val="231F20"/>
                <w:sz w:val="20"/>
                <w:szCs w:val="20"/>
              </w:rPr>
              <w:t>GLCM</w:t>
            </w:r>
            <w:r w:rsidRPr="006611C4">
              <w:rPr>
                <w:rFonts w:ascii="Times New Roman" w:eastAsia="TimesLTStd-Roman" w:hAnsi="Times New Roman" w:cs="Times New Roman"/>
                <w:color w:val="231F20"/>
                <w:sz w:val="20"/>
                <w:szCs w:val="20"/>
                <w:vertAlign w:val="superscript"/>
              </w:rPr>
              <w:t>a</w:t>
            </w:r>
          </w:p>
        </w:tc>
        <w:tc>
          <w:tcPr>
            <w:tcW w:w="2907" w:type="dxa"/>
            <w:tcBorders>
              <w:top w:val="single" w:sz="4" w:space="0" w:color="auto"/>
              <w:left w:val="nil"/>
              <w:bottom w:val="nil"/>
              <w:right w:val="nil"/>
            </w:tcBorders>
          </w:tcPr>
          <w:p w14:paraId="38C0544B"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w:t>
            </w:r>
            <w:proofErr w:type="spellStart"/>
            <w:r w:rsidRPr="006611C4">
              <w:rPr>
                <w:rFonts w:ascii="Times New Roman" w:hAnsi="Times New Roman" w:cs="Times New Roman"/>
                <w:sz w:val="20"/>
                <w:szCs w:val="20"/>
              </w:rPr>
              <w:t>Haralick</w:t>
            </w:r>
            <w:proofErr w:type="spellEnd"/>
            <w:r w:rsidRPr="006611C4">
              <w:rPr>
                <w:rFonts w:ascii="Times New Roman" w:hAnsi="Times New Roman" w:cs="Times New Roman"/>
                <w:sz w:val="20"/>
                <w:szCs w:val="20"/>
              </w:rPr>
              <w:t xml:space="preserve"> et al 1973)</w:t>
            </w:r>
          </w:p>
        </w:tc>
        <w:tc>
          <w:tcPr>
            <w:tcW w:w="3834" w:type="dxa"/>
            <w:tcBorders>
              <w:top w:val="single" w:sz="4" w:space="0" w:color="auto"/>
              <w:left w:val="nil"/>
              <w:bottom w:val="nil"/>
              <w:right w:val="nil"/>
            </w:tcBorders>
          </w:tcPr>
          <w:p w14:paraId="456E9E28"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Energy</w:t>
            </w:r>
          </w:p>
        </w:tc>
      </w:tr>
      <w:tr w:rsidR="00DD643B" w:rsidRPr="006611C4" w14:paraId="75FA6788" w14:textId="77777777">
        <w:tc>
          <w:tcPr>
            <w:tcW w:w="1781" w:type="dxa"/>
            <w:tcBorders>
              <w:top w:val="nil"/>
              <w:left w:val="nil"/>
              <w:bottom w:val="nil"/>
              <w:right w:val="nil"/>
            </w:tcBorders>
          </w:tcPr>
          <w:p w14:paraId="4EDC84AA"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7CDA4B57"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5D8943C9"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Contrast</w:t>
            </w:r>
          </w:p>
        </w:tc>
      </w:tr>
      <w:tr w:rsidR="00DD643B" w:rsidRPr="006611C4" w14:paraId="3C67B1B1" w14:textId="77777777">
        <w:tc>
          <w:tcPr>
            <w:tcW w:w="1781" w:type="dxa"/>
            <w:tcBorders>
              <w:top w:val="nil"/>
              <w:left w:val="nil"/>
              <w:bottom w:val="nil"/>
              <w:right w:val="nil"/>
            </w:tcBorders>
          </w:tcPr>
          <w:p w14:paraId="2262D3BB"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4616235"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7016AB6"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Correlation</w:t>
            </w:r>
          </w:p>
        </w:tc>
      </w:tr>
      <w:tr w:rsidR="00DD643B" w:rsidRPr="006611C4" w14:paraId="442CA614" w14:textId="77777777">
        <w:tc>
          <w:tcPr>
            <w:tcW w:w="1781" w:type="dxa"/>
            <w:tcBorders>
              <w:top w:val="nil"/>
              <w:left w:val="nil"/>
              <w:bottom w:val="nil"/>
              <w:right w:val="nil"/>
            </w:tcBorders>
          </w:tcPr>
          <w:p w14:paraId="7118AA84"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5A527446"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843980B"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Homogeneity</w:t>
            </w:r>
          </w:p>
        </w:tc>
      </w:tr>
      <w:tr w:rsidR="00DD643B" w:rsidRPr="006611C4" w14:paraId="19A61BF6" w14:textId="77777777">
        <w:tc>
          <w:tcPr>
            <w:tcW w:w="1781" w:type="dxa"/>
            <w:tcBorders>
              <w:top w:val="nil"/>
              <w:left w:val="nil"/>
              <w:bottom w:val="nil"/>
              <w:right w:val="nil"/>
            </w:tcBorders>
          </w:tcPr>
          <w:p w14:paraId="7FEC1D1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2023D9D0"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1A67C2BA"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Variance</w:t>
            </w:r>
          </w:p>
        </w:tc>
      </w:tr>
      <w:tr w:rsidR="00DD643B" w:rsidRPr="006611C4" w14:paraId="4EAC33ED" w14:textId="77777777">
        <w:tc>
          <w:tcPr>
            <w:tcW w:w="1781" w:type="dxa"/>
            <w:tcBorders>
              <w:top w:val="nil"/>
              <w:left w:val="nil"/>
              <w:bottom w:val="nil"/>
              <w:right w:val="nil"/>
            </w:tcBorders>
          </w:tcPr>
          <w:p w14:paraId="148B5D4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186F78A"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71D3352F"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Sum Average</w:t>
            </w:r>
          </w:p>
        </w:tc>
      </w:tr>
      <w:tr w:rsidR="00DD643B" w:rsidRPr="006611C4" w14:paraId="1E765B26" w14:textId="77777777">
        <w:tc>
          <w:tcPr>
            <w:tcW w:w="1781" w:type="dxa"/>
            <w:tcBorders>
              <w:top w:val="nil"/>
              <w:left w:val="nil"/>
              <w:bottom w:val="nil"/>
              <w:right w:val="nil"/>
            </w:tcBorders>
          </w:tcPr>
          <w:p w14:paraId="3F50DBA5"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1C072CE6"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5A5232DE"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eastAsia="TimesLTStd-Roman" w:hAnsi="Times New Roman" w:cs="Times New Roman"/>
                <w:color w:val="231F20"/>
                <w:sz w:val="20"/>
                <w:szCs w:val="20"/>
              </w:rPr>
              <w:t>Entropy</w:t>
            </w:r>
            <w:r w:rsidRPr="006611C4">
              <w:rPr>
                <w:rFonts w:ascii="Times New Roman" w:eastAsia="宋体" w:hAnsi="Times New Roman" w:cs="Times New Roman"/>
                <w:sz w:val="20"/>
                <w:szCs w:val="20"/>
              </w:rPr>
              <w:t xml:space="preserve"> </w:t>
            </w:r>
          </w:p>
        </w:tc>
      </w:tr>
      <w:tr w:rsidR="00DD643B" w:rsidRPr="006611C4" w14:paraId="0EA142A2" w14:textId="77777777">
        <w:tc>
          <w:tcPr>
            <w:tcW w:w="1781" w:type="dxa"/>
            <w:tcBorders>
              <w:top w:val="nil"/>
              <w:left w:val="nil"/>
              <w:bottom w:val="nil"/>
              <w:right w:val="nil"/>
            </w:tcBorders>
          </w:tcPr>
          <w:p w14:paraId="3D9374E1"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5CF7BECB"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75F5088"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Dissimilarity</w:t>
            </w:r>
          </w:p>
        </w:tc>
      </w:tr>
      <w:tr w:rsidR="00DD643B" w:rsidRPr="006611C4" w14:paraId="6C6856B2" w14:textId="77777777">
        <w:tc>
          <w:tcPr>
            <w:tcW w:w="1781" w:type="dxa"/>
            <w:tcBorders>
              <w:top w:val="nil"/>
              <w:left w:val="nil"/>
              <w:bottom w:val="nil"/>
              <w:right w:val="nil"/>
            </w:tcBorders>
          </w:tcPr>
          <w:p w14:paraId="5B85F06E"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3C6592EA"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1FC1E484"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Auto</w:t>
            </w:r>
            <w:r w:rsidRPr="006611C4">
              <w:rPr>
                <w:rFonts w:ascii="Times New Roman" w:eastAsia="宋体" w:hAnsi="Times New Roman" w:cs="Times New Roman"/>
                <w:color w:val="231F20"/>
                <w:sz w:val="20"/>
                <w:szCs w:val="20"/>
              </w:rPr>
              <w:t xml:space="preserve"> </w:t>
            </w:r>
            <w:r w:rsidRPr="006611C4">
              <w:rPr>
                <w:rFonts w:ascii="Times New Roman" w:eastAsia="TimesLTStd-Roman" w:hAnsi="Times New Roman" w:cs="Times New Roman"/>
                <w:color w:val="231F20"/>
                <w:sz w:val="20"/>
                <w:szCs w:val="20"/>
              </w:rPr>
              <w:t>Correlation</w:t>
            </w:r>
          </w:p>
        </w:tc>
      </w:tr>
      <w:tr w:rsidR="00DD643B" w:rsidRPr="006611C4" w14:paraId="7F6D4E0E" w14:textId="77777777">
        <w:tc>
          <w:tcPr>
            <w:tcW w:w="1781" w:type="dxa"/>
            <w:tcBorders>
              <w:top w:val="nil"/>
              <w:left w:val="nil"/>
              <w:bottom w:val="nil"/>
              <w:right w:val="nil"/>
            </w:tcBorders>
          </w:tcPr>
          <w:p w14:paraId="79D2D416" w14:textId="77777777" w:rsidR="00DD643B" w:rsidRPr="006611C4" w:rsidRDefault="00AC071D" w:rsidP="006611C4">
            <w:pPr>
              <w:spacing w:line="480" w:lineRule="auto"/>
              <w:rPr>
                <w:rFonts w:ascii="Times New Roman" w:hAnsi="Times New Roman" w:cs="Times New Roman"/>
                <w:sz w:val="20"/>
                <w:szCs w:val="20"/>
              </w:rPr>
            </w:pPr>
            <w:proofErr w:type="spellStart"/>
            <w:r w:rsidRPr="006611C4">
              <w:rPr>
                <w:rFonts w:ascii="Times New Roman" w:hAnsi="Times New Roman" w:cs="Times New Roman"/>
                <w:sz w:val="20"/>
                <w:szCs w:val="20"/>
              </w:rPr>
              <w:t>GLRLM</w:t>
            </w:r>
            <w:r w:rsidRPr="006611C4">
              <w:rPr>
                <w:rFonts w:ascii="Times New Roman" w:hAnsi="Times New Roman" w:cs="Times New Roman"/>
                <w:sz w:val="20"/>
                <w:szCs w:val="20"/>
                <w:vertAlign w:val="superscript"/>
              </w:rPr>
              <w:t>b</w:t>
            </w:r>
            <w:proofErr w:type="spellEnd"/>
          </w:p>
        </w:tc>
        <w:tc>
          <w:tcPr>
            <w:tcW w:w="2907" w:type="dxa"/>
            <w:tcBorders>
              <w:top w:val="nil"/>
              <w:left w:val="nil"/>
              <w:bottom w:val="nil"/>
              <w:right w:val="nil"/>
            </w:tcBorders>
          </w:tcPr>
          <w:p w14:paraId="281F3FB6"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(Galloway 1975)</w:t>
            </w:r>
          </w:p>
        </w:tc>
        <w:tc>
          <w:tcPr>
            <w:tcW w:w="3834" w:type="dxa"/>
            <w:tcBorders>
              <w:top w:val="nil"/>
              <w:left w:val="nil"/>
              <w:bottom w:val="nil"/>
              <w:right w:val="nil"/>
            </w:tcBorders>
          </w:tcPr>
          <w:p w14:paraId="51DBFC5D"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Short Run Emphasis (SRE)</w:t>
            </w:r>
          </w:p>
        </w:tc>
      </w:tr>
      <w:tr w:rsidR="00DD643B" w:rsidRPr="006611C4" w14:paraId="7ADC07F1" w14:textId="77777777">
        <w:tc>
          <w:tcPr>
            <w:tcW w:w="1781" w:type="dxa"/>
            <w:tcBorders>
              <w:top w:val="nil"/>
              <w:left w:val="nil"/>
              <w:bottom w:val="nil"/>
              <w:right w:val="nil"/>
            </w:tcBorders>
          </w:tcPr>
          <w:p w14:paraId="1F5859D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1B7C209F"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03FC231F"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Long Run Emphasis (LRE)</w:t>
            </w:r>
          </w:p>
        </w:tc>
      </w:tr>
      <w:tr w:rsidR="00DD643B" w:rsidRPr="006611C4" w14:paraId="31A78868" w14:textId="77777777">
        <w:tc>
          <w:tcPr>
            <w:tcW w:w="1781" w:type="dxa"/>
            <w:tcBorders>
              <w:top w:val="nil"/>
              <w:left w:val="nil"/>
              <w:bottom w:val="nil"/>
              <w:right w:val="nil"/>
            </w:tcBorders>
          </w:tcPr>
          <w:p w14:paraId="6629A4C8"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6A36CCA"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6915CF2"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Gray-Level Non-uniformity (GLN)</w:t>
            </w:r>
          </w:p>
        </w:tc>
      </w:tr>
      <w:tr w:rsidR="00DD643B" w:rsidRPr="006611C4" w14:paraId="4BD95EA0" w14:textId="77777777">
        <w:tc>
          <w:tcPr>
            <w:tcW w:w="1781" w:type="dxa"/>
            <w:tcBorders>
              <w:top w:val="nil"/>
              <w:left w:val="nil"/>
              <w:bottom w:val="nil"/>
              <w:right w:val="nil"/>
            </w:tcBorders>
          </w:tcPr>
          <w:p w14:paraId="0328C51E"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E1EC060"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0CC710BA"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Run-Length Non-uniformity (RLN)</w:t>
            </w:r>
          </w:p>
        </w:tc>
      </w:tr>
      <w:tr w:rsidR="00DD643B" w:rsidRPr="006611C4" w14:paraId="041C1C78" w14:textId="77777777">
        <w:tc>
          <w:tcPr>
            <w:tcW w:w="1781" w:type="dxa"/>
            <w:tcBorders>
              <w:top w:val="nil"/>
              <w:left w:val="nil"/>
              <w:bottom w:val="nil"/>
              <w:right w:val="nil"/>
            </w:tcBorders>
          </w:tcPr>
          <w:p w14:paraId="6D0FFCA9"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195CC5C0"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171B0F06"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Run Percentage (RP)</w:t>
            </w:r>
          </w:p>
        </w:tc>
      </w:tr>
      <w:tr w:rsidR="00DD643B" w:rsidRPr="006611C4" w14:paraId="63E3BEB6" w14:textId="77777777">
        <w:tc>
          <w:tcPr>
            <w:tcW w:w="1781" w:type="dxa"/>
            <w:tcBorders>
              <w:top w:val="nil"/>
              <w:left w:val="nil"/>
              <w:bottom w:val="nil"/>
              <w:right w:val="nil"/>
            </w:tcBorders>
          </w:tcPr>
          <w:p w14:paraId="457CDF6A"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293CBB5"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(Chu et al 1990)</w:t>
            </w:r>
          </w:p>
        </w:tc>
        <w:tc>
          <w:tcPr>
            <w:tcW w:w="3834" w:type="dxa"/>
            <w:tcBorders>
              <w:top w:val="nil"/>
              <w:left w:val="nil"/>
              <w:bottom w:val="nil"/>
              <w:right w:val="nil"/>
            </w:tcBorders>
          </w:tcPr>
          <w:p w14:paraId="5AFAD5AA"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Low Gray-Level Run Emphasis (LGRE)</w:t>
            </w:r>
          </w:p>
        </w:tc>
      </w:tr>
      <w:tr w:rsidR="00DD643B" w:rsidRPr="006611C4" w14:paraId="0155E16D" w14:textId="77777777">
        <w:tc>
          <w:tcPr>
            <w:tcW w:w="1781" w:type="dxa"/>
            <w:tcBorders>
              <w:top w:val="nil"/>
              <w:left w:val="nil"/>
              <w:bottom w:val="nil"/>
              <w:right w:val="nil"/>
            </w:tcBorders>
          </w:tcPr>
          <w:p w14:paraId="331831C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23B253E"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721095F6"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High Gray-Level Run Emphasis (HGRE)</w:t>
            </w:r>
          </w:p>
        </w:tc>
      </w:tr>
      <w:tr w:rsidR="00DD643B" w:rsidRPr="006611C4" w14:paraId="121F0BFA" w14:textId="77777777">
        <w:tc>
          <w:tcPr>
            <w:tcW w:w="1781" w:type="dxa"/>
            <w:tcBorders>
              <w:top w:val="nil"/>
              <w:left w:val="nil"/>
              <w:bottom w:val="nil"/>
              <w:right w:val="nil"/>
            </w:tcBorders>
          </w:tcPr>
          <w:p w14:paraId="56B5CB2B"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17400FC9"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w:t>
            </w:r>
            <w:proofErr w:type="spellStart"/>
            <w:r w:rsidRPr="006611C4">
              <w:rPr>
                <w:rFonts w:ascii="Times New Roman" w:hAnsi="Times New Roman" w:cs="Times New Roman"/>
                <w:sz w:val="20"/>
                <w:szCs w:val="20"/>
              </w:rPr>
              <w:t>Dasarathy</w:t>
            </w:r>
            <w:proofErr w:type="spellEnd"/>
            <w:r w:rsidRPr="006611C4">
              <w:rPr>
                <w:rFonts w:ascii="Times New Roman" w:hAnsi="Times New Roman" w:cs="Times New Roman"/>
                <w:sz w:val="20"/>
                <w:szCs w:val="20"/>
              </w:rPr>
              <w:t xml:space="preserve"> and Holder 1991)</w:t>
            </w:r>
          </w:p>
        </w:tc>
        <w:tc>
          <w:tcPr>
            <w:tcW w:w="3834" w:type="dxa"/>
            <w:tcBorders>
              <w:top w:val="nil"/>
              <w:left w:val="nil"/>
              <w:bottom w:val="nil"/>
              <w:right w:val="nil"/>
            </w:tcBorders>
          </w:tcPr>
          <w:p w14:paraId="0FAA44D3"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Short Run Low Gray-Level Emphasis (SRLGE)</w:t>
            </w:r>
          </w:p>
        </w:tc>
      </w:tr>
      <w:tr w:rsidR="00DD643B" w:rsidRPr="006611C4" w14:paraId="58C1356B" w14:textId="77777777">
        <w:tc>
          <w:tcPr>
            <w:tcW w:w="1781" w:type="dxa"/>
            <w:tcBorders>
              <w:top w:val="nil"/>
              <w:left w:val="nil"/>
              <w:bottom w:val="nil"/>
              <w:right w:val="nil"/>
            </w:tcBorders>
          </w:tcPr>
          <w:p w14:paraId="4C1B2793"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8C9FD41"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08059210"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Short Run High Gray-Level Emphasis (SRHGE)</w:t>
            </w:r>
          </w:p>
        </w:tc>
      </w:tr>
      <w:tr w:rsidR="00DD643B" w:rsidRPr="006611C4" w14:paraId="0D807B6A" w14:textId="77777777">
        <w:tc>
          <w:tcPr>
            <w:tcW w:w="1781" w:type="dxa"/>
            <w:tcBorders>
              <w:top w:val="nil"/>
              <w:left w:val="nil"/>
              <w:bottom w:val="nil"/>
              <w:right w:val="nil"/>
            </w:tcBorders>
          </w:tcPr>
          <w:p w14:paraId="072B4043"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214CFD85"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1A68D1E"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Long Run Low Gray-Level Emphasis (LRLGE)</w:t>
            </w:r>
          </w:p>
        </w:tc>
      </w:tr>
      <w:tr w:rsidR="00DD643B" w:rsidRPr="006611C4" w14:paraId="77D3A109" w14:textId="77777777">
        <w:tc>
          <w:tcPr>
            <w:tcW w:w="1781" w:type="dxa"/>
            <w:tcBorders>
              <w:top w:val="nil"/>
              <w:left w:val="nil"/>
              <w:bottom w:val="nil"/>
              <w:right w:val="nil"/>
            </w:tcBorders>
          </w:tcPr>
          <w:p w14:paraId="150B37E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A6B3FD9"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F7D5FDE"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Long Run High Gray-Level Emphasis (LRHGE)</w:t>
            </w:r>
          </w:p>
        </w:tc>
      </w:tr>
      <w:tr w:rsidR="00DD643B" w:rsidRPr="006611C4" w14:paraId="186F648A" w14:textId="77777777">
        <w:tc>
          <w:tcPr>
            <w:tcW w:w="1781" w:type="dxa"/>
            <w:tcBorders>
              <w:top w:val="nil"/>
              <w:left w:val="nil"/>
              <w:bottom w:val="nil"/>
              <w:right w:val="nil"/>
            </w:tcBorders>
          </w:tcPr>
          <w:p w14:paraId="0CD5CADD"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00D425AE"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(Thibault et al 2009)</w:t>
            </w:r>
          </w:p>
        </w:tc>
        <w:tc>
          <w:tcPr>
            <w:tcW w:w="3834" w:type="dxa"/>
            <w:tcBorders>
              <w:top w:val="nil"/>
              <w:left w:val="nil"/>
              <w:bottom w:val="nil"/>
              <w:right w:val="nil"/>
            </w:tcBorders>
          </w:tcPr>
          <w:p w14:paraId="65B629D3"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Gray-Level Variance (GLV)</w:t>
            </w:r>
          </w:p>
        </w:tc>
      </w:tr>
      <w:tr w:rsidR="00DD643B" w:rsidRPr="006611C4" w14:paraId="0848585A" w14:textId="77777777">
        <w:tc>
          <w:tcPr>
            <w:tcW w:w="1781" w:type="dxa"/>
            <w:tcBorders>
              <w:top w:val="nil"/>
              <w:left w:val="nil"/>
              <w:bottom w:val="nil"/>
              <w:right w:val="nil"/>
            </w:tcBorders>
          </w:tcPr>
          <w:p w14:paraId="0470BBC2"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73DFA8BC"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6593B64"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Run-Length Variance (RLV)</w:t>
            </w:r>
          </w:p>
        </w:tc>
      </w:tr>
      <w:tr w:rsidR="00DD643B" w:rsidRPr="006611C4" w14:paraId="5AE07244" w14:textId="77777777">
        <w:tc>
          <w:tcPr>
            <w:tcW w:w="1781" w:type="dxa"/>
            <w:tcBorders>
              <w:top w:val="nil"/>
              <w:left w:val="nil"/>
              <w:bottom w:val="nil"/>
              <w:right w:val="nil"/>
            </w:tcBorders>
          </w:tcPr>
          <w:p w14:paraId="5A72332F" w14:textId="77777777" w:rsidR="00DD643B" w:rsidRPr="006611C4" w:rsidRDefault="00AC071D" w:rsidP="006611C4">
            <w:pPr>
              <w:spacing w:line="480" w:lineRule="auto"/>
              <w:rPr>
                <w:rFonts w:ascii="Times New Roman" w:hAnsi="Times New Roman" w:cs="Times New Roman"/>
                <w:sz w:val="20"/>
                <w:szCs w:val="20"/>
                <w:vertAlign w:val="superscript"/>
              </w:rPr>
            </w:pPr>
            <w:proofErr w:type="spellStart"/>
            <w:r w:rsidRPr="006611C4">
              <w:rPr>
                <w:rFonts w:ascii="Times New Roman" w:hAnsi="Times New Roman" w:cs="Times New Roman"/>
                <w:sz w:val="20"/>
                <w:szCs w:val="20"/>
              </w:rPr>
              <w:t>GLSZM</w:t>
            </w:r>
            <w:r w:rsidRPr="006611C4">
              <w:rPr>
                <w:rFonts w:ascii="Times New Roman" w:hAnsi="Times New Roman" w:cs="Times New Roman"/>
                <w:sz w:val="20"/>
                <w:szCs w:val="20"/>
                <w:vertAlign w:val="superscript"/>
              </w:rPr>
              <w:t>c</w:t>
            </w:r>
            <w:proofErr w:type="spellEnd"/>
          </w:p>
        </w:tc>
        <w:tc>
          <w:tcPr>
            <w:tcW w:w="2907" w:type="dxa"/>
            <w:tcBorders>
              <w:top w:val="nil"/>
              <w:left w:val="nil"/>
              <w:bottom w:val="nil"/>
              <w:right w:val="nil"/>
            </w:tcBorders>
          </w:tcPr>
          <w:p w14:paraId="6A227EA5"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(Galloway 1975, Thibault et al 2009)</w:t>
            </w:r>
          </w:p>
        </w:tc>
        <w:tc>
          <w:tcPr>
            <w:tcW w:w="3834" w:type="dxa"/>
            <w:tcBorders>
              <w:top w:val="nil"/>
              <w:left w:val="nil"/>
              <w:bottom w:val="nil"/>
              <w:right w:val="nil"/>
            </w:tcBorders>
          </w:tcPr>
          <w:p w14:paraId="48616159" w14:textId="77777777" w:rsidR="00DD643B" w:rsidRPr="006611C4" w:rsidRDefault="00AC071D" w:rsidP="006611C4">
            <w:pPr>
              <w:spacing w:line="480" w:lineRule="auto"/>
              <w:rPr>
                <w:rFonts w:ascii="Times New Roman" w:eastAsia="TimesLTStd-Roman" w:hAnsi="Times New Roman" w:cs="Times New Roman"/>
                <w:b/>
                <w:bCs/>
                <w:color w:val="231F20"/>
                <w:sz w:val="20"/>
                <w:szCs w:val="20"/>
              </w:rPr>
            </w:pPr>
            <w:r w:rsidRPr="006611C4">
              <w:rPr>
                <w:rFonts w:ascii="Times New Roman" w:eastAsia="TimesLTStd-Roman" w:hAnsi="Times New Roman" w:cs="Times New Roman"/>
                <w:color w:val="231F20"/>
                <w:sz w:val="20"/>
                <w:szCs w:val="20"/>
              </w:rPr>
              <w:t>Small Zone Emphasis (SZE)</w:t>
            </w:r>
          </w:p>
        </w:tc>
      </w:tr>
      <w:tr w:rsidR="00DD643B" w:rsidRPr="006611C4" w14:paraId="3BB638A8" w14:textId="77777777">
        <w:tc>
          <w:tcPr>
            <w:tcW w:w="1781" w:type="dxa"/>
            <w:tcBorders>
              <w:top w:val="nil"/>
              <w:left w:val="nil"/>
              <w:bottom w:val="nil"/>
              <w:right w:val="nil"/>
            </w:tcBorders>
          </w:tcPr>
          <w:p w14:paraId="6F8C79D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7B2BE0FC"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5D630B52"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Large Zone Emphasis (LZE)</w:t>
            </w:r>
          </w:p>
        </w:tc>
      </w:tr>
      <w:tr w:rsidR="00DD643B" w:rsidRPr="006611C4" w14:paraId="014CB1A1" w14:textId="77777777">
        <w:tc>
          <w:tcPr>
            <w:tcW w:w="1781" w:type="dxa"/>
            <w:tcBorders>
              <w:top w:val="nil"/>
              <w:left w:val="nil"/>
              <w:bottom w:val="nil"/>
              <w:right w:val="nil"/>
            </w:tcBorders>
          </w:tcPr>
          <w:p w14:paraId="58A86623"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F633623"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C20CC5C"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Gray-Level Non-uniformity (GLN)</w:t>
            </w:r>
          </w:p>
        </w:tc>
      </w:tr>
      <w:tr w:rsidR="00DD643B" w:rsidRPr="006611C4" w14:paraId="2E34D832" w14:textId="77777777">
        <w:tc>
          <w:tcPr>
            <w:tcW w:w="1781" w:type="dxa"/>
            <w:tcBorders>
              <w:top w:val="nil"/>
              <w:left w:val="nil"/>
              <w:bottom w:val="nil"/>
              <w:right w:val="nil"/>
            </w:tcBorders>
          </w:tcPr>
          <w:p w14:paraId="7647168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2038E762"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4211569F"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Zone-Size Non-uniformity (ZSN)</w:t>
            </w:r>
          </w:p>
        </w:tc>
      </w:tr>
      <w:tr w:rsidR="00DD643B" w:rsidRPr="006611C4" w14:paraId="1FD9B8DB" w14:textId="77777777">
        <w:tc>
          <w:tcPr>
            <w:tcW w:w="1781" w:type="dxa"/>
            <w:tcBorders>
              <w:top w:val="nil"/>
              <w:left w:val="nil"/>
              <w:bottom w:val="nil"/>
              <w:right w:val="nil"/>
            </w:tcBorders>
          </w:tcPr>
          <w:p w14:paraId="3C56C61D"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7FB191B"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26FF0118"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Zone Percentage (ZP)</w:t>
            </w:r>
            <w:r w:rsidRPr="006611C4">
              <w:rPr>
                <w:rFonts w:ascii="Times New Roman" w:eastAsia="宋体" w:hAnsi="Times New Roman" w:cs="Times New Roman"/>
                <w:sz w:val="20"/>
                <w:szCs w:val="20"/>
              </w:rPr>
              <w:t xml:space="preserve"> </w:t>
            </w:r>
          </w:p>
        </w:tc>
      </w:tr>
      <w:tr w:rsidR="00DD643B" w:rsidRPr="006611C4" w14:paraId="0CB02262" w14:textId="77777777">
        <w:tc>
          <w:tcPr>
            <w:tcW w:w="1781" w:type="dxa"/>
            <w:tcBorders>
              <w:top w:val="nil"/>
              <w:left w:val="nil"/>
              <w:bottom w:val="nil"/>
              <w:right w:val="nil"/>
            </w:tcBorders>
          </w:tcPr>
          <w:p w14:paraId="7E9579CE"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76EC248"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(Chu et al 1990, Thibault et al 2009)</w:t>
            </w:r>
          </w:p>
        </w:tc>
        <w:tc>
          <w:tcPr>
            <w:tcW w:w="3834" w:type="dxa"/>
            <w:tcBorders>
              <w:top w:val="nil"/>
              <w:left w:val="nil"/>
              <w:bottom w:val="nil"/>
              <w:right w:val="nil"/>
            </w:tcBorders>
          </w:tcPr>
          <w:p w14:paraId="7F20141A"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Low Gray-Level Zone Emphasis (LGZE)</w:t>
            </w:r>
          </w:p>
        </w:tc>
      </w:tr>
      <w:tr w:rsidR="00DD643B" w:rsidRPr="006611C4" w14:paraId="784F1ED5" w14:textId="77777777">
        <w:tc>
          <w:tcPr>
            <w:tcW w:w="1781" w:type="dxa"/>
            <w:tcBorders>
              <w:top w:val="nil"/>
              <w:left w:val="nil"/>
              <w:bottom w:val="nil"/>
              <w:right w:val="nil"/>
            </w:tcBorders>
          </w:tcPr>
          <w:p w14:paraId="5C23C3AB"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3166E8E"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E9C2BF4"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High Gray-Level Zone Emphasis (HGZE)</w:t>
            </w:r>
          </w:p>
        </w:tc>
      </w:tr>
      <w:tr w:rsidR="00DD643B" w:rsidRPr="006611C4" w14:paraId="69E1B72B" w14:textId="77777777">
        <w:tc>
          <w:tcPr>
            <w:tcW w:w="1781" w:type="dxa"/>
            <w:tcBorders>
              <w:top w:val="nil"/>
              <w:left w:val="nil"/>
              <w:bottom w:val="nil"/>
              <w:right w:val="nil"/>
            </w:tcBorders>
          </w:tcPr>
          <w:p w14:paraId="0E5EC08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40BB05C"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w:t>
            </w:r>
            <w:proofErr w:type="spellStart"/>
            <w:r w:rsidRPr="006611C4">
              <w:rPr>
                <w:rFonts w:ascii="Times New Roman" w:hAnsi="Times New Roman" w:cs="Times New Roman"/>
                <w:sz w:val="20"/>
                <w:szCs w:val="20"/>
              </w:rPr>
              <w:t>Dasarathy</w:t>
            </w:r>
            <w:proofErr w:type="spellEnd"/>
            <w:r w:rsidRPr="006611C4">
              <w:rPr>
                <w:rFonts w:ascii="Times New Roman" w:hAnsi="Times New Roman" w:cs="Times New Roman"/>
                <w:sz w:val="20"/>
                <w:szCs w:val="20"/>
              </w:rPr>
              <w:t xml:space="preserve"> and Holder 1991,</w:t>
            </w:r>
          </w:p>
        </w:tc>
        <w:tc>
          <w:tcPr>
            <w:tcW w:w="3834" w:type="dxa"/>
            <w:tcBorders>
              <w:top w:val="nil"/>
              <w:left w:val="nil"/>
              <w:bottom w:val="nil"/>
              <w:right w:val="nil"/>
            </w:tcBorders>
          </w:tcPr>
          <w:p w14:paraId="2F79ACAA"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Small Zone Low Gray-Level Emphasis (SZLGE)</w:t>
            </w:r>
          </w:p>
        </w:tc>
      </w:tr>
      <w:tr w:rsidR="00DD643B" w:rsidRPr="006611C4" w14:paraId="13031752" w14:textId="77777777">
        <w:tc>
          <w:tcPr>
            <w:tcW w:w="1781" w:type="dxa"/>
            <w:tcBorders>
              <w:top w:val="nil"/>
              <w:left w:val="nil"/>
              <w:bottom w:val="nil"/>
              <w:right w:val="nil"/>
            </w:tcBorders>
          </w:tcPr>
          <w:p w14:paraId="133CDC6B"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20E0A8A6"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Thibault et al 2009)</w:t>
            </w:r>
          </w:p>
        </w:tc>
        <w:tc>
          <w:tcPr>
            <w:tcW w:w="3834" w:type="dxa"/>
            <w:tcBorders>
              <w:top w:val="nil"/>
              <w:left w:val="nil"/>
              <w:bottom w:val="nil"/>
              <w:right w:val="nil"/>
            </w:tcBorders>
          </w:tcPr>
          <w:p w14:paraId="65B2AF7C"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Small Zone High Gray-Level Emphasis</w:t>
            </w:r>
            <w:r w:rsidRPr="006611C4">
              <w:rPr>
                <w:rFonts w:ascii="Times New Roman" w:eastAsia="宋体" w:hAnsi="Times New Roman" w:cs="Times New Roman"/>
                <w:color w:val="231F20"/>
                <w:sz w:val="20"/>
                <w:szCs w:val="20"/>
              </w:rPr>
              <w:t xml:space="preserve"> </w:t>
            </w:r>
            <w:r w:rsidRPr="006611C4">
              <w:rPr>
                <w:rFonts w:ascii="Times New Roman" w:eastAsia="TimesLTStd-Roman" w:hAnsi="Times New Roman" w:cs="Times New Roman"/>
                <w:color w:val="231F20"/>
                <w:sz w:val="20"/>
                <w:szCs w:val="20"/>
              </w:rPr>
              <w:t>(SZHGE)</w:t>
            </w:r>
          </w:p>
        </w:tc>
      </w:tr>
      <w:tr w:rsidR="00DD643B" w:rsidRPr="006611C4" w14:paraId="391EA96D" w14:textId="77777777">
        <w:tc>
          <w:tcPr>
            <w:tcW w:w="1781" w:type="dxa"/>
            <w:tcBorders>
              <w:top w:val="nil"/>
              <w:left w:val="nil"/>
              <w:bottom w:val="nil"/>
              <w:right w:val="nil"/>
            </w:tcBorders>
          </w:tcPr>
          <w:p w14:paraId="78A24E25"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059CEBD6"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70103719"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Large Zone Low Gray-Level Emphasis (LZLGE)</w:t>
            </w:r>
          </w:p>
        </w:tc>
      </w:tr>
      <w:tr w:rsidR="00DD643B" w:rsidRPr="006611C4" w14:paraId="183919AE" w14:textId="77777777">
        <w:tc>
          <w:tcPr>
            <w:tcW w:w="1781" w:type="dxa"/>
            <w:tcBorders>
              <w:top w:val="nil"/>
              <w:left w:val="nil"/>
              <w:bottom w:val="nil"/>
              <w:right w:val="nil"/>
            </w:tcBorders>
          </w:tcPr>
          <w:p w14:paraId="6856917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5C166388"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1F53D2F"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Large Zone High Gray-Level Emphasis</w:t>
            </w:r>
            <w:r w:rsidRPr="006611C4">
              <w:rPr>
                <w:rFonts w:ascii="Times New Roman" w:eastAsia="宋体" w:hAnsi="Times New Roman" w:cs="Times New Roman"/>
                <w:color w:val="231F20"/>
                <w:sz w:val="20"/>
                <w:szCs w:val="20"/>
              </w:rPr>
              <w:t xml:space="preserve"> </w:t>
            </w:r>
            <w:r w:rsidRPr="006611C4">
              <w:rPr>
                <w:rFonts w:ascii="Times New Roman" w:eastAsia="TimesLTStd-Roman" w:hAnsi="Times New Roman" w:cs="Times New Roman"/>
                <w:color w:val="231F20"/>
                <w:sz w:val="20"/>
                <w:szCs w:val="20"/>
              </w:rPr>
              <w:lastRenderedPageBreak/>
              <w:t>(LZHGE)</w:t>
            </w:r>
          </w:p>
        </w:tc>
      </w:tr>
      <w:tr w:rsidR="00DD643B" w:rsidRPr="006611C4" w14:paraId="0E65E5AC" w14:textId="77777777">
        <w:tc>
          <w:tcPr>
            <w:tcW w:w="1781" w:type="dxa"/>
            <w:tcBorders>
              <w:top w:val="nil"/>
              <w:left w:val="nil"/>
              <w:bottom w:val="nil"/>
              <w:right w:val="nil"/>
            </w:tcBorders>
          </w:tcPr>
          <w:p w14:paraId="619AE76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0EAB2C70"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(Thibault et al 2009)</w:t>
            </w:r>
          </w:p>
        </w:tc>
        <w:tc>
          <w:tcPr>
            <w:tcW w:w="3834" w:type="dxa"/>
            <w:tcBorders>
              <w:top w:val="nil"/>
              <w:left w:val="nil"/>
              <w:bottom w:val="nil"/>
              <w:right w:val="nil"/>
            </w:tcBorders>
          </w:tcPr>
          <w:p w14:paraId="57D48101"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Gray-Level Variance (GLV)</w:t>
            </w:r>
          </w:p>
        </w:tc>
      </w:tr>
      <w:tr w:rsidR="00DD643B" w:rsidRPr="006611C4" w14:paraId="6B02A296" w14:textId="77777777">
        <w:tc>
          <w:tcPr>
            <w:tcW w:w="1781" w:type="dxa"/>
            <w:tcBorders>
              <w:top w:val="nil"/>
              <w:left w:val="nil"/>
              <w:bottom w:val="nil"/>
              <w:right w:val="nil"/>
            </w:tcBorders>
          </w:tcPr>
          <w:p w14:paraId="7628B6F2"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12FF5C5A"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98694AD"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Zone-Size Variance (ZSV)</w:t>
            </w:r>
          </w:p>
        </w:tc>
      </w:tr>
      <w:tr w:rsidR="00DD643B" w:rsidRPr="006611C4" w14:paraId="61E720FC" w14:textId="77777777">
        <w:tc>
          <w:tcPr>
            <w:tcW w:w="1781" w:type="dxa"/>
            <w:tcBorders>
              <w:top w:val="nil"/>
              <w:left w:val="nil"/>
              <w:bottom w:val="nil"/>
              <w:right w:val="nil"/>
            </w:tcBorders>
          </w:tcPr>
          <w:p w14:paraId="5F244A5A" w14:textId="77777777" w:rsidR="00DD643B" w:rsidRPr="006611C4" w:rsidRDefault="00AC071D" w:rsidP="006611C4">
            <w:pPr>
              <w:spacing w:line="480" w:lineRule="auto"/>
              <w:rPr>
                <w:rFonts w:ascii="Times New Roman" w:hAnsi="Times New Roman" w:cs="Times New Roman"/>
                <w:sz w:val="20"/>
                <w:szCs w:val="20"/>
              </w:rPr>
            </w:pPr>
            <w:proofErr w:type="spellStart"/>
            <w:r w:rsidRPr="006611C4">
              <w:rPr>
                <w:rFonts w:ascii="Times New Roman" w:hAnsi="Times New Roman" w:cs="Times New Roman"/>
                <w:sz w:val="20"/>
                <w:szCs w:val="20"/>
              </w:rPr>
              <w:t>NGTDM</w:t>
            </w:r>
            <w:r w:rsidRPr="006611C4">
              <w:rPr>
                <w:rFonts w:ascii="Times New Roman" w:hAnsi="Times New Roman" w:cs="Times New Roman"/>
                <w:sz w:val="20"/>
                <w:szCs w:val="20"/>
                <w:vertAlign w:val="superscript"/>
              </w:rPr>
              <w:t>d</w:t>
            </w:r>
            <w:proofErr w:type="spellEnd"/>
          </w:p>
        </w:tc>
        <w:tc>
          <w:tcPr>
            <w:tcW w:w="2907" w:type="dxa"/>
            <w:tcBorders>
              <w:top w:val="nil"/>
              <w:left w:val="nil"/>
              <w:bottom w:val="nil"/>
              <w:right w:val="nil"/>
            </w:tcBorders>
          </w:tcPr>
          <w:p w14:paraId="0E455443"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rPr>
              <w:t>(</w:t>
            </w:r>
            <w:proofErr w:type="spellStart"/>
            <w:r w:rsidRPr="006611C4">
              <w:rPr>
                <w:rFonts w:ascii="Times New Roman" w:hAnsi="Times New Roman" w:cs="Times New Roman"/>
                <w:sz w:val="20"/>
                <w:szCs w:val="20"/>
              </w:rPr>
              <w:t>Amadasun</w:t>
            </w:r>
            <w:proofErr w:type="spellEnd"/>
            <w:r w:rsidRPr="006611C4">
              <w:rPr>
                <w:rFonts w:ascii="Times New Roman" w:hAnsi="Times New Roman" w:cs="Times New Roman"/>
                <w:sz w:val="20"/>
                <w:szCs w:val="20"/>
              </w:rPr>
              <w:t xml:space="preserve"> and King 1989)</w:t>
            </w:r>
          </w:p>
        </w:tc>
        <w:tc>
          <w:tcPr>
            <w:tcW w:w="3834" w:type="dxa"/>
            <w:tcBorders>
              <w:top w:val="nil"/>
              <w:left w:val="nil"/>
              <w:bottom w:val="nil"/>
              <w:right w:val="nil"/>
            </w:tcBorders>
          </w:tcPr>
          <w:p w14:paraId="14BE4198"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Coarseness</w:t>
            </w:r>
          </w:p>
        </w:tc>
      </w:tr>
      <w:tr w:rsidR="00DD643B" w:rsidRPr="006611C4" w14:paraId="3DB276A5" w14:textId="77777777">
        <w:tc>
          <w:tcPr>
            <w:tcW w:w="1781" w:type="dxa"/>
            <w:tcBorders>
              <w:top w:val="nil"/>
              <w:left w:val="nil"/>
              <w:bottom w:val="nil"/>
              <w:right w:val="nil"/>
            </w:tcBorders>
          </w:tcPr>
          <w:p w14:paraId="7AE9494C"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62ADDC12"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42E09B4B"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Contrast</w:t>
            </w:r>
          </w:p>
        </w:tc>
      </w:tr>
      <w:tr w:rsidR="00DD643B" w:rsidRPr="006611C4" w14:paraId="5CA68435" w14:textId="77777777">
        <w:tc>
          <w:tcPr>
            <w:tcW w:w="1781" w:type="dxa"/>
            <w:tcBorders>
              <w:top w:val="nil"/>
              <w:left w:val="nil"/>
              <w:bottom w:val="nil"/>
              <w:right w:val="nil"/>
            </w:tcBorders>
          </w:tcPr>
          <w:p w14:paraId="027E6F16"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47785BFC"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6F6DA6D7"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Busyness</w:t>
            </w:r>
          </w:p>
        </w:tc>
      </w:tr>
      <w:tr w:rsidR="00DD643B" w:rsidRPr="006611C4" w14:paraId="676C3FCE" w14:textId="77777777">
        <w:tc>
          <w:tcPr>
            <w:tcW w:w="1781" w:type="dxa"/>
            <w:tcBorders>
              <w:top w:val="nil"/>
              <w:left w:val="nil"/>
              <w:bottom w:val="nil"/>
              <w:right w:val="nil"/>
            </w:tcBorders>
          </w:tcPr>
          <w:p w14:paraId="7B2ADA10"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nil"/>
              <w:right w:val="nil"/>
            </w:tcBorders>
          </w:tcPr>
          <w:p w14:paraId="35FC9ED6"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nil"/>
              <w:right w:val="nil"/>
            </w:tcBorders>
          </w:tcPr>
          <w:p w14:paraId="37663782"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Complexity</w:t>
            </w:r>
          </w:p>
        </w:tc>
      </w:tr>
      <w:tr w:rsidR="00DD643B" w:rsidRPr="006611C4" w14:paraId="2841F482" w14:textId="77777777">
        <w:tc>
          <w:tcPr>
            <w:tcW w:w="1781" w:type="dxa"/>
            <w:tcBorders>
              <w:top w:val="nil"/>
              <w:left w:val="nil"/>
              <w:bottom w:val="single" w:sz="4" w:space="0" w:color="auto"/>
              <w:right w:val="nil"/>
            </w:tcBorders>
          </w:tcPr>
          <w:p w14:paraId="3ED8A9E9" w14:textId="77777777" w:rsidR="00DD643B" w:rsidRPr="006611C4" w:rsidRDefault="00DD643B" w:rsidP="006611C4">
            <w:pPr>
              <w:spacing w:line="480" w:lineRule="auto"/>
              <w:rPr>
                <w:rFonts w:ascii="Times New Roman" w:hAnsi="Times New Roman" w:cs="Times New Roman"/>
                <w:sz w:val="20"/>
                <w:szCs w:val="20"/>
              </w:rPr>
            </w:pPr>
          </w:p>
        </w:tc>
        <w:tc>
          <w:tcPr>
            <w:tcW w:w="2907" w:type="dxa"/>
            <w:tcBorders>
              <w:top w:val="nil"/>
              <w:left w:val="nil"/>
              <w:bottom w:val="single" w:sz="4" w:space="0" w:color="auto"/>
              <w:right w:val="nil"/>
            </w:tcBorders>
          </w:tcPr>
          <w:p w14:paraId="18FB34F3" w14:textId="77777777" w:rsidR="00DD643B" w:rsidRPr="006611C4" w:rsidRDefault="00DD643B" w:rsidP="006611C4">
            <w:pPr>
              <w:spacing w:line="480" w:lineRule="auto"/>
              <w:rPr>
                <w:rFonts w:ascii="Times New Roman" w:hAnsi="Times New Roman" w:cs="Times New Roman"/>
                <w:sz w:val="20"/>
                <w:szCs w:val="20"/>
              </w:rPr>
            </w:pPr>
          </w:p>
        </w:tc>
        <w:tc>
          <w:tcPr>
            <w:tcW w:w="3834" w:type="dxa"/>
            <w:tcBorders>
              <w:top w:val="nil"/>
              <w:left w:val="nil"/>
              <w:bottom w:val="single" w:sz="4" w:space="0" w:color="auto"/>
              <w:right w:val="nil"/>
            </w:tcBorders>
          </w:tcPr>
          <w:p w14:paraId="782B17EE" w14:textId="77777777" w:rsidR="00DD643B" w:rsidRPr="006611C4" w:rsidRDefault="00AC071D" w:rsidP="006611C4">
            <w:pPr>
              <w:spacing w:line="480" w:lineRule="auto"/>
              <w:rPr>
                <w:rFonts w:ascii="Times New Roman" w:eastAsia="TimesLTStd-Roman" w:hAnsi="Times New Roman" w:cs="Times New Roman"/>
                <w:color w:val="231F20"/>
                <w:sz w:val="20"/>
                <w:szCs w:val="20"/>
              </w:rPr>
            </w:pPr>
            <w:r w:rsidRPr="006611C4">
              <w:rPr>
                <w:rFonts w:ascii="Times New Roman" w:eastAsia="TimesLTStd-Roman" w:hAnsi="Times New Roman" w:cs="Times New Roman"/>
                <w:color w:val="231F20"/>
                <w:sz w:val="20"/>
                <w:szCs w:val="20"/>
              </w:rPr>
              <w:t>Strength</w:t>
            </w:r>
          </w:p>
        </w:tc>
      </w:tr>
    </w:tbl>
    <w:p w14:paraId="054DDA33"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vertAlign w:val="superscript"/>
        </w:rPr>
        <w:t>a</w:t>
      </w:r>
      <w:r w:rsidRPr="006611C4">
        <w:rPr>
          <w:rFonts w:ascii="Times New Roman" w:hAnsi="Times New Roman" w:cs="Times New Roman"/>
          <w:sz w:val="20"/>
          <w:szCs w:val="20"/>
        </w:rPr>
        <w:t xml:space="preserve"> GLCM: Gray-level co-</w:t>
      </w:r>
      <w:proofErr w:type="spellStart"/>
      <w:r w:rsidRPr="006611C4">
        <w:rPr>
          <w:rFonts w:ascii="Times New Roman" w:hAnsi="Times New Roman" w:cs="Times New Roman"/>
          <w:sz w:val="20"/>
          <w:szCs w:val="20"/>
        </w:rPr>
        <w:t>occurence</w:t>
      </w:r>
      <w:proofErr w:type="spellEnd"/>
      <w:r w:rsidRPr="006611C4">
        <w:rPr>
          <w:rFonts w:ascii="Times New Roman" w:hAnsi="Times New Roman" w:cs="Times New Roman"/>
          <w:sz w:val="20"/>
          <w:szCs w:val="20"/>
        </w:rPr>
        <w:t xml:space="preserve"> matrix.</w:t>
      </w:r>
    </w:p>
    <w:p w14:paraId="16B88822"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vertAlign w:val="superscript"/>
        </w:rPr>
        <w:t>b</w:t>
      </w:r>
      <w:r w:rsidRPr="006611C4">
        <w:rPr>
          <w:rFonts w:ascii="Times New Roman" w:hAnsi="Times New Roman" w:cs="Times New Roman"/>
          <w:sz w:val="20"/>
          <w:szCs w:val="20"/>
        </w:rPr>
        <w:t xml:space="preserve"> GLRLM: Gray-level run-length matrix.</w:t>
      </w:r>
    </w:p>
    <w:p w14:paraId="404B3D45"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vertAlign w:val="superscript"/>
        </w:rPr>
        <w:t>c</w:t>
      </w:r>
      <w:r w:rsidRPr="006611C4">
        <w:rPr>
          <w:rFonts w:ascii="Times New Roman" w:hAnsi="Times New Roman" w:cs="Times New Roman"/>
          <w:sz w:val="20"/>
          <w:szCs w:val="20"/>
        </w:rPr>
        <w:t xml:space="preserve"> GLSZM: Gray-level size zone matrix.</w:t>
      </w:r>
    </w:p>
    <w:p w14:paraId="217A4D65"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sz w:val="20"/>
          <w:szCs w:val="20"/>
          <w:vertAlign w:val="superscript"/>
        </w:rPr>
        <w:t>d</w:t>
      </w:r>
      <w:r w:rsidRPr="006611C4">
        <w:rPr>
          <w:rFonts w:ascii="Times New Roman" w:hAnsi="Times New Roman" w:cs="Times New Roman"/>
          <w:sz w:val="20"/>
          <w:szCs w:val="20"/>
        </w:rPr>
        <w:t xml:space="preserve"> NGTDM: Neighborhood gray-tone difference matrix.</w:t>
      </w:r>
    </w:p>
    <w:p w14:paraId="6BF7E08C" w14:textId="77777777" w:rsidR="00DD643B" w:rsidRPr="009743C4" w:rsidRDefault="00AC071D" w:rsidP="006611C4">
      <w:pPr>
        <w:widowControl/>
        <w:numPr>
          <w:ilvl w:val="0"/>
          <w:numId w:val="1"/>
        </w:numPr>
        <w:spacing w:beforeLines="50" w:before="156" w:afterLines="50" w:after="156" w:line="480" w:lineRule="auto"/>
        <w:jc w:val="left"/>
        <w:rPr>
          <w:rFonts w:ascii="Times New Roman" w:hAnsi="Times New Roman" w:cs="Times New Roman"/>
          <w:b/>
          <w:bCs/>
          <w:i/>
          <w:iCs/>
          <w:sz w:val="20"/>
          <w:szCs w:val="20"/>
        </w:rPr>
      </w:pPr>
      <w:r w:rsidRPr="009743C4">
        <w:rPr>
          <w:rFonts w:ascii="Times New Roman" w:eastAsia="HelveticaNeueLTPro-Roman-Identi" w:hAnsi="Times New Roman" w:cs="Times New Roman"/>
          <w:b/>
          <w:bCs/>
          <w:i/>
          <w:iCs/>
          <w:color w:val="000000"/>
          <w:kern w:val="0"/>
          <w:sz w:val="20"/>
          <w:szCs w:val="20"/>
          <w:lang w:bidi="ar"/>
        </w:rPr>
        <w:t>Radiomics score</w:t>
      </w:r>
    </w:p>
    <w:p w14:paraId="1F6E584B" w14:textId="77777777" w:rsidR="00DD643B" w:rsidRPr="006611C4" w:rsidRDefault="00AC071D" w:rsidP="006611C4">
      <w:pPr>
        <w:spacing w:afterLines="50" w:after="156" w:line="480" w:lineRule="auto"/>
        <w:rPr>
          <w:rFonts w:ascii="Times New Roman" w:hAnsi="Times New Roman" w:cs="Times New Roman"/>
          <w:i/>
          <w:iCs/>
          <w:sz w:val="20"/>
          <w:szCs w:val="20"/>
        </w:rPr>
      </w:pPr>
      <w:r w:rsidRPr="006611C4">
        <w:rPr>
          <w:rFonts w:ascii="Times New Roman" w:hAnsi="Times New Roman" w:cs="Times New Roman"/>
          <w:i/>
          <w:iCs/>
          <w:sz w:val="20"/>
          <w:szCs w:val="20"/>
        </w:rPr>
        <w:t>All</w:t>
      </w:r>
    </w:p>
    <w:p w14:paraId="673DEB6B" w14:textId="77777777" w:rsidR="00DD643B" w:rsidRPr="006611C4" w:rsidRDefault="00AC071D" w:rsidP="006611C4">
      <w:pPr>
        <w:spacing w:afterLines="50" w:after="156" w:line="480" w:lineRule="auto"/>
        <w:rPr>
          <w:rFonts w:ascii="Times New Roman" w:hAnsi="Times New Roman" w:cs="Times New Roman"/>
          <w:sz w:val="20"/>
          <w:szCs w:val="20"/>
        </w:rPr>
      </w:pPr>
      <w:r w:rsidRPr="006611C4">
        <w:rPr>
          <w:rFonts w:ascii="Times New Roman" w:hAnsi="Times New Roman" w:cs="Times New Roman"/>
          <w:sz w:val="20"/>
          <w:szCs w:val="20"/>
        </w:rPr>
        <w:t>Rad-score was calculated by summing the selected features weighted by their coefficients. The final formula of rad-score is:</w:t>
      </w:r>
    </w:p>
    <w:p w14:paraId="4D7D4E39" w14:textId="77777777" w:rsidR="00DD643B" w:rsidRPr="006611C4" w:rsidRDefault="00AC071D" w:rsidP="006611C4">
      <w:pPr>
        <w:spacing w:line="480" w:lineRule="auto"/>
        <w:rPr>
          <w:rFonts w:ascii="Times New Roman" w:hAnsi="Times New Roman" w:cs="Times New Roman"/>
          <w:i/>
          <w:iCs/>
          <w:sz w:val="20"/>
          <w:szCs w:val="20"/>
        </w:rPr>
      </w:pPr>
      <w:r w:rsidRPr="006611C4">
        <w:rPr>
          <w:rFonts w:ascii="Times New Roman" w:hAnsi="Times New Roman" w:cs="Times New Roman"/>
          <w:i/>
          <w:iCs/>
          <w:sz w:val="20"/>
          <w:szCs w:val="20"/>
        </w:rPr>
        <w:t>RadScore=1-0.230638905</w:t>
      </w:r>
      <w:bookmarkStart w:id="4" w:name="OLE_LINK1"/>
      <w:r w:rsidRPr="006611C4">
        <w:rPr>
          <w:rFonts w:ascii="Times New Roman" w:hAnsi="Times New Roman" w:cs="Times New Roman"/>
          <w:i/>
          <w:iCs/>
          <w:sz w:val="20"/>
          <w:szCs w:val="20"/>
        </w:rPr>
        <w:t>*</w:t>
      </w:r>
      <w:bookmarkEnd w:id="4"/>
      <w:r w:rsidRPr="006611C4">
        <w:rPr>
          <w:rFonts w:ascii="Times New Roman" w:hAnsi="Times New Roman" w:cs="Times New Roman"/>
          <w:i/>
          <w:iCs/>
          <w:sz w:val="20"/>
          <w:szCs w:val="20"/>
        </w:rPr>
        <w:t xml:space="preserve">T2WI_text_Ng_161_glszm_SZE-1.512926880*T2WI_wave_glszm_8_LL_SZE+0.905086831*T2WI_wave_glrlm_8_HH_GLN+0.031834732*T2WI_wave_glo_16_HL_Kurtosis-0.002699764*T2WI_wave_ngtdm_32_HH_Complexity-0.477871618*T2WI_wave_glszm_64_HH_ZSN-1.263865160*DCE_wave_glszm_8_HH_SZLGE-9.178492431*DCE_wave_ngtdm_64_LL_Coarseness    </w:t>
      </w:r>
    </w:p>
    <w:p w14:paraId="5B2EBF31" w14:textId="77777777" w:rsidR="00DD643B" w:rsidRPr="006611C4" w:rsidRDefault="00AC071D" w:rsidP="006611C4">
      <w:pPr>
        <w:spacing w:beforeLines="50" w:before="156" w:afterLines="50" w:after="156" w:line="480" w:lineRule="auto"/>
        <w:jc w:val="left"/>
        <w:rPr>
          <w:rFonts w:ascii="Times New Roman" w:hAnsi="Times New Roman" w:cs="Times New Roman"/>
          <w:i/>
          <w:iCs/>
          <w:sz w:val="20"/>
          <w:szCs w:val="20"/>
        </w:rPr>
      </w:pPr>
      <w:r w:rsidRPr="006611C4">
        <w:rPr>
          <w:rFonts w:ascii="Times New Roman" w:hAnsi="Times New Roman" w:cs="Times New Roman"/>
          <w:i/>
          <w:iCs/>
          <w:sz w:val="20"/>
          <w:szCs w:val="20"/>
        </w:rPr>
        <w:lastRenderedPageBreak/>
        <w:t>DCE</w:t>
      </w:r>
    </w:p>
    <w:p w14:paraId="2B699684" w14:textId="77777777" w:rsidR="00DD643B" w:rsidRPr="006611C4" w:rsidRDefault="00AC071D" w:rsidP="006611C4">
      <w:pPr>
        <w:spacing w:beforeLines="50" w:before="156" w:afterLines="50" w:after="156" w:line="480" w:lineRule="auto"/>
        <w:jc w:val="left"/>
        <w:rPr>
          <w:rFonts w:ascii="Times New Roman" w:hAnsi="Times New Roman" w:cs="Times New Roman"/>
          <w:b/>
          <w:bCs/>
          <w:i/>
          <w:iCs/>
          <w:sz w:val="20"/>
          <w:szCs w:val="20"/>
        </w:rPr>
      </w:pPr>
      <w:r w:rsidRPr="006611C4">
        <w:rPr>
          <w:rFonts w:ascii="Times New Roman" w:hAnsi="Times New Roman" w:cs="Times New Roman"/>
          <w:sz w:val="20"/>
          <w:szCs w:val="20"/>
        </w:rPr>
        <w:t>Rad-score calculation formula:</w:t>
      </w:r>
    </w:p>
    <w:p w14:paraId="0CC00605" w14:textId="77777777" w:rsidR="00DD643B" w:rsidRPr="006611C4" w:rsidRDefault="00AC071D" w:rsidP="006611C4">
      <w:pPr>
        <w:spacing w:beforeLines="50" w:before="156" w:line="480" w:lineRule="auto"/>
        <w:rPr>
          <w:rFonts w:ascii="Times New Roman" w:hAnsi="Times New Roman" w:cs="Times New Roman"/>
          <w:i/>
          <w:iCs/>
          <w:sz w:val="20"/>
          <w:szCs w:val="20"/>
        </w:rPr>
      </w:pPr>
      <w:r w:rsidRPr="006611C4">
        <w:rPr>
          <w:rFonts w:ascii="Times New Roman" w:hAnsi="Times New Roman" w:cs="Times New Roman"/>
          <w:i/>
          <w:iCs/>
          <w:sz w:val="20"/>
          <w:szCs w:val="20"/>
        </w:rPr>
        <w:t xml:space="preserve">Radscore=1+3.472684e-07*DCE_volume-2.175612e+03*DCE_text_Ng_161_glszm_ZSV-1.260316e+01*DCE_wave_glrlm_8_LL_GLV+5.823855e-01*DCE_wave_glrlm_8_HL_SRE-1.024764e+00*DCE_wave_glszm_8_HH_SZLGE-4.196462e-01*DCE_wave_glrlm_16_HL_LRLGE       </w:t>
      </w:r>
    </w:p>
    <w:p w14:paraId="3DB3ACE8" w14:textId="77777777" w:rsidR="00DD643B" w:rsidRPr="006611C4" w:rsidRDefault="00AC071D" w:rsidP="006611C4">
      <w:pPr>
        <w:spacing w:beforeLines="50" w:before="156" w:line="480" w:lineRule="auto"/>
        <w:rPr>
          <w:rFonts w:ascii="Times New Roman" w:hAnsi="Times New Roman" w:cs="Times New Roman"/>
          <w:sz w:val="20"/>
          <w:szCs w:val="20"/>
        </w:rPr>
      </w:pPr>
      <w:r w:rsidRPr="006611C4">
        <w:rPr>
          <w:rFonts w:ascii="Times New Roman" w:hAnsi="Times New Roman" w:cs="Times New Roman"/>
          <w:sz w:val="20"/>
          <w:szCs w:val="20"/>
        </w:rPr>
        <w:t>And we compared the Rad-scores from two class on training group and test group respectively. The cutoff value was: 0.491.</w:t>
      </w:r>
    </w:p>
    <w:p w14:paraId="30FD17E0" w14:textId="77777777" w:rsidR="00DD643B" w:rsidRPr="006611C4" w:rsidRDefault="00AC071D" w:rsidP="006611C4">
      <w:pPr>
        <w:spacing w:beforeLines="50" w:before="156" w:afterLines="50" w:after="156" w:line="480" w:lineRule="auto"/>
        <w:jc w:val="left"/>
        <w:rPr>
          <w:rFonts w:ascii="Times New Roman" w:hAnsi="Times New Roman" w:cs="Times New Roman"/>
          <w:i/>
          <w:iCs/>
          <w:sz w:val="20"/>
          <w:szCs w:val="20"/>
        </w:rPr>
      </w:pPr>
      <w:r w:rsidRPr="006611C4">
        <w:rPr>
          <w:rFonts w:ascii="Times New Roman" w:hAnsi="Times New Roman" w:cs="Times New Roman"/>
          <w:i/>
          <w:iCs/>
          <w:sz w:val="20"/>
          <w:szCs w:val="20"/>
        </w:rPr>
        <w:t>T2WI</w:t>
      </w:r>
    </w:p>
    <w:p w14:paraId="7889ACCF" w14:textId="77777777" w:rsidR="00DD643B" w:rsidRPr="006611C4" w:rsidRDefault="00AC071D" w:rsidP="006611C4">
      <w:pPr>
        <w:spacing w:beforeLines="50" w:before="156" w:afterLines="50" w:after="156" w:line="480" w:lineRule="auto"/>
        <w:jc w:val="left"/>
        <w:rPr>
          <w:rFonts w:ascii="Times New Roman" w:hAnsi="Times New Roman" w:cs="Times New Roman"/>
          <w:b/>
          <w:bCs/>
          <w:i/>
          <w:iCs/>
          <w:sz w:val="20"/>
          <w:szCs w:val="20"/>
        </w:rPr>
      </w:pPr>
      <w:r w:rsidRPr="006611C4">
        <w:rPr>
          <w:rFonts w:ascii="Times New Roman" w:hAnsi="Times New Roman" w:cs="Times New Roman"/>
          <w:sz w:val="20"/>
          <w:szCs w:val="20"/>
        </w:rPr>
        <w:t>Rad-score calculation formula:</w:t>
      </w:r>
    </w:p>
    <w:p w14:paraId="54B7897E" w14:textId="77777777" w:rsidR="00DD643B" w:rsidRPr="006611C4" w:rsidRDefault="00AC071D" w:rsidP="006611C4">
      <w:pPr>
        <w:spacing w:beforeLines="50" w:before="156" w:line="480" w:lineRule="auto"/>
        <w:rPr>
          <w:rFonts w:ascii="Times New Roman" w:hAnsi="Times New Roman" w:cs="Times New Roman"/>
          <w:sz w:val="20"/>
          <w:szCs w:val="20"/>
        </w:rPr>
      </w:pPr>
      <w:r w:rsidRPr="006611C4">
        <w:rPr>
          <w:rFonts w:ascii="Times New Roman" w:hAnsi="Times New Roman" w:cs="Times New Roman"/>
          <w:i/>
          <w:iCs/>
          <w:sz w:val="20"/>
          <w:szCs w:val="20"/>
        </w:rPr>
        <w:t xml:space="preserve">Radscore=1-1.170468113*T2WI_wave_glszm_8_LL_SZE-0.012678326*T2WI_wave_glszm_16_LL_SZE-0.002910373*T2WI_wave_ngtdm_32_HH_Complexity-1.625893166*T2WI_wave_glszm_64_HH_SZE            </w:t>
      </w:r>
    </w:p>
    <w:p w14:paraId="20229033" w14:textId="77777777" w:rsidR="00DD643B" w:rsidRPr="006611C4" w:rsidRDefault="00AC071D" w:rsidP="006611C4">
      <w:pPr>
        <w:spacing w:beforeLines="50" w:before="156" w:afterLines="50" w:after="156" w:line="480" w:lineRule="auto"/>
        <w:jc w:val="left"/>
        <w:rPr>
          <w:rFonts w:ascii="Times New Roman" w:hAnsi="Times New Roman" w:cs="Times New Roman"/>
          <w:i/>
          <w:iCs/>
          <w:sz w:val="20"/>
          <w:szCs w:val="20"/>
        </w:rPr>
      </w:pPr>
      <w:r w:rsidRPr="006611C4">
        <w:rPr>
          <w:rFonts w:ascii="Times New Roman" w:hAnsi="Times New Roman" w:cs="Times New Roman"/>
          <w:i/>
          <w:iCs/>
          <w:sz w:val="20"/>
          <w:szCs w:val="20"/>
        </w:rPr>
        <w:t>US</w:t>
      </w:r>
    </w:p>
    <w:p w14:paraId="6902BDCE" w14:textId="77777777" w:rsidR="00DD643B" w:rsidRPr="006611C4" w:rsidRDefault="00AC071D" w:rsidP="006611C4">
      <w:pPr>
        <w:spacing w:beforeLines="50" w:before="156" w:afterLines="50" w:after="156" w:line="480" w:lineRule="auto"/>
        <w:jc w:val="left"/>
        <w:rPr>
          <w:rFonts w:ascii="Times New Roman" w:hAnsi="Times New Roman" w:cs="Times New Roman"/>
          <w:b/>
          <w:bCs/>
          <w:i/>
          <w:iCs/>
          <w:sz w:val="20"/>
          <w:szCs w:val="20"/>
        </w:rPr>
      </w:pPr>
      <w:r w:rsidRPr="006611C4">
        <w:rPr>
          <w:rFonts w:ascii="Times New Roman" w:hAnsi="Times New Roman" w:cs="Times New Roman"/>
          <w:sz w:val="20"/>
          <w:szCs w:val="20"/>
        </w:rPr>
        <w:t>Rad-score calculation formula:</w:t>
      </w:r>
    </w:p>
    <w:p w14:paraId="29387A67" w14:textId="77777777" w:rsidR="00DD643B" w:rsidRPr="006611C4" w:rsidRDefault="00AC071D" w:rsidP="006611C4">
      <w:pPr>
        <w:spacing w:beforeLines="50" w:before="156" w:line="480" w:lineRule="auto"/>
        <w:rPr>
          <w:rFonts w:ascii="Times New Roman" w:hAnsi="Times New Roman" w:cs="Times New Roman"/>
          <w:i/>
          <w:iCs/>
          <w:sz w:val="20"/>
          <w:szCs w:val="20"/>
        </w:rPr>
      </w:pPr>
      <w:proofErr w:type="spellStart"/>
      <w:r w:rsidRPr="006611C4">
        <w:rPr>
          <w:rFonts w:ascii="Times New Roman" w:hAnsi="Times New Roman" w:cs="Times New Roman"/>
          <w:i/>
          <w:iCs/>
          <w:sz w:val="20"/>
          <w:szCs w:val="20"/>
        </w:rPr>
        <w:t>Radscore</w:t>
      </w:r>
      <w:proofErr w:type="spellEnd"/>
      <w:r w:rsidRPr="006611C4">
        <w:rPr>
          <w:rFonts w:ascii="Times New Roman" w:hAnsi="Times New Roman" w:cs="Times New Roman"/>
          <w:i/>
          <w:iCs/>
          <w:sz w:val="20"/>
          <w:szCs w:val="20"/>
        </w:rPr>
        <w:t xml:space="preserve">=1+0.002851138*US_wave_glo_64_HH_Kurtosis        </w:t>
      </w:r>
    </w:p>
    <w:p w14:paraId="76BC90D7" w14:textId="77777777" w:rsidR="00DD643B" w:rsidRPr="006611C4" w:rsidRDefault="00AC071D" w:rsidP="006611C4">
      <w:pPr>
        <w:spacing w:beforeLines="50" w:before="156" w:line="480" w:lineRule="auto"/>
        <w:rPr>
          <w:rFonts w:ascii="Times New Roman" w:hAnsi="Times New Roman" w:cs="Times New Roman"/>
          <w:sz w:val="20"/>
          <w:szCs w:val="20"/>
        </w:rPr>
      </w:pPr>
      <w:r w:rsidRPr="006611C4">
        <w:rPr>
          <w:rFonts w:ascii="Times New Roman" w:hAnsi="Times New Roman" w:cs="Times New Roman"/>
          <w:i/>
          <w:iCs/>
          <w:sz w:val="20"/>
          <w:szCs w:val="20"/>
        </w:rPr>
        <w:t xml:space="preserve">  </w:t>
      </w:r>
    </w:p>
    <w:p w14:paraId="3B0D76A0" w14:textId="77777777" w:rsidR="00DD643B" w:rsidRPr="006611C4" w:rsidRDefault="00DD643B" w:rsidP="006611C4">
      <w:pPr>
        <w:spacing w:beforeLines="50" w:before="156" w:line="480" w:lineRule="auto"/>
        <w:rPr>
          <w:rFonts w:ascii="Times New Roman" w:hAnsi="Times New Roman" w:cs="Times New Roman"/>
          <w:sz w:val="20"/>
          <w:szCs w:val="20"/>
        </w:rPr>
        <w:sectPr w:rsidR="00DD643B" w:rsidRPr="006611C4">
          <w:pgSz w:w="11906" w:h="16838"/>
          <w:pgMar w:top="1440" w:right="1800" w:bottom="1440" w:left="1800" w:header="851" w:footer="992" w:gutter="0"/>
          <w:cols w:space="425"/>
          <w:docGrid w:type="lines" w:linePitch="312"/>
        </w:sectPr>
      </w:pPr>
    </w:p>
    <w:p w14:paraId="0E8CAEF8" w14:textId="77777777" w:rsidR="00DD643B" w:rsidRPr="006611C4" w:rsidRDefault="00DD643B" w:rsidP="006611C4">
      <w:pPr>
        <w:spacing w:beforeLines="50" w:before="159" w:line="480" w:lineRule="auto"/>
        <w:rPr>
          <w:rFonts w:ascii="Times New Roman" w:hAnsi="Times New Roman" w:cs="Times New Roman"/>
          <w:sz w:val="20"/>
          <w:szCs w:val="20"/>
        </w:rPr>
      </w:pPr>
    </w:p>
    <w:tbl>
      <w:tblPr>
        <w:tblW w:w="10444" w:type="dxa"/>
        <w:jc w:val="center"/>
        <w:tblLayout w:type="fixed"/>
        <w:tblLook w:val="04A0" w:firstRow="1" w:lastRow="0" w:firstColumn="1" w:lastColumn="0" w:noHBand="0" w:noVBand="1"/>
      </w:tblPr>
      <w:tblGrid>
        <w:gridCol w:w="960"/>
        <w:gridCol w:w="1335"/>
        <w:gridCol w:w="2110"/>
        <w:gridCol w:w="950"/>
        <w:gridCol w:w="913"/>
        <w:gridCol w:w="1937"/>
        <w:gridCol w:w="1054"/>
        <w:gridCol w:w="1185"/>
      </w:tblGrid>
      <w:tr w:rsidR="00DD643B" w:rsidRPr="006611C4" w14:paraId="00F8172F" w14:textId="77777777">
        <w:trPr>
          <w:trHeight w:val="317"/>
          <w:jc w:val="center"/>
        </w:trPr>
        <w:tc>
          <w:tcPr>
            <w:tcW w:w="10444" w:type="dxa"/>
            <w:gridSpan w:val="8"/>
            <w:tcBorders>
              <w:top w:val="nil"/>
              <w:left w:val="nil"/>
              <w:bottom w:val="single" w:sz="4" w:space="0" w:color="auto"/>
              <w:right w:val="nil"/>
            </w:tcBorders>
            <w:shd w:val="clear" w:color="auto" w:fill="auto"/>
            <w:noWrap/>
            <w:vAlign w:val="bottom"/>
          </w:tcPr>
          <w:p w14:paraId="46212793" w14:textId="18F5201F" w:rsidR="00DD643B" w:rsidRPr="006611C4" w:rsidRDefault="00AC071D" w:rsidP="006611C4">
            <w:pPr>
              <w:widowControl/>
              <w:spacing w:afterLines="50" w:after="159"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 xml:space="preserve">Supplementary Table </w:t>
            </w:r>
            <w:r w:rsidR="00480C57" w:rsidRPr="006611C4">
              <w:rPr>
                <w:rFonts w:ascii="Times New Roman" w:eastAsia="等线" w:hAnsi="Times New Roman" w:cs="Times New Roman"/>
                <w:color w:val="000000"/>
                <w:kern w:val="0"/>
                <w:sz w:val="20"/>
                <w:szCs w:val="20"/>
              </w:rPr>
              <w:t>S</w:t>
            </w:r>
            <w:r w:rsidRPr="006611C4">
              <w:rPr>
                <w:rFonts w:ascii="Times New Roman" w:eastAsia="等线" w:hAnsi="Times New Roman" w:cs="Times New Roman"/>
                <w:color w:val="000000"/>
                <w:kern w:val="0"/>
                <w:sz w:val="20"/>
                <w:szCs w:val="20"/>
              </w:rPr>
              <w:t>2. Performance comparison among radiomics model in the training and validation set of different image types</w:t>
            </w:r>
          </w:p>
        </w:tc>
      </w:tr>
      <w:tr w:rsidR="00DD643B" w:rsidRPr="006611C4" w14:paraId="2E8B23E3" w14:textId="77777777">
        <w:trPr>
          <w:trHeight w:val="317"/>
          <w:jc w:val="center"/>
        </w:trPr>
        <w:tc>
          <w:tcPr>
            <w:tcW w:w="960" w:type="dxa"/>
            <w:tcBorders>
              <w:top w:val="nil"/>
              <w:left w:val="nil"/>
              <w:bottom w:val="single" w:sz="4" w:space="0" w:color="auto"/>
              <w:right w:val="nil"/>
            </w:tcBorders>
            <w:shd w:val="clear" w:color="auto" w:fill="auto"/>
            <w:noWrap/>
            <w:vAlign w:val="bottom"/>
          </w:tcPr>
          <w:p w14:paraId="489E2550" w14:textId="77777777" w:rsidR="00DD643B" w:rsidRPr="006611C4" w:rsidRDefault="00DD643B" w:rsidP="006611C4">
            <w:pPr>
              <w:widowControl/>
              <w:spacing w:line="480" w:lineRule="auto"/>
              <w:jc w:val="left"/>
              <w:rPr>
                <w:rFonts w:ascii="Times New Roman" w:eastAsia="等线" w:hAnsi="Times New Roman" w:cs="Times New Roman" w:hint="eastAsia"/>
                <w:b/>
                <w:bCs/>
                <w:color w:val="000000"/>
                <w:kern w:val="0"/>
                <w:sz w:val="20"/>
                <w:szCs w:val="20"/>
              </w:rPr>
            </w:pPr>
          </w:p>
        </w:tc>
        <w:tc>
          <w:tcPr>
            <w:tcW w:w="1335" w:type="dxa"/>
            <w:tcBorders>
              <w:top w:val="nil"/>
              <w:left w:val="nil"/>
              <w:bottom w:val="single" w:sz="4" w:space="0" w:color="auto"/>
              <w:right w:val="nil"/>
            </w:tcBorders>
            <w:shd w:val="clear" w:color="auto" w:fill="auto"/>
            <w:noWrap/>
            <w:vAlign w:val="bottom"/>
          </w:tcPr>
          <w:p w14:paraId="760A5397" w14:textId="77777777" w:rsidR="00DD643B" w:rsidRPr="006611C4" w:rsidRDefault="00DD643B" w:rsidP="006611C4">
            <w:pPr>
              <w:widowControl/>
              <w:spacing w:line="480" w:lineRule="auto"/>
              <w:jc w:val="left"/>
              <w:rPr>
                <w:rFonts w:ascii="Times New Roman" w:eastAsia="等线" w:hAnsi="Times New Roman" w:cs="Times New Roman"/>
                <w:b/>
                <w:bCs/>
                <w:color w:val="000000"/>
                <w:kern w:val="0"/>
                <w:sz w:val="20"/>
                <w:szCs w:val="20"/>
              </w:rPr>
            </w:pPr>
          </w:p>
        </w:tc>
        <w:tc>
          <w:tcPr>
            <w:tcW w:w="3973" w:type="dxa"/>
            <w:gridSpan w:val="3"/>
            <w:tcBorders>
              <w:top w:val="nil"/>
              <w:left w:val="nil"/>
              <w:bottom w:val="single" w:sz="4" w:space="0" w:color="auto"/>
              <w:right w:val="nil"/>
            </w:tcBorders>
            <w:shd w:val="clear" w:color="auto" w:fill="auto"/>
            <w:noWrap/>
            <w:vAlign w:val="bottom"/>
          </w:tcPr>
          <w:p w14:paraId="0535B1E2"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Training cohort</w:t>
            </w:r>
          </w:p>
        </w:tc>
        <w:tc>
          <w:tcPr>
            <w:tcW w:w="4176" w:type="dxa"/>
            <w:gridSpan w:val="3"/>
            <w:tcBorders>
              <w:top w:val="nil"/>
              <w:left w:val="nil"/>
              <w:bottom w:val="single" w:sz="4" w:space="0" w:color="auto"/>
              <w:right w:val="nil"/>
            </w:tcBorders>
            <w:shd w:val="clear" w:color="auto" w:fill="auto"/>
            <w:noWrap/>
            <w:vAlign w:val="bottom"/>
          </w:tcPr>
          <w:p w14:paraId="77F5DF7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Validation cohort</w:t>
            </w:r>
          </w:p>
        </w:tc>
      </w:tr>
      <w:tr w:rsidR="00DD643B" w:rsidRPr="006611C4" w14:paraId="6DC40935" w14:textId="77777777">
        <w:trPr>
          <w:trHeight w:val="317"/>
          <w:jc w:val="center"/>
        </w:trPr>
        <w:tc>
          <w:tcPr>
            <w:tcW w:w="960" w:type="dxa"/>
            <w:tcBorders>
              <w:top w:val="nil"/>
              <w:left w:val="nil"/>
              <w:bottom w:val="single" w:sz="4" w:space="0" w:color="auto"/>
              <w:right w:val="nil"/>
            </w:tcBorders>
            <w:shd w:val="clear" w:color="auto" w:fill="auto"/>
            <w:noWrap/>
            <w:vAlign w:val="bottom"/>
          </w:tcPr>
          <w:p w14:paraId="2AEC89EB" w14:textId="77777777" w:rsidR="00DD643B" w:rsidRPr="006611C4" w:rsidRDefault="00DD643B" w:rsidP="006611C4">
            <w:pPr>
              <w:widowControl/>
              <w:spacing w:line="480" w:lineRule="auto"/>
              <w:jc w:val="left"/>
              <w:rPr>
                <w:rFonts w:ascii="Times New Roman" w:eastAsia="等线" w:hAnsi="Times New Roman" w:cs="Times New Roman"/>
                <w:b/>
                <w:bCs/>
                <w:color w:val="000000"/>
                <w:kern w:val="0"/>
                <w:sz w:val="20"/>
                <w:szCs w:val="20"/>
              </w:rPr>
            </w:pPr>
          </w:p>
        </w:tc>
        <w:tc>
          <w:tcPr>
            <w:tcW w:w="1335" w:type="dxa"/>
            <w:tcBorders>
              <w:top w:val="nil"/>
              <w:left w:val="nil"/>
              <w:bottom w:val="single" w:sz="4" w:space="0" w:color="auto"/>
              <w:right w:val="nil"/>
            </w:tcBorders>
            <w:shd w:val="clear" w:color="auto" w:fill="auto"/>
            <w:noWrap/>
            <w:vAlign w:val="bottom"/>
          </w:tcPr>
          <w:p w14:paraId="4F73B6AA" w14:textId="77777777" w:rsidR="00DD643B" w:rsidRPr="006611C4" w:rsidRDefault="00AC071D" w:rsidP="006611C4">
            <w:pPr>
              <w:widowControl/>
              <w:spacing w:line="480" w:lineRule="auto"/>
              <w:jc w:val="left"/>
              <w:rPr>
                <w:rFonts w:ascii="Times New Roman" w:eastAsia="等线" w:hAnsi="Times New Roman" w:cs="Times New Roman"/>
                <w:b/>
                <w:bCs/>
                <w:color w:val="000000"/>
                <w:kern w:val="0"/>
                <w:sz w:val="20"/>
                <w:szCs w:val="20"/>
              </w:rPr>
            </w:pPr>
            <w:r w:rsidRPr="006611C4">
              <w:rPr>
                <w:rFonts w:ascii="Times New Roman" w:eastAsia="等线" w:hAnsi="Times New Roman" w:cs="Times New Roman"/>
                <w:b/>
                <w:bCs/>
                <w:color w:val="000000"/>
                <w:kern w:val="0"/>
                <w:sz w:val="20"/>
                <w:szCs w:val="20"/>
              </w:rPr>
              <w:t xml:space="preserve">　</w:t>
            </w:r>
          </w:p>
        </w:tc>
        <w:tc>
          <w:tcPr>
            <w:tcW w:w="2110" w:type="dxa"/>
            <w:tcBorders>
              <w:top w:val="nil"/>
              <w:left w:val="nil"/>
              <w:bottom w:val="single" w:sz="4" w:space="0" w:color="auto"/>
              <w:right w:val="nil"/>
            </w:tcBorders>
            <w:shd w:val="clear" w:color="auto" w:fill="auto"/>
            <w:noWrap/>
            <w:vAlign w:val="bottom"/>
          </w:tcPr>
          <w:p w14:paraId="25337DBD"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AUC (95% CI)</w:t>
            </w:r>
          </w:p>
        </w:tc>
        <w:tc>
          <w:tcPr>
            <w:tcW w:w="950" w:type="dxa"/>
            <w:tcBorders>
              <w:top w:val="nil"/>
              <w:left w:val="nil"/>
              <w:bottom w:val="single" w:sz="4" w:space="0" w:color="auto"/>
              <w:right w:val="nil"/>
            </w:tcBorders>
            <w:shd w:val="clear" w:color="auto" w:fill="auto"/>
            <w:noWrap/>
            <w:vAlign w:val="bottom"/>
          </w:tcPr>
          <w:p w14:paraId="436B774E"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SEN</w:t>
            </w:r>
          </w:p>
        </w:tc>
        <w:tc>
          <w:tcPr>
            <w:tcW w:w="913" w:type="dxa"/>
            <w:tcBorders>
              <w:top w:val="nil"/>
              <w:left w:val="nil"/>
              <w:bottom w:val="single" w:sz="4" w:space="0" w:color="auto"/>
              <w:right w:val="nil"/>
            </w:tcBorders>
            <w:shd w:val="clear" w:color="auto" w:fill="auto"/>
            <w:noWrap/>
            <w:vAlign w:val="bottom"/>
          </w:tcPr>
          <w:p w14:paraId="0CCCB54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SPN</w:t>
            </w:r>
          </w:p>
        </w:tc>
        <w:tc>
          <w:tcPr>
            <w:tcW w:w="1937" w:type="dxa"/>
            <w:tcBorders>
              <w:top w:val="nil"/>
              <w:left w:val="nil"/>
              <w:bottom w:val="single" w:sz="4" w:space="0" w:color="auto"/>
              <w:right w:val="nil"/>
            </w:tcBorders>
            <w:shd w:val="clear" w:color="auto" w:fill="auto"/>
            <w:noWrap/>
            <w:vAlign w:val="bottom"/>
          </w:tcPr>
          <w:p w14:paraId="2453BC7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AUC (95% CI)</w:t>
            </w:r>
          </w:p>
        </w:tc>
        <w:tc>
          <w:tcPr>
            <w:tcW w:w="1054" w:type="dxa"/>
            <w:tcBorders>
              <w:top w:val="nil"/>
              <w:left w:val="nil"/>
              <w:bottom w:val="single" w:sz="4" w:space="0" w:color="auto"/>
              <w:right w:val="nil"/>
            </w:tcBorders>
            <w:shd w:val="clear" w:color="auto" w:fill="auto"/>
            <w:noWrap/>
            <w:vAlign w:val="bottom"/>
          </w:tcPr>
          <w:p w14:paraId="3B70E563"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SEN</w:t>
            </w:r>
          </w:p>
        </w:tc>
        <w:tc>
          <w:tcPr>
            <w:tcW w:w="1185" w:type="dxa"/>
            <w:tcBorders>
              <w:top w:val="nil"/>
              <w:left w:val="nil"/>
              <w:bottom w:val="single" w:sz="4" w:space="0" w:color="auto"/>
              <w:right w:val="nil"/>
            </w:tcBorders>
            <w:shd w:val="clear" w:color="auto" w:fill="auto"/>
            <w:noWrap/>
            <w:vAlign w:val="bottom"/>
          </w:tcPr>
          <w:p w14:paraId="751CD27D"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SPN</w:t>
            </w:r>
          </w:p>
        </w:tc>
      </w:tr>
      <w:tr w:rsidR="00DD643B" w:rsidRPr="006611C4" w14:paraId="2F4C33E1" w14:textId="77777777">
        <w:trPr>
          <w:trHeight w:val="317"/>
          <w:jc w:val="center"/>
        </w:trPr>
        <w:tc>
          <w:tcPr>
            <w:tcW w:w="960" w:type="dxa"/>
            <w:vMerge w:val="restart"/>
            <w:tcBorders>
              <w:top w:val="nil"/>
              <w:left w:val="nil"/>
              <w:right w:val="nil"/>
            </w:tcBorders>
            <w:shd w:val="clear" w:color="auto" w:fill="auto"/>
            <w:noWrap/>
            <w:vAlign w:val="center"/>
          </w:tcPr>
          <w:p w14:paraId="14A2239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1 year-</w:t>
            </w:r>
          </w:p>
        </w:tc>
        <w:tc>
          <w:tcPr>
            <w:tcW w:w="1335" w:type="dxa"/>
            <w:tcBorders>
              <w:top w:val="nil"/>
              <w:left w:val="nil"/>
              <w:bottom w:val="nil"/>
              <w:right w:val="nil"/>
            </w:tcBorders>
            <w:shd w:val="clear" w:color="auto" w:fill="auto"/>
            <w:noWrap/>
            <w:vAlign w:val="bottom"/>
          </w:tcPr>
          <w:p w14:paraId="2B3B98D8"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DCE-MRI</w:t>
            </w:r>
          </w:p>
        </w:tc>
        <w:tc>
          <w:tcPr>
            <w:tcW w:w="2110" w:type="dxa"/>
            <w:tcBorders>
              <w:top w:val="nil"/>
              <w:left w:val="nil"/>
              <w:bottom w:val="nil"/>
              <w:right w:val="nil"/>
            </w:tcBorders>
            <w:shd w:val="clear" w:color="auto" w:fill="auto"/>
            <w:noWrap/>
            <w:vAlign w:val="center"/>
          </w:tcPr>
          <w:p w14:paraId="2863532A"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0.888 (0.816,0.960)</w:t>
            </w:r>
          </w:p>
        </w:tc>
        <w:tc>
          <w:tcPr>
            <w:tcW w:w="950" w:type="dxa"/>
            <w:tcBorders>
              <w:top w:val="nil"/>
              <w:left w:val="nil"/>
              <w:bottom w:val="nil"/>
              <w:right w:val="nil"/>
            </w:tcBorders>
            <w:shd w:val="clear" w:color="auto" w:fill="auto"/>
            <w:noWrap/>
            <w:vAlign w:val="center"/>
          </w:tcPr>
          <w:p w14:paraId="057A2AAF"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1</w:t>
            </w:r>
          </w:p>
        </w:tc>
        <w:tc>
          <w:tcPr>
            <w:tcW w:w="913" w:type="dxa"/>
            <w:tcBorders>
              <w:top w:val="nil"/>
              <w:left w:val="nil"/>
              <w:bottom w:val="nil"/>
              <w:right w:val="nil"/>
            </w:tcBorders>
            <w:shd w:val="clear" w:color="auto" w:fill="auto"/>
            <w:noWrap/>
            <w:vAlign w:val="center"/>
          </w:tcPr>
          <w:p w14:paraId="3AC4266F"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0.640</w:t>
            </w:r>
          </w:p>
        </w:tc>
        <w:tc>
          <w:tcPr>
            <w:tcW w:w="1937" w:type="dxa"/>
            <w:tcBorders>
              <w:top w:val="nil"/>
              <w:left w:val="nil"/>
              <w:bottom w:val="nil"/>
              <w:right w:val="nil"/>
            </w:tcBorders>
            <w:shd w:val="clear" w:color="auto" w:fill="auto"/>
            <w:noWrap/>
            <w:vAlign w:val="center"/>
          </w:tcPr>
          <w:p w14:paraId="1203464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0.729 (0.450, 0.100)</w:t>
            </w:r>
          </w:p>
        </w:tc>
        <w:tc>
          <w:tcPr>
            <w:tcW w:w="1054" w:type="dxa"/>
            <w:tcBorders>
              <w:top w:val="nil"/>
              <w:left w:val="nil"/>
              <w:bottom w:val="nil"/>
              <w:right w:val="nil"/>
            </w:tcBorders>
            <w:shd w:val="clear" w:color="auto" w:fill="auto"/>
            <w:noWrap/>
            <w:vAlign w:val="center"/>
          </w:tcPr>
          <w:p w14:paraId="22AB85A8"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w:t>
            </w:r>
          </w:p>
        </w:tc>
        <w:tc>
          <w:tcPr>
            <w:tcW w:w="1185" w:type="dxa"/>
            <w:tcBorders>
              <w:top w:val="nil"/>
              <w:left w:val="nil"/>
              <w:bottom w:val="nil"/>
              <w:right w:val="nil"/>
            </w:tcBorders>
            <w:shd w:val="clear" w:color="auto" w:fill="auto"/>
            <w:noWrap/>
            <w:vAlign w:val="center"/>
          </w:tcPr>
          <w:p w14:paraId="2933478A"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0.938</w:t>
            </w:r>
          </w:p>
        </w:tc>
      </w:tr>
      <w:tr w:rsidR="00DD643B" w:rsidRPr="006611C4" w14:paraId="0F560AE6" w14:textId="77777777">
        <w:trPr>
          <w:trHeight w:val="317"/>
          <w:jc w:val="center"/>
        </w:trPr>
        <w:tc>
          <w:tcPr>
            <w:tcW w:w="960" w:type="dxa"/>
            <w:vMerge/>
            <w:tcBorders>
              <w:left w:val="nil"/>
              <w:right w:val="nil"/>
            </w:tcBorders>
            <w:shd w:val="clear" w:color="auto" w:fill="auto"/>
            <w:noWrap/>
            <w:vAlign w:val="bottom"/>
          </w:tcPr>
          <w:p w14:paraId="196F01CD"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52A4DEC0"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T2WI</w:t>
            </w:r>
          </w:p>
        </w:tc>
        <w:tc>
          <w:tcPr>
            <w:tcW w:w="2110" w:type="dxa"/>
            <w:tcBorders>
              <w:top w:val="nil"/>
              <w:left w:val="nil"/>
              <w:bottom w:val="nil"/>
              <w:right w:val="nil"/>
            </w:tcBorders>
            <w:shd w:val="clear" w:color="auto" w:fill="auto"/>
            <w:noWrap/>
            <w:vAlign w:val="center"/>
          </w:tcPr>
          <w:p w14:paraId="1A025E5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0.838 (0.753, 0.923)</w:t>
            </w:r>
          </w:p>
        </w:tc>
        <w:tc>
          <w:tcPr>
            <w:tcW w:w="950" w:type="dxa"/>
            <w:tcBorders>
              <w:top w:val="nil"/>
              <w:left w:val="nil"/>
              <w:bottom w:val="nil"/>
              <w:right w:val="nil"/>
            </w:tcBorders>
            <w:shd w:val="clear" w:color="auto" w:fill="auto"/>
            <w:noWrap/>
            <w:vAlign w:val="center"/>
          </w:tcPr>
          <w:p w14:paraId="67E918D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0.812</w:t>
            </w:r>
          </w:p>
        </w:tc>
        <w:tc>
          <w:tcPr>
            <w:tcW w:w="913" w:type="dxa"/>
            <w:tcBorders>
              <w:top w:val="nil"/>
              <w:left w:val="nil"/>
              <w:bottom w:val="nil"/>
              <w:right w:val="nil"/>
            </w:tcBorders>
            <w:shd w:val="clear" w:color="auto" w:fill="auto"/>
            <w:noWrap/>
            <w:vAlign w:val="center"/>
          </w:tcPr>
          <w:p w14:paraId="746B2B5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0.775</w:t>
            </w:r>
          </w:p>
        </w:tc>
        <w:tc>
          <w:tcPr>
            <w:tcW w:w="1937" w:type="dxa"/>
            <w:tcBorders>
              <w:top w:val="nil"/>
              <w:left w:val="nil"/>
              <w:bottom w:val="nil"/>
              <w:right w:val="nil"/>
            </w:tcBorders>
            <w:shd w:val="clear" w:color="auto" w:fill="auto"/>
            <w:noWrap/>
            <w:vAlign w:val="center"/>
          </w:tcPr>
          <w:p w14:paraId="4E6AF276"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0.792 (0.638, 0.946)</w:t>
            </w:r>
          </w:p>
        </w:tc>
        <w:tc>
          <w:tcPr>
            <w:tcW w:w="1054" w:type="dxa"/>
            <w:tcBorders>
              <w:top w:val="nil"/>
              <w:left w:val="nil"/>
              <w:bottom w:val="nil"/>
              <w:right w:val="nil"/>
            </w:tcBorders>
            <w:shd w:val="clear" w:color="auto" w:fill="auto"/>
            <w:noWrap/>
            <w:vAlign w:val="center"/>
          </w:tcPr>
          <w:p w14:paraId="77E47FE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w:t>
            </w:r>
          </w:p>
        </w:tc>
        <w:tc>
          <w:tcPr>
            <w:tcW w:w="1185" w:type="dxa"/>
            <w:tcBorders>
              <w:top w:val="nil"/>
              <w:left w:val="nil"/>
              <w:bottom w:val="nil"/>
              <w:right w:val="nil"/>
            </w:tcBorders>
            <w:shd w:val="clear" w:color="auto" w:fill="auto"/>
            <w:noWrap/>
            <w:vAlign w:val="center"/>
          </w:tcPr>
          <w:p w14:paraId="140B44A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0.771</w:t>
            </w:r>
          </w:p>
        </w:tc>
      </w:tr>
      <w:tr w:rsidR="00DD643B" w:rsidRPr="006611C4" w14:paraId="77BF9E81" w14:textId="77777777">
        <w:trPr>
          <w:trHeight w:val="317"/>
          <w:jc w:val="center"/>
        </w:trPr>
        <w:tc>
          <w:tcPr>
            <w:tcW w:w="960" w:type="dxa"/>
            <w:vMerge/>
            <w:tcBorders>
              <w:left w:val="nil"/>
              <w:right w:val="nil"/>
            </w:tcBorders>
            <w:shd w:val="clear" w:color="auto" w:fill="auto"/>
            <w:noWrap/>
            <w:vAlign w:val="bottom"/>
          </w:tcPr>
          <w:p w14:paraId="72ECC490"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003DAC32"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US</w:t>
            </w:r>
          </w:p>
        </w:tc>
        <w:tc>
          <w:tcPr>
            <w:tcW w:w="2110" w:type="dxa"/>
            <w:tcBorders>
              <w:top w:val="nil"/>
              <w:left w:val="nil"/>
              <w:bottom w:val="nil"/>
              <w:right w:val="nil"/>
            </w:tcBorders>
            <w:shd w:val="clear" w:color="auto" w:fill="auto"/>
            <w:noWrap/>
            <w:vAlign w:val="bottom"/>
          </w:tcPr>
          <w:p w14:paraId="5903B29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0.763 (0.655,0.871)</w:t>
            </w:r>
          </w:p>
        </w:tc>
        <w:tc>
          <w:tcPr>
            <w:tcW w:w="950" w:type="dxa"/>
            <w:tcBorders>
              <w:top w:val="nil"/>
              <w:left w:val="nil"/>
              <w:bottom w:val="nil"/>
              <w:right w:val="nil"/>
            </w:tcBorders>
            <w:shd w:val="clear" w:color="auto" w:fill="auto"/>
            <w:noWrap/>
            <w:vAlign w:val="bottom"/>
          </w:tcPr>
          <w:p w14:paraId="7DE6F5B6"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0.813</w:t>
            </w:r>
          </w:p>
        </w:tc>
        <w:tc>
          <w:tcPr>
            <w:tcW w:w="913" w:type="dxa"/>
            <w:tcBorders>
              <w:top w:val="nil"/>
              <w:left w:val="nil"/>
              <w:bottom w:val="nil"/>
              <w:right w:val="nil"/>
            </w:tcBorders>
            <w:shd w:val="clear" w:color="auto" w:fill="auto"/>
            <w:noWrap/>
            <w:vAlign w:val="bottom"/>
          </w:tcPr>
          <w:p w14:paraId="206D51D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0.604</w:t>
            </w:r>
          </w:p>
        </w:tc>
        <w:tc>
          <w:tcPr>
            <w:tcW w:w="1937" w:type="dxa"/>
            <w:tcBorders>
              <w:top w:val="nil"/>
              <w:left w:val="nil"/>
              <w:bottom w:val="nil"/>
              <w:right w:val="nil"/>
            </w:tcBorders>
            <w:shd w:val="clear" w:color="auto" w:fill="auto"/>
            <w:noWrap/>
            <w:vAlign w:val="bottom"/>
          </w:tcPr>
          <w:p w14:paraId="1CE8546F"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0.567 (0.162, 0.972)</w:t>
            </w:r>
          </w:p>
        </w:tc>
        <w:tc>
          <w:tcPr>
            <w:tcW w:w="1054" w:type="dxa"/>
            <w:tcBorders>
              <w:top w:val="nil"/>
              <w:left w:val="nil"/>
              <w:bottom w:val="nil"/>
              <w:right w:val="nil"/>
            </w:tcBorders>
            <w:shd w:val="clear" w:color="auto" w:fill="auto"/>
            <w:noWrap/>
            <w:vAlign w:val="bottom"/>
          </w:tcPr>
          <w:p w14:paraId="17FBDED3"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w:t>
            </w:r>
          </w:p>
        </w:tc>
        <w:tc>
          <w:tcPr>
            <w:tcW w:w="1185" w:type="dxa"/>
            <w:tcBorders>
              <w:top w:val="nil"/>
              <w:left w:val="nil"/>
              <w:bottom w:val="nil"/>
              <w:right w:val="nil"/>
            </w:tcBorders>
            <w:shd w:val="clear" w:color="auto" w:fill="auto"/>
            <w:noWrap/>
            <w:vAlign w:val="bottom"/>
          </w:tcPr>
          <w:p w14:paraId="349FF67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0.854</w:t>
            </w:r>
          </w:p>
        </w:tc>
      </w:tr>
      <w:tr w:rsidR="00DD643B" w:rsidRPr="006611C4" w14:paraId="104EB400" w14:textId="77777777">
        <w:trPr>
          <w:trHeight w:val="317"/>
          <w:jc w:val="center"/>
        </w:trPr>
        <w:tc>
          <w:tcPr>
            <w:tcW w:w="960" w:type="dxa"/>
            <w:vMerge/>
            <w:tcBorders>
              <w:left w:val="nil"/>
              <w:bottom w:val="nil"/>
              <w:right w:val="nil"/>
            </w:tcBorders>
            <w:shd w:val="clear" w:color="auto" w:fill="auto"/>
            <w:noWrap/>
            <w:vAlign w:val="bottom"/>
          </w:tcPr>
          <w:p w14:paraId="0D30A231"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1DCAF7DC"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All</w:t>
            </w:r>
          </w:p>
        </w:tc>
        <w:tc>
          <w:tcPr>
            <w:tcW w:w="2110" w:type="dxa"/>
            <w:tcBorders>
              <w:top w:val="nil"/>
              <w:left w:val="nil"/>
              <w:bottom w:val="nil"/>
              <w:right w:val="nil"/>
            </w:tcBorders>
            <w:shd w:val="clear" w:color="auto" w:fill="auto"/>
            <w:noWrap/>
            <w:vAlign w:val="bottom"/>
          </w:tcPr>
          <w:p w14:paraId="0E93866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0.868 (0.795, 0.942)</w:t>
            </w:r>
          </w:p>
        </w:tc>
        <w:tc>
          <w:tcPr>
            <w:tcW w:w="950" w:type="dxa"/>
            <w:tcBorders>
              <w:top w:val="nil"/>
              <w:left w:val="nil"/>
              <w:bottom w:val="nil"/>
              <w:right w:val="nil"/>
            </w:tcBorders>
            <w:shd w:val="clear" w:color="auto" w:fill="auto"/>
            <w:noWrap/>
            <w:vAlign w:val="bottom"/>
          </w:tcPr>
          <w:p w14:paraId="4C97918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0.938</w:t>
            </w:r>
          </w:p>
        </w:tc>
        <w:tc>
          <w:tcPr>
            <w:tcW w:w="913" w:type="dxa"/>
            <w:tcBorders>
              <w:top w:val="nil"/>
              <w:left w:val="nil"/>
              <w:bottom w:val="nil"/>
              <w:right w:val="nil"/>
            </w:tcBorders>
            <w:shd w:val="clear" w:color="auto" w:fill="auto"/>
            <w:noWrap/>
            <w:vAlign w:val="bottom"/>
          </w:tcPr>
          <w:p w14:paraId="6DB5E04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0.721</w:t>
            </w:r>
          </w:p>
        </w:tc>
        <w:tc>
          <w:tcPr>
            <w:tcW w:w="1937" w:type="dxa"/>
            <w:tcBorders>
              <w:top w:val="nil"/>
              <w:left w:val="nil"/>
              <w:bottom w:val="nil"/>
              <w:right w:val="nil"/>
            </w:tcBorders>
            <w:shd w:val="clear" w:color="auto" w:fill="auto"/>
            <w:noWrap/>
            <w:vAlign w:val="bottom"/>
          </w:tcPr>
          <w:p w14:paraId="7569B22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0.850 (0.720, 0.980)</w:t>
            </w:r>
          </w:p>
        </w:tc>
        <w:tc>
          <w:tcPr>
            <w:tcW w:w="1054" w:type="dxa"/>
            <w:tcBorders>
              <w:top w:val="nil"/>
              <w:left w:val="nil"/>
              <w:bottom w:val="nil"/>
              <w:right w:val="nil"/>
            </w:tcBorders>
            <w:shd w:val="clear" w:color="auto" w:fill="auto"/>
            <w:noWrap/>
            <w:vAlign w:val="bottom"/>
          </w:tcPr>
          <w:p w14:paraId="72E52C9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1</w:t>
            </w:r>
          </w:p>
        </w:tc>
        <w:tc>
          <w:tcPr>
            <w:tcW w:w="1185" w:type="dxa"/>
            <w:tcBorders>
              <w:top w:val="nil"/>
              <w:left w:val="nil"/>
              <w:bottom w:val="nil"/>
              <w:right w:val="nil"/>
            </w:tcBorders>
            <w:shd w:val="clear" w:color="auto" w:fill="auto"/>
            <w:noWrap/>
            <w:vAlign w:val="bottom"/>
          </w:tcPr>
          <w:p w14:paraId="5CED226E"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0.646</w:t>
            </w:r>
          </w:p>
        </w:tc>
      </w:tr>
      <w:tr w:rsidR="00DD643B" w:rsidRPr="006611C4" w14:paraId="418F9E66" w14:textId="77777777">
        <w:trPr>
          <w:trHeight w:val="317"/>
          <w:jc w:val="center"/>
        </w:trPr>
        <w:tc>
          <w:tcPr>
            <w:tcW w:w="960" w:type="dxa"/>
            <w:vMerge w:val="restart"/>
            <w:tcBorders>
              <w:top w:val="nil"/>
              <w:left w:val="nil"/>
              <w:right w:val="nil"/>
            </w:tcBorders>
            <w:shd w:val="clear" w:color="auto" w:fill="auto"/>
            <w:noWrap/>
            <w:vAlign w:val="center"/>
          </w:tcPr>
          <w:p w14:paraId="365C15E7"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3 year-</w:t>
            </w:r>
          </w:p>
        </w:tc>
        <w:tc>
          <w:tcPr>
            <w:tcW w:w="1335" w:type="dxa"/>
            <w:tcBorders>
              <w:top w:val="nil"/>
              <w:left w:val="nil"/>
              <w:bottom w:val="nil"/>
              <w:right w:val="nil"/>
            </w:tcBorders>
            <w:shd w:val="clear" w:color="auto" w:fill="auto"/>
            <w:noWrap/>
            <w:vAlign w:val="bottom"/>
          </w:tcPr>
          <w:p w14:paraId="05C117B6"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DCE-MRI</w:t>
            </w:r>
          </w:p>
        </w:tc>
        <w:tc>
          <w:tcPr>
            <w:tcW w:w="2110" w:type="dxa"/>
            <w:tcBorders>
              <w:top w:val="nil"/>
              <w:left w:val="nil"/>
              <w:bottom w:val="nil"/>
              <w:right w:val="nil"/>
            </w:tcBorders>
            <w:shd w:val="clear" w:color="auto" w:fill="auto"/>
            <w:noWrap/>
            <w:vAlign w:val="bottom"/>
          </w:tcPr>
          <w:p w14:paraId="5BB75DF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0.916 (0.870, 0.961)</w:t>
            </w:r>
          </w:p>
        </w:tc>
        <w:tc>
          <w:tcPr>
            <w:tcW w:w="950" w:type="dxa"/>
            <w:tcBorders>
              <w:top w:val="nil"/>
              <w:left w:val="nil"/>
              <w:bottom w:val="nil"/>
              <w:right w:val="nil"/>
            </w:tcBorders>
            <w:shd w:val="clear" w:color="auto" w:fill="auto"/>
            <w:noWrap/>
            <w:vAlign w:val="bottom"/>
          </w:tcPr>
          <w:p w14:paraId="249C6CBA"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0.929</w:t>
            </w:r>
          </w:p>
        </w:tc>
        <w:tc>
          <w:tcPr>
            <w:tcW w:w="913" w:type="dxa"/>
            <w:tcBorders>
              <w:top w:val="nil"/>
              <w:left w:val="nil"/>
              <w:bottom w:val="nil"/>
              <w:right w:val="nil"/>
            </w:tcBorders>
            <w:shd w:val="clear" w:color="auto" w:fill="auto"/>
            <w:noWrap/>
            <w:vAlign w:val="bottom"/>
          </w:tcPr>
          <w:p w14:paraId="2003E48E"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0.764</w:t>
            </w:r>
          </w:p>
        </w:tc>
        <w:tc>
          <w:tcPr>
            <w:tcW w:w="1937" w:type="dxa"/>
            <w:tcBorders>
              <w:top w:val="nil"/>
              <w:left w:val="nil"/>
              <w:bottom w:val="nil"/>
              <w:right w:val="nil"/>
            </w:tcBorders>
            <w:shd w:val="clear" w:color="auto" w:fill="auto"/>
            <w:noWrap/>
            <w:vAlign w:val="bottom"/>
          </w:tcPr>
          <w:p w14:paraId="5063CBEA"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0.800 (0.641, 0.959)</w:t>
            </w:r>
          </w:p>
        </w:tc>
        <w:tc>
          <w:tcPr>
            <w:tcW w:w="1054" w:type="dxa"/>
            <w:tcBorders>
              <w:top w:val="nil"/>
              <w:left w:val="nil"/>
              <w:bottom w:val="nil"/>
              <w:right w:val="nil"/>
            </w:tcBorders>
            <w:shd w:val="clear" w:color="auto" w:fill="auto"/>
            <w:noWrap/>
            <w:vAlign w:val="bottom"/>
          </w:tcPr>
          <w:p w14:paraId="1F92AFE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0.857</w:t>
            </w:r>
          </w:p>
        </w:tc>
        <w:tc>
          <w:tcPr>
            <w:tcW w:w="1185" w:type="dxa"/>
            <w:tcBorders>
              <w:top w:val="nil"/>
              <w:left w:val="nil"/>
              <w:bottom w:val="nil"/>
              <w:right w:val="nil"/>
            </w:tcBorders>
            <w:shd w:val="clear" w:color="auto" w:fill="auto"/>
            <w:noWrap/>
            <w:vAlign w:val="bottom"/>
          </w:tcPr>
          <w:p w14:paraId="59739107"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0.780</w:t>
            </w:r>
          </w:p>
        </w:tc>
      </w:tr>
      <w:tr w:rsidR="00DD643B" w:rsidRPr="006611C4" w14:paraId="2B8A2BB2" w14:textId="77777777">
        <w:trPr>
          <w:trHeight w:val="317"/>
          <w:jc w:val="center"/>
        </w:trPr>
        <w:tc>
          <w:tcPr>
            <w:tcW w:w="960" w:type="dxa"/>
            <w:vMerge/>
            <w:tcBorders>
              <w:left w:val="nil"/>
              <w:right w:val="nil"/>
            </w:tcBorders>
            <w:shd w:val="clear" w:color="auto" w:fill="auto"/>
            <w:noWrap/>
            <w:vAlign w:val="bottom"/>
          </w:tcPr>
          <w:p w14:paraId="3DBC7543"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01EB6CC0"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T2WI</w:t>
            </w:r>
          </w:p>
        </w:tc>
        <w:tc>
          <w:tcPr>
            <w:tcW w:w="2110" w:type="dxa"/>
            <w:tcBorders>
              <w:top w:val="nil"/>
              <w:left w:val="nil"/>
              <w:bottom w:val="nil"/>
              <w:right w:val="nil"/>
            </w:tcBorders>
            <w:shd w:val="clear" w:color="auto" w:fill="auto"/>
            <w:noWrap/>
            <w:vAlign w:val="bottom"/>
          </w:tcPr>
          <w:p w14:paraId="3FB7BA52"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0.917 (0.859, 0.975)</w:t>
            </w:r>
          </w:p>
        </w:tc>
        <w:tc>
          <w:tcPr>
            <w:tcW w:w="950" w:type="dxa"/>
            <w:tcBorders>
              <w:top w:val="nil"/>
              <w:left w:val="nil"/>
              <w:bottom w:val="nil"/>
              <w:right w:val="nil"/>
            </w:tcBorders>
            <w:shd w:val="clear" w:color="auto" w:fill="auto"/>
            <w:noWrap/>
            <w:vAlign w:val="bottom"/>
          </w:tcPr>
          <w:p w14:paraId="0673BAF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0.881</w:t>
            </w:r>
          </w:p>
        </w:tc>
        <w:tc>
          <w:tcPr>
            <w:tcW w:w="913" w:type="dxa"/>
            <w:tcBorders>
              <w:top w:val="nil"/>
              <w:left w:val="nil"/>
              <w:bottom w:val="nil"/>
              <w:right w:val="nil"/>
            </w:tcBorders>
            <w:shd w:val="clear" w:color="auto" w:fill="auto"/>
            <w:noWrap/>
            <w:vAlign w:val="bottom"/>
          </w:tcPr>
          <w:p w14:paraId="20D7E0F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0.888</w:t>
            </w:r>
          </w:p>
        </w:tc>
        <w:tc>
          <w:tcPr>
            <w:tcW w:w="1937" w:type="dxa"/>
            <w:tcBorders>
              <w:top w:val="nil"/>
              <w:left w:val="nil"/>
              <w:bottom w:val="nil"/>
              <w:right w:val="nil"/>
            </w:tcBorders>
            <w:shd w:val="clear" w:color="auto" w:fill="auto"/>
            <w:noWrap/>
            <w:vAlign w:val="bottom"/>
          </w:tcPr>
          <w:p w14:paraId="14DEDBD2"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0.794 (0.667, 0.922)</w:t>
            </w:r>
          </w:p>
        </w:tc>
        <w:tc>
          <w:tcPr>
            <w:tcW w:w="1054" w:type="dxa"/>
            <w:tcBorders>
              <w:top w:val="nil"/>
              <w:left w:val="nil"/>
              <w:bottom w:val="nil"/>
              <w:right w:val="nil"/>
            </w:tcBorders>
            <w:shd w:val="clear" w:color="auto" w:fill="auto"/>
            <w:noWrap/>
            <w:vAlign w:val="bottom"/>
          </w:tcPr>
          <w:p w14:paraId="44A3CA93"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0.714</w:t>
            </w:r>
          </w:p>
        </w:tc>
        <w:tc>
          <w:tcPr>
            <w:tcW w:w="1185" w:type="dxa"/>
            <w:tcBorders>
              <w:top w:val="nil"/>
              <w:left w:val="nil"/>
              <w:bottom w:val="nil"/>
              <w:right w:val="nil"/>
            </w:tcBorders>
            <w:shd w:val="clear" w:color="auto" w:fill="auto"/>
            <w:noWrap/>
            <w:vAlign w:val="bottom"/>
          </w:tcPr>
          <w:p w14:paraId="5A9F4796"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0.853</w:t>
            </w:r>
          </w:p>
        </w:tc>
      </w:tr>
      <w:tr w:rsidR="00DD643B" w:rsidRPr="006611C4" w14:paraId="4ED78037" w14:textId="77777777">
        <w:trPr>
          <w:trHeight w:val="317"/>
          <w:jc w:val="center"/>
        </w:trPr>
        <w:tc>
          <w:tcPr>
            <w:tcW w:w="960" w:type="dxa"/>
            <w:vMerge/>
            <w:tcBorders>
              <w:left w:val="nil"/>
              <w:right w:val="nil"/>
            </w:tcBorders>
            <w:shd w:val="clear" w:color="auto" w:fill="auto"/>
            <w:noWrap/>
            <w:vAlign w:val="bottom"/>
          </w:tcPr>
          <w:p w14:paraId="6EBB1C36"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1B362793"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US</w:t>
            </w:r>
          </w:p>
        </w:tc>
        <w:tc>
          <w:tcPr>
            <w:tcW w:w="2110" w:type="dxa"/>
            <w:tcBorders>
              <w:top w:val="nil"/>
              <w:left w:val="nil"/>
              <w:bottom w:val="nil"/>
              <w:right w:val="nil"/>
            </w:tcBorders>
            <w:shd w:val="clear" w:color="auto" w:fill="auto"/>
            <w:noWrap/>
            <w:vAlign w:val="bottom"/>
          </w:tcPr>
          <w:p w14:paraId="0798F1DF"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0.749 (0.662, 0.835)</w:t>
            </w:r>
          </w:p>
        </w:tc>
        <w:tc>
          <w:tcPr>
            <w:tcW w:w="950" w:type="dxa"/>
            <w:tcBorders>
              <w:top w:val="nil"/>
              <w:left w:val="nil"/>
              <w:bottom w:val="nil"/>
              <w:right w:val="nil"/>
            </w:tcBorders>
            <w:shd w:val="clear" w:color="auto" w:fill="auto"/>
            <w:noWrap/>
            <w:vAlign w:val="bottom"/>
          </w:tcPr>
          <w:p w14:paraId="1183A5B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0.738</w:t>
            </w:r>
          </w:p>
        </w:tc>
        <w:tc>
          <w:tcPr>
            <w:tcW w:w="913" w:type="dxa"/>
            <w:tcBorders>
              <w:top w:val="nil"/>
              <w:left w:val="nil"/>
              <w:bottom w:val="nil"/>
              <w:right w:val="nil"/>
            </w:tcBorders>
            <w:shd w:val="clear" w:color="auto" w:fill="auto"/>
            <w:noWrap/>
            <w:vAlign w:val="bottom"/>
          </w:tcPr>
          <w:p w14:paraId="0279560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0.674</w:t>
            </w:r>
          </w:p>
        </w:tc>
        <w:tc>
          <w:tcPr>
            <w:tcW w:w="1937" w:type="dxa"/>
            <w:tcBorders>
              <w:top w:val="nil"/>
              <w:left w:val="nil"/>
              <w:bottom w:val="nil"/>
              <w:right w:val="nil"/>
            </w:tcBorders>
            <w:shd w:val="clear" w:color="auto" w:fill="auto"/>
            <w:noWrap/>
            <w:vAlign w:val="bottom"/>
          </w:tcPr>
          <w:p w14:paraId="03E6A17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0.538 (0.330, 0.747)</w:t>
            </w:r>
          </w:p>
        </w:tc>
        <w:tc>
          <w:tcPr>
            <w:tcW w:w="1054" w:type="dxa"/>
            <w:tcBorders>
              <w:top w:val="nil"/>
              <w:left w:val="nil"/>
              <w:bottom w:val="nil"/>
              <w:right w:val="nil"/>
            </w:tcBorders>
            <w:shd w:val="clear" w:color="auto" w:fill="auto"/>
            <w:noWrap/>
            <w:vAlign w:val="bottom"/>
          </w:tcPr>
          <w:p w14:paraId="41CC1D6E"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0.286</w:t>
            </w:r>
          </w:p>
        </w:tc>
        <w:tc>
          <w:tcPr>
            <w:tcW w:w="1185" w:type="dxa"/>
            <w:tcBorders>
              <w:top w:val="nil"/>
              <w:left w:val="nil"/>
              <w:bottom w:val="nil"/>
              <w:right w:val="nil"/>
            </w:tcBorders>
            <w:shd w:val="clear" w:color="auto" w:fill="auto"/>
            <w:noWrap/>
            <w:vAlign w:val="bottom"/>
          </w:tcPr>
          <w:p w14:paraId="4E91EA5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0.976</w:t>
            </w:r>
          </w:p>
        </w:tc>
      </w:tr>
      <w:tr w:rsidR="00DD643B" w:rsidRPr="006611C4" w14:paraId="77834743" w14:textId="77777777">
        <w:trPr>
          <w:trHeight w:val="317"/>
          <w:jc w:val="center"/>
        </w:trPr>
        <w:tc>
          <w:tcPr>
            <w:tcW w:w="960" w:type="dxa"/>
            <w:vMerge/>
            <w:tcBorders>
              <w:left w:val="nil"/>
              <w:bottom w:val="nil"/>
              <w:right w:val="nil"/>
            </w:tcBorders>
            <w:shd w:val="clear" w:color="auto" w:fill="auto"/>
            <w:noWrap/>
            <w:vAlign w:val="bottom"/>
          </w:tcPr>
          <w:p w14:paraId="3C5EA6CE"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16320B19"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All</w:t>
            </w:r>
          </w:p>
        </w:tc>
        <w:tc>
          <w:tcPr>
            <w:tcW w:w="2110" w:type="dxa"/>
            <w:tcBorders>
              <w:top w:val="nil"/>
              <w:left w:val="nil"/>
              <w:bottom w:val="nil"/>
              <w:right w:val="nil"/>
            </w:tcBorders>
            <w:shd w:val="clear" w:color="auto" w:fill="auto"/>
            <w:noWrap/>
            <w:vAlign w:val="bottom"/>
          </w:tcPr>
          <w:p w14:paraId="18E084E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0.945 (0.900, 0.989)</w:t>
            </w:r>
          </w:p>
        </w:tc>
        <w:tc>
          <w:tcPr>
            <w:tcW w:w="950" w:type="dxa"/>
            <w:tcBorders>
              <w:top w:val="nil"/>
              <w:left w:val="nil"/>
              <w:bottom w:val="nil"/>
              <w:right w:val="nil"/>
            </w:tcBorders>
            <w:shd w:val="clear" w:color="auto" w:fill="auto"/>
            <w:noWrap/>
            <w:vAlign w:val="bottom"/>
          </w:tcPr>
          <w:p w14:paraId="7856EB4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0.905</w:t>
            </w:r>
          </w:p>
        </w:tc>
        <w:tc>
          <w:tcPr>
            <w:tcW w:w="913" w:type="dxa"/>
            <w:tcBorders>
              <w:top w:val="nil"/>
              <w:left w:val="nil"/>
              <w:bottom w:val="nil"/>
              <w:right w:val="nil"/>
            </w:tcBorders>
            <w:shd w:val="clear" w:color="auto" w:fill="auto"/>
            <w:noWrap/>
            <w:vAlign w:val="bottom"/>
          </w:tcPr>
          <w:p w14:paraId="398C00F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0.910</w:t>
            </w:r>
          </w:p>
        </w:tc>
        <w:tc>
          <w:tcPr>
            <w:tcW w:w="1937" w:type="dxa"/>
            <w:tcBorders>
              <w:top w:val="nil"/>
              <w:left w:val="nil"/>
              <w:bottom w:val="nil"/>
              <w:right w:val="nil"/>
            </w:tcBorders>
            <w:shd w:val="clear" w:color="auto" w:fill="auto"/>
            <w:noWrap/>
            <w:vAlign w:val="bottom"/>
          </w:tcPr>
          <w:p w14:paraId="4B0CFFC8"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0.798 (0.673, 0.922)</w:t>
            </w:r>
          </w:p>
        </w:tc>
        <w:tc>
          <w:tcPr>
            <w:tcW w:w="1054" w:type="dxa"/>
            <w:tcBorders>
              <w:top w:val="nil"/>
              <w:left w:val="nil"/>
              <w:bottom w:val="nil"/>
              <w:right w:val="nil"/>
            </w:tcBorders>
            <w:shd w:val="clear" w:color="auto" w:fill="auto"/>
            <w:noWrap/>
            <w:vAlign w:val="bottom"/>
          </w:tcPr>
          <w:p w14:paraId="4CBD7A8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0.786</w:t>
            </w:r>
          </w:p>
        </w:tc>
        <w:tc>
          <w:tcPr>
            <w:tcW w:w="1185" w:type="dxa"/>
            <w:tcBorders>
              <w:top w:val="nil"/>
              <w:left w:val="nil"/>
              <w:bottom w:val="nil"/>
              <w:right w:val="nil"/>
            </w:tcBorders>
            <w:shd w:val="clear" w:color="auto" w:fill="auto"/>
            <w:noWrap/>
            <w:vAlign w:val="bottom"/>
          </w:tcPr>
          <w:p w14:paraId="1C11F225"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0.707</w:t>
            </w:r>
          </w:p>
        </w:tc>
      </w:tr>
      <w:tr w:rsidR="00DD643B" w:rsidRPr="006611C4" w14:paraId="0A8C4D1C" w14:textId="77777777">
        <w:trPr>
          <w:trHeight w:val="317"/>
          <w:jc w:val="center"/>
        </w:trPr>
        <w:tc>
          <w:tcPr>
            <w:tcW w:w="960" w:type="dxa"/>
            <w:vMerge w:val="restart"/>
            <w:tcBorders>
              <w:top w:val="nil"/>
              <w:left w:val="nil"/>
              <w:right w:val="nil"/>
            </w:tcBorders>
            <w:shd w:val="clear" w:color="auto" w:fill="auto"/>
            <w:noWrap/>
            <w:vAlign w:val="center"/>
          </w:tcPr>
          <w:p w14:paraId="0251BCA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5 year-</w:t>
            </w:r>
          </w:p>
        </w:tc>
        <w:tc>
          <w:tcPr>
            <w:tcW w:w="1335" w:type="dxa"/>
            <w:tcBorders>
              <w:top w:val="nil"/>
              <w:left w:val="nil"/>
              <w:bottom w:val="nil"/>
              <w:right w:val="nil"/>
            </w:tcBorders>
            <w:shd w:val="clear" w:color="auto" w:fill="auto"/>
            <w:noWrap/>
            <w:vAlign w:val="bottom"/>
          </w:tcPr>
          <w:p w14:paraId="14BFB22F"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DCE-MRI</w:t>
            </w:r>
          </w:p>
        </w:tc>
        <w:tc>
          <w:tcPr>
            <w:tcW w:w="2110" w:type="dxa"/>
            <w:tcBorders>
              <w:top w:val="nil"/>
              <w:left w:val="nil"/>
              <w:bottom w:val="nil"/>
              <w:right w:val="nil"/>
            </w:tcBorders>
            <w:shd w:val="clear" w:color="auto" w:fill="auto"/>
            <w:noWrap/>
            <w:vAlign w:val="bottom"/>
          </w:tcPr>
          <w:p w14:paraId="1923623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0.920 (0.876, 0.964)</w:t>
            </w:r>
          </w:p>
        </w:tc>
        <w:tc>
          <w:tcPr>
            <w:tcW w:w="950" w:type="dxa"/>
            <w:tcBorders>
              <w:top w:val="nil"/>
              <w:left w:val="nil"/>
              <w:bottom w:val="nil"/>
              <w:right w:val="nil"/>
            </w:tcBorders>
            <w:shd w:val="clear" w:color="auto" w:fill="auto"/>
            <w:noWrap/>
            <w:vAlign w:val="bottom"/>
          </w:tcPr>
          <w:p w14:paraId="7D7A7CE3"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0.930</w:t>
            </w:r>
          </w:p>
        </w:tc>
        <w:tc>
          <w:tcPr>
            <w:tcW w:w="913" w:type="dxa"/>
            <w:tcBorders>
              <w:top w:val="nil"/>
              <w:left w:val="nil"/>
              <w:bottom w:val="nil"/>
              <w:right w:val="nil"/>
            </w:tcBorders>
            <w:shd w:val="clear" w:color="auto" w:fill="auto"/>
            <w:noWrap/>
            <w:vAlign w:val="bottom"/>
          </w:tcPr>
          <w:p w14:paraId="5F160C2B"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0.773</w:t>
            </w:r>
          </w:p>
        </w:tc>
        <w:tc>
          <w:tcPr>
            <w:tcW w:w="1937" w:type="dxa"/>
            <w:tcBorders>
              <w:top w:val="nil"/>
              <w:left w:val="nil"/>
              <w:bottom w:val="nil"/>
              <w:right w:val="nil"/>
            </w:tcBorders>
            <w:shd w:val="clear" w:color="auto" w:fill="auto"/>
            <w:noWrap/>
            <w:vAlign w:val="bottom"/>
          </w:tcPr>
          <w:p w14:paraId="6BDDC9A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0.765 (0.619, 0.911)</w:t>
            </w:r>
          </w:p>
        </w:tc>
        <w:tc>
          <w:tcPr>
            <w:tcW w:w="1054" w:type="dxa"/>
            <w:tcBorders>
              <w:top w:val="nil"/>
              <w:left w:val="nil"/>
              <w:bottom w:val="nil"/>
              <w:right w:val="nil"/>
            </w:tcBorders>
            <w:shd w:val="clear" w:color="auto" w:fill="auto"/>
            <w:noWrap/>
            <w:vAlign w:val="bottom"/>
          </w:tcPr>
          <w:p w14:paraId="368CF09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0.736</w:t>
            </w:r>
          </w:p>
        </w:tc>
        <w:tc>
          <w:tcPr>
            <w:tcW w:w="1185" w:type="dxa"/>
            <w:tcBorders>
              <w:top w:val="nil"/>
              <w:left w:val="nil"/>
              <w:bottom w:val="nil"/>
              <w:right w:val="nil"/>
            </w:tcBorders>
            <w:shd w:val="clear" w:color="auto" w:fill="auto"/>
            <w:noWrap/>
            <w:vAlign w:val="bottom"/>
          </w:tcPr>
          <w:p w14:paraId="57F5C4D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0.805</w:t>
            </w:r>
          </w:p>
        </w:tc>
      </w:tr>
      <w:tr w:rsidR="00DD643B" w:rsidRPr="006611C4" w14:paraId="6473E534" w14:textId="77777777">
        <w:trPr>
          <w:trHeight w:val="317"/>
          <w:jc w:val="center"/>
        </w:trPr>
        <w:tc>
          <w:tcPr>
            <w:tcW w:w="960" w:type="dxa"/>
            <w:vMerge/>
            <w:tcBorders>
              <w:left w:val="nil"/>
              <w:right w:val="nil"/>
            </w:tcBorders>
            <w:shd w:val="clear" w:color="auto" w:fill="auto"/>
            <w:noWrap/>
            <w:vAlign w:val="bottom"/>
          </w:tcPr>
          <w:p w14:paraId="4376F414"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457E72FD"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T2WI</w:t>
            </w:r>
          </w:p>
        </w:tc>
        <w:tc>
          <w:tcPr>
            <w:tcW w:w="2110" w:type="dxa"/>
            <w:tcBorders>
              <w:top w:val="nil"/>
              <w:left w:val="nil"/>
              <w:bottom w:val="nil"/>
              <w:right w:val="nil"/>
            </w:tcBorders>
            <w:shd w:val="clear" w:color="auto" w:fill="auto"/>
            <w:noWrap/>
            <w:vAlign w:val="bottom"/>
          </w:tcPr>
          <w:p w14:paraId="1F0E37F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0.925 (0.869, 0.981)</w:t>
            </w:r>
          </w:p>
        </w:tc>
        <w:tc>
          <w:tcPr>
            <w:tcW w:w="950" w:type="dxa"/>
            <w:tcBorders>
              <w:top w:val="nil"/>
              <w:left w:val="nil"/>
              <w:bottom w:val="nil"/>
              <w:right w:val="nil"/>
            </w:tcBorders>
            <w:shd w:val="clear" w:color="auto" w:fill="auto"/>
            <w:noWrap/>
            <w:vAlign w:val="bottom"/>
          </w:tcPr>
          <w:p w14:paraId="7F84DED4"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0.884</w:t>
            </w:r>
          </w:p>
        </w:tc>
        <w:tc>
          <w:tcPr>
            <w:tcW w:w="913" w:type="dxa"/>
            <w:tcBorders>
              <w:top w:val="nil"/>
              <w:left w:val="nil"/>
              <w:bottom w:val="nil"/>
              <w:right w:val="nil"/>
            </w:tcBorders>
            <w:shd w:val="clear" w:color="auto" w:fill="auto"/>
            <w:noWrap/>
            <w:vAlign w:val="bottom"/>
          </w:tcPr>
          <w:p w14:paraId="276579C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0.898</w:t>
            </w:r>
          </w:p>
        </w:tc>
        <w:tc>
          <w:tcPr>
            <w:tcW w:w="1937" w:type="dxa"/>
            <w:tcBorders>
              <w:top w:val="nil"/>
              <w:left w:val="nil"/>
              <w:bottom w:val="nil"/>
              <w:right w:val="nil"/>
            </w:tcBorders>
            <w:shd w:val="clear" w:color="auto" w:fill="auto"/>
            <w:noWrap/>
            <w:vAlign w:val="bottom"/>
          </w:tcPr>
          <w:p w14:paraId="7AFCBBFF"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0.874 (0.777, 0.972)</w:t>
            </w:r>
          </w:p>
        </w:tc>
        <w:tc>
          <w:tcPr>
            <w:tcW w:w="1054" w:type="dxa"/>
            <w:tcBorders>
              <w:top w:val="nil"/>
              <w:left w:val="nil"/>
              <w:bottom w:val="nil"/>
              <w:right w:val="nil"/>
            </w:tcBorders>
            <w:shd w:val="clear" w:color="auto" w:fill="auto"/>
            <w:noWrap/>
            <w:vAlign w:val="bottom"/>
          </w:tcPr>
          <w:p w14:paraId="4CC5328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0.789</w:t>
            </w:r>
          </w:p>
        </w:tc>
        <w:tc>
          <w:tcPr>
            <w:tcW w:w="1185" w:type="dxa"/>
            <w:tcBorders>
              <w:top w:val="nil"/>
              <w:left w:val="nil"/>
              <w:bottom w:val="nil"/>
              <w:right w:val="nil"/>
            </w:tcBorders>
            <w:shd w:val="clear" w:color="auto" w:fill="auto"/>
            <w:noWrap/>
            <w:vAlign w:val="bottom"/>
          </w:tcPr>
          <w:p w14:paraId="442F44E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0.916</w:t>
            </w:r>
          </w:p>
        </w:tc>
      </w:tr>
      <w:tr w:rsidR="00DD643B" w:rsidRPr="006611C4" w14:paraId="2F2DBF0B" w14:textId="77777777">
        <w:trPr>
          <w:trHeight w:val="317"/>
          <w:jc w:val="center"/>
        </w:trPr>
        <w:tc>
          <w:tcPr>
            <w:tcW w:w="960" w:type="dxa"/>
            <w:vMerge/>
            <w:tcBorders>
              <w:left w:val="nil"/>
              <w:right w:val="nil"/>
            </w:tcBorders>
            <w:shd w:val="clear" w:color="auto" w:fill="auto"/>
            <w:noWrap/>
            <w:vAlign w:val="bottom"/>
          </w:tcPr>
          <w:p w14:paraId="4D2CE311"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4E0FE196"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US</w:t>
            </w:r>
          </w:p>
        </w:tc>
        <w:tc>
          <w:tcPr>
            <w:tcW w:w="2110" w:type="dxa"/>
            <w:tcBorders>
              <w:top w:val="nil"/>
              <w:left w:val="nil"/>
              <w:bottom w:val="nil"/>
              <w:right w:val="nil"/>
            </w:tcBorders>
            <w:shd w:val="clear" w:color="auto" w:fill="auto"/>
            <w:noWrap/>
            <w:vAlign w:val="bottom"/>
          </w:tcPr>
          <w:p w14:paraId="524E0C3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0.757 (0.673, 0.842)</w:t>
            </w:r>
          </w:p>
        </w:tc>
        <w:tc>
          <w:tcPr>
            <w:tcW w:w="950" w:type="dxa"/>
            <w:tcBorders>
              <w:top w:val="nil"/>
              <w:left w:val="nil"/>
              <w:bottom w:val="nil"/>
              <w:right w:val="nil"/>
            </w:tcBorders>
            <w:shd w:val="clear" w:color="auto" w:fill="auto"/>
            <w:noWrap/>
            <w:vAlign w:val="bottom"/>
          </w:tcPr>
          <w:p w14:paraId="1738445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0.744</w:t>
            </w:r>
          </w:p>
        </w:tc>
        <w:tc>
          <w:tcPr>
            <w:tcW w:w="913" w:type="dxa"/>
            <w:tcBorders>
              <w:top w:val="nil"/>
              <w:left w:val="nil"/>
              <w:bottom w:val="nil"/>
              <w:right w:val="nil"/>
            </w:tcBorders>
            <w:shd w:val="clear" w:color="auto" w:fill="auto"/>
            <w:noWrap/>
            <w:vAlign w:val="bottom"/>
          </w:tcPr>
          <w:p w14:paraId="64A2C90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0.682</w:t>
            </w:r>
          </w:p>
        </w:tc>
        <w:tc>
          <w:tcPr>
            <w:tcW w:w="1937" w:type="dxa"/>
            <w:tcBorders>
              <w:top w:val="nil"/>
              <w:left w:val="nil"/>
              <w:bottom w:val="nil"/>
              <w:right w:val="nil"/>
            </w:tcBorders>
            <w:shd w:val="clear" w:color="auto" w:fill="auto"/>
            <w:noWrap/>
            <w:vAlign w:val="bottom"/>
          </w:tcPr>
          <w:p w14:paraId="5407AC7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0.512 (0.328, 0.696)</w:t>
            </w:r>
          </w:p>
        </w:tc>
        <w:tc>
          <w:tcPr>
            <w:tcW w:w="1054" w:type="dxa"/>
            <w:tcBorders>
              <w:top w:val="nil"/>
              <w:left w:val="nil"/>
              <w:bottom w:val="nil"/>
              <w:right w:val="nil"/>
            </w:tcBorders>
            <w:shd w:val="clear" w:color="auto" w:fill="auto"/>
            <w:noWrap/>
            <w:vAlign w:val="bottom"/>
          </w:tcPr>
          <w:p w14:paraId="4570730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0.263</w:t>
            </w:r>
          </w:p>
        </w:tc>
        <w:tc>
          <w:tcPr>
            <w:tcW w:w="1185" w:type="dxa"/>
            <w:tcBorders>
              <w:top w:val="nil"/>
              <w:left w:val="nil"/>
              <w:bottom w:val="nil"/>
              <w:right w:val="nil"/>
            </w:tcBorders>
            <w:shd w:val="clear" w:color="auto" w:fill="auto"/>
            <w:noWrap/>
            <w:vAlign w:val="bottom"/>
          </w:tcPr>
          <w:p w14:paraId="05F8A710"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1</w:t>
            </w:r>
          </w:p>
        </w:tc>
      </w:tr>
      <w:tr w:rsidR="00DD643B" w:rsidRPr="006611C4" w14:paraId="36973388" w14:textId="77777777">
        <w:trPr>
          <w:trHeight w:val="317"/>
          <w:jc w:val="center"/>
        </w:trPr>
        <w:tc>
          <w:tcPr>
            <w:tcW w:w="960" w:type="dxa"/>
            <w:vMerge/>
            <w:tcBorders>
              <w:left w:val="nil"/>
              <w:bottom w:val="nil"/>
              <w:right w:val="nil"/>
            </w:tcBorders>
            <w:shd w:val="clear" w:color="auto" w:fill="auto"/>
            <w:noWrap/>
            <w:vAlign w:val="bottom"/>
          </w:tcPr>
          <w:p w14:paraId="0906E59C" w14:textId="77777777" w:rsidR="00DD643B" w:rsidRPr="006611C4" w:rsidRDefault="00DD643B" w:rsidP="006611C4">
            <w:pPr>
              <w:widowControl/>
              <w:spacing w:line="480" w:lineRule="auto"/>
              <w:jc w:val="left"/>
              <w:rPr>
                <w:rFonts w:ascii="Times New Roman" w:eastAsia="等线" w:hAnsi="Times New Roman" w:cs="Times New Roman"/>
                <w:color w:val="000000"/>
                <w:kern w:val="0"/>
                <w:sz w:val="20"/>
                <w:szCs w:val="20"/>
              </w:rPr>
            </w:pPr>
          </w:p>
        </w:tc>
        <w:tc>
          <w:tcPr>
            <w:tcW w:w="1335" w:type="dxa"/>
            <w:tcBorders>
              <w:top w:val="nil"/>
              <w:left w:val="nil"/>
              <w:bottom w:val="nil"/>
              <w:right w:val="nil"/>
            </w:tcBorders>
            <w:shd w:val="clear" w:color="auto" w:fill="auto"/>
            <w:noWrap/>
            <w:vAlign w:val="bottom"/>
          </w:tcPr>
          <w:p w14:paraId="68A358A0"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All</w:t>
            </w:r>
          </w:p>
        </w:tc>
        <w:tc>
          <w:tcPr>
            <w:tcW w:w="2110" w:type="dxa"/>
            <w:tcBorders>
              <w:top w:val="nil"/>
              <w:left w:val="nil"/>
              <w:bottom w:val="nil"/>
              <w:right w:val="nil"/>
            </w:tcBorders>
            <w:shd w:val="clear" w:color="auto" w:fill="auto"/>
            <w:noWrap/>
            <w:vAlign w:val="bottom"/>
          </w:tcPr>
          <w:p w14:paraId="5D8BF2DA"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0.950 (0.907, 0.993)</w:t>
            </w:r>
          </w:p>
        </w:tc>
        <w:tc>
          <w:tcPr>
            <w:tcW w:w="950" w:type="dxa"/>
            <w:tcBorders>
              <w:top w:val="nil"/>
              <w:left w:val="nil"/>
              <w:bottom w:val="nil"/>
              <w:right w:val="nil"/>
            </w:tcBorders>
            <w:shd w:val="clear" w:color="auto" w:fill="auto"/>
            <w:noWrap/>
            <w:vAlign w:val="bottom"/>
          </w:tcPr>
          <w:p w14:paraId="5CF07148"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0.907</w:t>
            </w:r>
          </w:p>
        </w:tc>
        <w:tc>
          <w:tcPr>
            <w:tcW w:w="913" w:type="dxa"/>
            <w:tcBorders>
              <w:top w:val="nil"/>
              <w:left w:val="nil"/>
              <w:bottom w:val="nil"/>
              <w:right w:val="nil"/>
            </w:tcBorders>
            <w:shd w:val="clear" w:color="auto" w:fill="auto"/>
            <w:noWrap/>
            <w:vAlign w:val="bottom"/>
          </w:tcPr>
          <w:p w14:paraId="0F36BA11"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0.920</w:t>
            </w:r>
          </w:p>
        </w:tc>
        <w:tc>
          <w:tcPr>
            <w:tcW w:w="1937" w:type="dxa"/>
            <w:tcBorders>
              <w:top w:val="nil"/>
              <w:left w:val="nil"/>
              <w:bottom w:val="nil"/>
              <w:right w:val="nil"/>
            </w:tcBorders>
            <w:shd w:val="clear" w:color="auto" w:fill="auto"/>
            <w:noWrap/>
            <w:vAlign w:val="bottom"/>
          </w:tcPr>
          <w:p w14:paraId="418CC8A9"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0.867 (0.772, 0.962)</w:t>
            </w:r>
          </w:p>
        </w:tc>
        <w:tc>
          <w:tcPr>
            <w:tcW w:w="1054" w:type="dxa"/>
            <w:tcBorders>
              <w:top w:val="nil"/>
              <w:left w:val="nil"/>
              <w:bottom w:val="nil"/>
              <w:right w:val="nil"/>
            </w:tcBorders>
            <w:shd w:val="clear" w:color="auto" w:fill="auto"/>
            <w:noWrap/>
            <w:vAlign w:val="bottom"/>
          </w:tcPr>
          <w:p w14:paraId="50FAD4DC"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0.684</w:t>
            </w:r>
          </w:p>
        </w:tc>
        <w:tc>
          <w:tcPr>
            <w:tcW w:w="1185" w:type="dxa"/>
            <w:tcBorders>
              <w:top w:val="nil"/>
              <w:left w:val="nil"/>
              <w:bottom w:val="nil"/>
              <w:right w:val="nil"/>
            </w:tcBorders>
            <w:shd w:val="clear" w:color="auto" w:fill="auto"/>
            <w:noWrap/>
            <w:vAlign w:val="bottom"/>
          </w:tcPr>
          <w:p w14:paraId="41C4D11E" w14:textId="77777777" w:rsidR="00DD643B" w:rsidRPr="006611C4" w:rsidRDefault="00AC071D" w:rsidP="006611C4">
            <w:pPr>
              <w:widowControl/>
              <w:spacing w:line="480" w:lineRule="auto"/>
              <w:jc w:val="center"/>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0.917</w:t>
            </w:r>
          </w:p>
        </w:tc>
      </w:tr>
      <w:tr w:rsidR="00DD643B" w:rsidRPr="006611C4" w14:paraId="6D4353D6" w14:textId="77777777">
        <w:trPr>
          <w:trHeight w:val="317"/>
          <w:jc w:val="center"/>
        </w:trPr>
        <w:tc>
          <w:tcPr>
            <w:tcW w:w="10444" w:type="dxa"/>
            <w:gridSpan w:val="8"/>
            <w:tcBorders>
              <w:top w:val="single" w:sz="4" w:space="0" w:color="auto"/>
              <w:left w:val="nil"/>
              <w:bottom w:val="nil"/>
              <w:right w:val="nil"/>
            </w:tcBorders>
            <w:shd w:val="clear" w:color="auto" w:fill="auto"/>
            <w:noWrap/>
            <w:vAlign w:val="bottom"/>
          </w:tcPr>
          <w:p w14:paraId="61A0B4C2" w14:textId="77777777" w:rsidR="00DD643B" w:rsidRPr="006611C4" w:rsidRDefault="00AC071D" w:rsidP="006611C4">
            <w:pPr>
              <w:widowControl/>
              <w:spacing w:line="480" w:lineRule="auto"/>
              <w:jc w:val="left"/>
              <w:rPr>
                <w:rFonts w:ascii="Times New Roman" w:eastAsia="等线" w:hAnsi="Times New Roman" w:cs="Times New Roman"/>
                <w:color w:val="000000"/>
                <w:kern w:val="0"/>
                <w:sz w:val="20"/>
                <w:szCs w:val="20"/>
              </w:rPr>
            </w:pPr>
            <w:r w:rsidRPr="006611C4">
              <w:rPr>
                <w:rFonts w:ascii="Times New Roman" w:eastAsia="等线" w:hAnsi="Times New Roman" w:cs="Times New Roman"/>
                <w:color w:val="000000"/>
                <w:kern w:val="0"/>
                <w:sz w:val="20"/>
                <w:szCs w:val="20"/>
              </w:rPr>
              <w:t>AUC area under the receiver operator characteristic curves, SEN sensitivity, SPEC specificity.</w:t>
            </w:r>
          </w:p>
        </w:tc>
      </w:tr>
    </w:tbl>
    <w:p w14:paraId="4AF41F05" w14:textId="77777777" w:rsidR="00DD643B" w:rsidRPr="006611C4" w:rsidRDefault="00DD643B" w:rsidP="006611C4">
      <w:pPr>
        <w:spacing w:beforeLines="50" w:before="159" w:line="480" w:lineRule="auto"/>
        <w:rPr>
          <w:rFonts w:ascii="Times New Roman" w:hAnsi="Times New Roman" w:cs="Times New Roman"/>
          <w:sz w:val="20"/>
          <w:szCs w:val="20"/>
        </w:rPr>
        <w:sectPr w:rsidR="00DD643B" w:rsidRPr="006611C4">
          <w:pgSz w:w="16838" w:h="11906" w:orient="landscape"/>
          <w:pgMar w:top="1803" w:right="1440" w:bottom="1803" w:left="1440" w:header="851" w:footer="992" w:gutter="0"/>
          <w:cols w:space="0"/>
          <w:docGrid w:type="lines" w:linePitch="319"/>
        </w:sectPr>
      </w:pPr>
    </w:p>
    <w:p w14:paraId="1256DA69" w14:textId="77777777" w:rsidR="00DD643B" w:rsidRPr="00421535" w:rsidRDefault="00AC071D" w:rsidP="006611C4">
      <w:pPr>
        <w:widowControl/>
        <w:numPr>
          <w:ilvl w:val="0"/>
          <w:numId w:val="1"/>
        </w:numPr>
        <w:spacing w:beforeLines="50" w:before="159" w:afterLines="50" w:after="159" w:line="480" w:lineRule="auto"/>
        <w:jc w:val="left"/>
        <w:rPr>
          <w:rFonts w:ascii="Times New Roman" w:hAnsi="Times New Roman" w:cs="Times New Roman"/>
          <w:b/>
          <w:bCs/>
          <w:sz w:val="20"/>
          <w:szCs w:val="20"/>
        </w:rPr>
      </w:pPr>
      <w:r w:rsidRPr="00421535">
        <w:rPr>
          <w:rFonts w:ascii="Times New Roman" w:eastAsia="HelveticaNeueLTPro-Roman-Identi" w:hAnsi="Times New Roman" w:cs="Times New Roman"/>
          <w:b/>
          <w:bCs/>
          <w:color w:val="000000"/>
          <w:kern w:val="0"/>
          <w:sz w:val="20"/>
          <w:szCs w:val="20"/>
          <w:lang w:bidi="ar"/>
        </w:rPr>
        <w:lastRenderedPageBreak/>
        <w:t>Supplementary figures</w:t>
      </w:r>
    </w:p>
    <w:p w14:paraId="2905AE96" w14:textId="77777777" w:rsidR="00DD643B" w:rsidRPr="006611C4" w:rsidRDefault="00AC071D" w:rsidP="006611C4">
      <w:pPr>
        <w:spacing w:line="480" w:lineRule="auto"/>
        <w:jc w:val="center"/>
        <w:rPr>
          <w:rFonts w:ascii="Times New Roman" w:eastAsia="宋体" w:hAnsi="Times New Roman" w:cs="Times New Roman"/>
          <w:color w:val="000000" w:themeColor="text1"/>
          <w:sz w:val="20"/>
          <w:szCs w:val="20"/>
        </w:rPr>
      </w:pPr>
      <w:r w:rsidRPr="006611C4">
        <w:rPr>
          <w:rFonts w:ascii="Times New Roman" w:hAnsi="Times New Roman" w:cs="Times New Roman"/>
          <w:noProof/>
          <w:sz w:val="20"/>
          <w:szCs w:val="20"/>
        </w:rPr>
        <w:drawing>
          <wp:inline distT="0" distB="0" distL="114300" distR="114300" wp14:anchorId="7A794037" wp14:editId="18A17C76">
            <wp:extent cx="5273675" cy="6530975"/>
            <wp:effectExtent l="0" t="0" r="0"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8"/>
                    <a:stretch>
                      <a:fillRect/>
                    </a:stretch>
                  </pic:blipFill>
                  <pic:spPr>
                    <a:xfrm>
                      <a:off x="0" y="0"/>
                      <a:ext cx="5273675" cy="6530975"/>
                    </a:xfrm>
                    <a:prstGeom prst="rect">
                      <a:avLst/>
                    </a:prstGeom>
                    <a:noFill/>
                    <a:ln>
                      <a:noFill/>
                    </a:ln>
                  </pic:spPr>
                </pic:pic>
              </a:graphicData>
            </a:graphic>
          </wp:inline>
        </w:drawing>
      </w:r>
    </w:p>
    <w:p w14:paraId="5A076C0F" w14:textId="66670343" w:rsidR="00DD643B" w:rsidRPr="006611C4" w:rsidRDefault="00AC071D" w:rsidP="006611C4">
      <w:pPr>
        <w:spacing w:line="480" w:lineRule="auto"/>
        <w:rPr>
          <w:rFonts w:ascii="Times New Roman" w:eastAsia="等线" w:hAnsi="Times New Roman" w:cs="Times New Roman"/>
          <w:b/>
          <w:bCs/>
          <w:color w:val="000000" w:themeColor="text1"/>
          <w:sz w:val="20"/>
          <w:szCs w:val="20"/>
        </w:rPr>
      </w:pPr>
      <w:r w:rsidRPr="006611C4">
        <w:rPr>
          <w:rFonts w:ascii="Times New Roman" w:eastAsia="等线" w:hAnsi="Times New Roman" w:cs="Times New Roman"/>
          <w:color w:val="000000"/>
          <w:kern w:val="0"/>
          <w:sz w:val="20"/>
          <w:szCs w:val="20"/>
        </w:rPr>
        <w:t xml:space="preserve">Supplementary Figure </w:t>
      </w:r>
      <w:r w:rsidR="00480C57" w:rsidRPr="006611C4">
        <w:rPr>
          <w:rFonts w:ascii="Times New Roman" w:eastAsia="等线" w:hAnsi="Times New Roman" w:cs="Times New Roman"/>
          <w:color w:val="000000"/>
          <w:kern w:val="0"/>
          <w:sz w:val="20"/>
          <w:szCs w:val="20"/>
        </w:rPr>
        <w:t>S</w:t>
      </w:r>
      <w:r w:rsidRPr="006611C4">
        <w:rPr>
          <w:rFonts w:ascii="Times New Roman" w:eastAsia="等线" w:hAnsi="Times New Roman" w:cs="Times New Roman"/>
          <w:color w:val="000000"/>
          <w:kern w:val="0"/>
          <w:sz w:val="20"/>
          <w:szCs w:val="20"/>
        </w:rPr>
        <w:t>1. Construction of the clinicopathological model for predicting distant metastasis (DM). (A) A nomogram was developed in the training data set with clinicopathological characteristics. Calibration curves and ROC of the nomogram for the training set (B and D) and validation set (C and E</w:t>
      </w:r>
      <w:proofErr w:type="gramStart"/>
      <w:r w:rsidRPr="006611C4">
        <w:rPr>
          <w:rFonts w:ascii="Times New Roman" w:eastAsia="等线" w:hAnsi="Times New Roman" w:cs="Times New Roman"/>
          <w:color w:val="000000"/>
          <w:kern w:val="0"/>
          <w:sz w:val="20"/>
          <w:szCs w:val="20"/>
        </w:rPr>
        <w:t>) .</w:t>
      </w:r>
      <w:proofErr w:type="gramEnd"/>
    </w:p>
    <w:p w14:paraId="69C964CC" w14:textId="77777777" w:rsidR="00DD643B" w:rsidRPr="006611C4" w:rsidRDefault="00DD643B" w:rsidP="006611C4">
      <w:pPr>
        <w:widowControl/>
        <w:spacing w:beforeLines="50" w:before="159" w:afterLines="50" w:after="159" w:line="480" w:lineRule="auto"/>
        <w:jc w:val="left"/>
        <w:rPr>
          <w:rFonts w:ascii="Times New Roman" w:hAnsi="Times New Roman" w:cs="Times New Roman"/>
          <w:b/>
          <w:bCs/>
          <w:sz w:val="20"/>
          <w:szCs w:val="20"/>
        </w:rPr>
      </w:pPr>
    </w:p>
    <w:p w14:paraId="6E2CCEC8" w14:textId="77777777" w:rsidR="00DD643B" w:rsidRPr="006611C4" w:rsidRDefault="00AC071D" w:rsidP="006611C4">
      <w:pPr>
        <w:spacing w:line="480" w:lineRule="auto"/>
        <w:rPr>
          <w:rFonts w:ascii="Times New Roman" w:hAnsi="Times New Roman" w:cs="Times New Roman"/>
          <w:sz w:val="20"/>
          <w:szCs w:val="20"/>
        </w:rPr>
      </w:pPr>
      <w:r w:rsidRPr="006611C4">
        <w:rPr>
          <w:rFonts w:ascii="Times New Roman" w:hAnsi="Times New Roman" w:cs="Times New Roman"/>
          <w:noProof/>
          <w:sz w:val="20"/>
          <w:szCs w:val="20"/>
        </w:rPr>
        <w:drawing>
          <wp:inline distT="0" distB="0" distL="114300" distR="114300" wp14:anchorId="063085B9" wp14:editId="0E86CF4B">
            <wp:extent cx="5266690" cy="3587115"/>
            <wp:effectExtent l="0" t="0" r="1016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266690" cy="3587115"/>
                    </a:xfrm>
                    <a:prstGeom prst="rect">
                      <a:avLst/>
                    </a:prstGeom>
                    <a:noFill/>
                    <a:ln>
                      <a:noFill/>
                    </a:ln>
                  </pic:spPr>
                </pic:pic>
              </a:graphicData>
            </a:graphic>
          </wp:inline>
        </w:drawing>
      </w:r>
    </w:p>
    <w:p w14:paraId="4805C558" w14:textId="0F987256" w:rsidR="00DD643B" w:rsidRPr="006611C4" w:rsidRDefault="00AC071D" w:rsidP="006611C4">
      <w:pPr>
        <w:spacing w:line="480" w:lineRule="auto"/>
        <w:rPr>
          <w:rFonts w:ascii="Times New Roman" w:eastAsia="宋体" w:hAnsi="Times New Roman" w:cs="Times New Roman"/>
          <w:sz w:val="20"/>
          <w:szCs w:val="20"/>
        </w:rPr>
      </w:pPr>
      <w:r w:rsidRPr="006611C4">
        <w:rPr>
          <w:rFonts w:ascii="Times New Roman" w:eastAsia="等线" w:hAnsi="Times New Roman" w:cs="Times New Roman"/>
          <w:color w:val="000000"/>
          <w:kern w:val="0"/>
          <w:sz w:val="20"/>
          <w:szCs w:val="20"/>
        </w:rPr>
        <w:t xml:space="preserve">Supplementary Figure </w:t>
      </w:r>
      <w:r w:rsidR="00480C57" w:rsidRPr="006611C4">
        <w:rPr>
          <w:rFonts w:ascii="Times New Roman" w:eastAsia="等线" w:hAnsi="Times New Roman" w:cs="Times New Roman"/>
          <w:color w:val="000000"/>
          <w:kern w:val="0"/>
          <w:sz w:val="20"/>
          <w:szCs w:val="20"/>
        </w:rPr>
        <w:t>S</w:t>
      </w:r>
      <w:r w:rsidRPr="006611C4">
        <w:rPr>
          <w:rFonts w:ascii="Times New Roman" w:eastAsia="等线" w:hAnsi="Times New Roman" w:cs="Times New Roman"/>
          <w:color w:val="000000"/>
          <w:kern w:val="0"/>
          <w:sz w:val="20"/>
          <w:szCs w:val="20"/>
        </w:rPr>
        <w:t>2.</w:t>
      </w:r>
      <w:r w:rsidRPr="006611C4">
        <w:rPr>
          <w:rFonts w:ascii="Times New Roman" w:eastAsia="宋体" w:hAnsi="Times New Roman" w:cs="Times New Roman"/>
          <w:color w:val="000000"/>
          <w:sz w:val="20"/>
          <w:szCs w:val="20"/>
        </w:rPr>
        <w:t xml:space="preserve"> </w:t>
      </w:r>
      <w:bookmarkStart w:id="5" w:name="OLE_LINK5"/>
      <w:r w:rsidRPr="006611C4">
        <w:rPr>
          <w:rFonts w:ascii="Times New Roman" w:eastAsia="宋体" w:hAnsi="Times New Roman" w:cs="Times New Roman"/>
          <w:color w:val="000000"/>
          <w:sz w:val="20"/>
          <w:szCs w:val="20"/>
        </w:rPr>
        <w:t xml:space="preserve">The difference analysis among different radiomics signature models </w:t>
      </w:r>
      <w:r w:rsidRPr="006611C4">
        <w:rPr>
          <w:rFonts w:ascii="Times New Roman" w:eastAsia="TimesNewRomanPSMT" w:hAnsi="Times New Roman" w:cs="Times New Roman"/>
          <w:color w:val="000000"/>
          <w:sz w:val="20"/>
          <w:szCs w:val="20"/>
        </w:rPr>
        <w:t xml:space="preserve">with </w:t>
      </w:r>
      <w:r w:rsidRPr="006611C4">
        <w:rPr>
          <w:rFonts w:ascii="Times New Roman" w:eastAsia="宋体" w:hAnsi="Times New Roman" w:cs="Times New Roman"/>
          <w:color w:val="000000"/>
          <w:sz w:val="20"/>
          <w:szCs w:val="20"/>
        </w:rPr>
        <w:t>DeLong test in training set (A-C) and validation set (D-F).</w:t>
      </w:r>
      <w:bookmarkEnd w:id="5"/>
    </w:p>
    <w:p w14:paraId="2577A81E" w14:textId="478A4A61" w:rsidR="00DD643B" w:rsidRPr="006611C4" w:rsidRDefault="00DD643B" w:rsidP="006611C4">
      <w:pPr>
        <w:spacing w:line="480" w:lineRule="auto"/>
        <w:rPr>
          <w:rFonts w:ascii="Times New Roman" w:hAnsi="Times New Roman" w:cs="Times New Roman"/>
          <w:b/>
          <w:bCs/>
          <w:sz w:val="20"/>
          <w:szCs w:val="20"/>
        </w:rPr>
      </w:pPr>
    </w:p>
    <w:sectPr w:rsidR="00DD643B" w:rsidRPr="006611C4">
      <w:pgSz w:w="11906" w:h="16838"/>
      <w:pgMar w:top="1440" w:right="1803" w:bottom="1440" w:left="1803"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06303" w14:textId="77777777" w:rsidR="009A23B2" w:rsidRDefault="009A23B2" w:rsidP="00480C57">
      <w:r>
        <w:separator/>
      </w:r>
    </w:p>
  </w:endnote>
  <w:endnote w:type="continuationSeparator" w:id="0">
    <w:p w14:paraId="23498024" w14:textId="77777777" w:rsidR="009A23B2" w:rsidRDefault="009A23B2" w:rsidP="0048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wngpsAdvPTimes">
    <w:altName w:val="Cambria"/>
    <w:charset w:val="00"/>
    <w:family w:val="roman"/>
    <w:pitch w:val="default"/>
  </w:font>
  <w:font w:name="Times-Roman">
    <w:altName w:val="Times New Roman"/>
    <w:charset w:val="00"/>
    <w:family w:val="auto"/>
    <w:pitch w:val="default"/>
  </w:font>
  <w:font w:name="UGNUWU+MinionPro-Regular">
    <w:altName w:val="Segoe Print"/>
    <w:charset w:val="00"/>
    <w:family w:val="auto"/>
    <w:pitch w:val="default"/>
  </w:font>
  <w:font w:name="CKDLOI+AdvOT35fdff1a">
    <w:altName w:val="Segoe Print"/>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TimesLTStd-Roman">
    <w:altName w:val="Segoe Print"/>
    <w:charset w:val="00"/>
    <w:family w:val="auto"/>
    <w:pitch w:val="default"/>
  </w:font>
  <w:font w:name="HelveticaNeueLTPro-Roman-Identi">
    <w:altName w:val="Segoe Print"/>
    <w:charset w:val="00"/>
    <w:family w:val="auto"/>
    <w:pitch w:val="default"/>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AA4F7" w14:textId="77777777" w:rsidR="009A23B2" w:rsidRDefault="009A23B2" w:rsidP="00480C57">
      <w:r>
        <w:separator/>
      </w:r>
    </w:p>
  </w:footnote>
  <w:footnote w:type="continuationSeparator" w:id="0">
    <w:p w14:paraId="1A20D468" w14:textId="77777777" w:rsidR="009A23B2" w:rsidRDefault="009A23B2" w:rsidP="00480C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1F54"/>
    <w:multiLevelType w:val="singleLevel"/>
    <w:tmpl w:val="0AEA1F54"/>
    <w:lvl w:ilvl="0">
      <w:start w:val="1"/>
      <w:numFmt w:val="decimal"/>
      <w:suff w:val="space"/>
      <w:lvlText w:val="%1."/>
      <w:lvlJc w:val="left"/>
    </w:lvl>
  </w:abstractNum>
  <w:num w:numId="1" w16cid:durableId="903954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E5A6830"/>
    <w:rsid w:val="00210B56"/>
    <w:rsid w:val="002A6A9B"/>
    <w:rsid w:val="002B4151"/>
    <w:rsid w:val="00302743"/>
    <w:rsid w:val="003973E4"/>
    <w:rsid w:val="00421535"/>
    <w:rsid w:val="004277FC"/>
    <w:rsid w:val="00473483"/>
    <w:rsid w:val="00480C57"/>
    <w:rsid w:val="004D4D3D"/>
    <w:rsid w:val="004E39B6"/>
    <w:rsid w:val="00527959"/>
    <w:rsid w:val="005A7448"/>
    <w:rsid w:val="005F1B04"/>
    <w:rsid w:val="006035EF"/>
    <w:rsid w:val="006611C4"/>
    <w:rsid w:val="006D746B"/>
    <w:rsid w:val="007413CA"/>
    <w:rsid w:val="00764DCA"/>
    <w:rsid w:val="007C360B"/>
    <w:rsid w:val="0082079B"/>
    <w:rsid w:val="00866DD6"/>
    <w:rsid w:val="0088455D"/>
    <w:rsid w:val="008B3B5E"/>
    <w:rsid w:val="008C018A"/>
    <w:rsid w:val="008C4922"/>
    <w:rsid w:val="009550C5"/>
    <w:rsid w:val="009743C4"/>
    <w:rsid w:val="009A23B2"/>
    <w:rsid w:val="009C1D4B"/>
    <w:rsid w:val="00AC071D"/>
    <w:rsid w:val="00C36DAD"/>
    <w:rsid w:val="00C4123F"/>
    <w:rsid w:val="00D25799"/>
    <w:rsid w:val="00DA1EEE"/>
    <w:rsid w:val="00DB7B61"/>
    <w:rsid w:val="00DD643B"/>
    <w:rsid w:val="00ED3283"/>
    <w:rsid w:val="01BF454A"/>
    <w:rsid w:val="02263529"/>
    <w:rsid w:val="03455E83"/>
    <w:rsid w:val="03E72BBC"/>
    <w:rsid w:val="053B680D"/>
    <w:rsid w:val="05553E70"/>
    <w:rsid w:val="0A6D37AF"/>
    <w:rsid w:val="0A912665"/>
    <w:rsid w:val="0A9A0689"/>
    <w:rsid w:val="0C874725"/>
    <w:rsid w:val="0D4E7A0A"/>
    <w:rsid w:val="0E215D5E"/>
    <w:rsid w:val="0EEF74E1"/>
    <w:rsid w:val="0F6160F9"/>
    <w:rsid w:val="0F706FA1"/>
    <w:rsid w:val="0FBB2712"/>
    <w:rsid w:val="106A492F"/>
    <w:rsid w:val="112F6DF2"/>
    <w:rsid w:val="126E30F7"/>
    <w:rsid w:val="139F0674"/>
    <w:rsid w:val="13EC3A41"/>
    <w:rsid w:val="14406CEB"/>
    <w:rsid w:val="15C92AA5"/>
    <w:rsid w:val="15E35E40"/>
    <w:rsid w:val="160C4F08"/>
    <w:rsid w:val="16936073"/>
    <w:rsid w:val="16F3381A"/>
    <w:rsid w:val="17550F24"/>
    <w:rsid w:val="189340C5"/>
    <w:rsid w:val="192C48F8"/>
    <w:rsid w:val="1AC30C5F"/>
    <w:rsid w:val="1EE359A8"/>
    <w:rsid w:val="1F0C4C76"/>
    <w:rsid w:val="1F4A5940"/>
    <w:rsid w:val="1F6B6E2F"/>
    <w:rsid w:val="1FBC06D6"/>
    <w:rsid w:val="1FE87918"/>
    <w:rsid w:val="22454E01"/>
    <w:rsid w:val="23933097"/>
    <w:rsid w:val="25686024"/>
    <w:rsid w:val="258F3163"/>
    <w:rsid w:val="260B5C54"/>
    <w:rsid w:val="264438C3"/>
    <w:rsid w:val="268102AB"/>
    <w:rsid w:val="293B1ED6"/>
    <w:rsid w:val="2AD52F18"/>
    <w:rsid w:val="2BEB6282"/>
    <w:rsid w:val="2C2F4A1A"/>
    <w:rsid w:val="2E5A6830"/>
    <w:rsid w:val="2F261D6C"/>
    <w:rsid w:val="30BB1994"/>
    <w:rsid w:val="32F6667B"/>
    <w:rsid w:val="346E0800"/>
    <w:rsid w:val="34785351"/>
    <w:rsid w:val="348A07F6"/>
    <w:rsid w:val="34C071B6"/>
    <w:rsid w:val="35BE2981"/>
    <w:rsid w:val="35D9563E"/>
    <w:rsid w:val="36AF46C2"/>
    <w:rsid w:val="36B961CA"/>
    <w:rsid w:val="37780D3A"/>
    <w:rsid w:val="37D02A88"/>
    <w:rsid w:val="38B0356B"/>
    <w:rsid w:val="38D40842"/>
    <w:rsid w:val="3A0931B8"/>
    <w:rsid w:val="3B465C7C"/>
    <w:rsid w:val="3B902A1B"/>
    <w:rsid w:val="3BCC593D"/>
    <w:rsid w:val="3BDA0075"/>
    <w:rsid w:val="3BFC5D55"/>
    <w:rsid w:val="3C7B59BC"/>
    <w:rsid w:val="3CD92C35"/>
    <w:rsid w:val="3D3F3741"/>
    <w:rsid w:val="3DDC28B5"/>
    <w:rsid w:val="3DDE0B2E"/>
    <w:rsid w:val="3E2743C6"/>
    <w:rsid w:val="3F430BA2"/>
    <w:rsid w:val="3FC408AB"/>
    <w:rsid w:val="3FD821DD"/>
    <w:rsid w:val="41427B3A"/>
    <w:rsid w:val="415831BF"/>
    <w:rsid w:val="416B14B6"/>
    <w:rsid w:val="42414E7B"/>
    <w:rsid w:val="429E345E"/>
    <w:rsid w:val="44665946"/>
    <w:rsid w:val="456E0CD0"/>
    <w:rsid w:val="45D61083"/>
    <w:rsid w:val="45FA7AD9"/>
    <w:rsid w:val="464236BB"/>
    <w:rsid w:val="47812CCE"/>
    <w:rsid w:val="47B51B6A"/>
    <w:rsid w:val="47EF3401"/>
    <w:rsid w:val="483051E6"/>
    <w:rsid w:val="48AD4742"/>
    <w:rsid w:val="48C50A12"/>
    <w:rsid w:val="49193F18"/>
    <w:rsid w:val="495C3E98"/>
    <w:rsid w:val="49934A52"/>
    <w:rsid w:val="49FE1C4B"/>
    <w:rsid w:val="4A6769C8"/>
    <w:rsid w:val="4C474D5F"/>
    <w:rsid w:val="4C495252"/>
    <w:rsid w:val="4D4A52E8"/>
    <w:rsid w:val="4DED23B6"/>
    <w:rsid w:val="4E283B9A"/>
    <w:rsid w:val="4F750254"/>
    <w:rsid w:val="4FFC655A"/>
    <w:rsid w:val="50A30AD3"/>
    <w:rsid w:val="50B67471"/>
    <w:rsid w:val="50DE3D60"/>
    <w:rsid w:val="512E19E5"/>
    <w:rsid w:val="519239B5"/>
    <w:rsid w:val="520C4B1E"/>
    <w:rsid w:val="522D1B0B"/>
    <w:rsid w:val="52EF1280"/>
    <w:rsid w:val="55CC310C"/>
    <w:rsid w:val="56E75DFF"/>
    <w:rsid w:val="57125C24"/>
    <w:rsid w:val="57B46F3F"/>
    <w:rsid w:val="582E63CD"/>
    <w:rsid w:val="585C7C91"/>
    <w:rsid w:val="589D2B3F"/>
    <w:rsid w:val="59B10068"/>
    <w:rsid w:val="59E820D1"/>
    <w:rsid w:val="5A2172DE"/>
    <w:rsid w:val="5ACB7143"/>
    <w:rsid w:val="5AD37227"/>
    <w:rsid w:val="5BD00493"/>
    <w:rsid w:val="5D4A0136"/>
    <w:rsid w:val="5D67124E"/>
    <w:rsid w:val="5DCA207B"/>
    <w:rsid w:val="5DF13325"/>
    <w:rsid w:val="5E1D4052"/>
    <w:rsid w:val="5E6531A5"/>
    <w:rsid w:val="60014A48"/>
    <w:rsid w:val="60054C16"/>
    <w:rsid w:val="60204652"/>
    <w:rsid w:val="609F491B"/>
    <w:rsid w:val="616704F8"/>
    <w:rsid w:val="624723F0"/>
    <w:rsid w:val="636F3A18"/>
    <w:rsid w:val="63CE2AF6"/>
    <w:rsid w:val="63DA6722"/>
    <w:rsid w:val="641F659F"/>
    <w:rsid w:val="64A7686B"/>
    <w:rsid w:val="652A0375"/>
    <w:rsid w:val="654D575C"/>
    <w:rsid w:val="65B95226"/>
    <w:rsid w:val="66024737"/>
    <w:rsid w:val="67FC6CDA"/>
    <w:rsid w:val="68ED3F66"/>
    <w:rsid w:val="6CDF2CF8"/>
    <w:rsid w:val="6D052E4C"/>
    <w:rsid w:val="6E2E7B37"/>
    <w:rsid w:val="6F084074"/>
    <w:rsid w:val="6FAC170F"/>
    <w:rsid w:val="70672D49"/>
    <w:rsid w:val="70B359C4"/>
    <w:rsid w:val="739A170D"/>
    <w:rsid w:val="739D69D7"/>
    <w:rsid w:val="7550433D"/>
    <w:rsid w:val="76801CE0"/>
    <w:rsid w:val="76BB61F6"/>
    <w:rsid w:val="76FB3E50"/>
    <w:rsid w:val="778636C9"/>
    <w:rsid w:val="77AC2BE3"/>
    <w:rsid w:val="77CF4E52"/>
    <w:rsid w:val="783C3A1B"/>
    <w:rsid w:val="78F93090"/>
    <w:rsid w:val="79FD4769"/>
    <w:rsid w:val="7A8D49A8"/>
    <w:rsid w:val="7AD728D2"/>
    <w:rsid w:val="7B1F576C"/>
    <w:rsid w:val="7CA700C9"/>
    <w:rsid w:val="7E210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DE295"/>
  <w15:docId w15:val="{E5E608D9-C5F8-47DC-8D50-154024B9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qFormat="1"/>
    <w:lsdException w:name="caption"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pPr>
      <w:spacing w:after="120"/>
    </w:pPr>
    <w:rPr>
      <w:i/>
    </w:rPr>
  </w:style>
  <w:style w:type="paragraph" w:styleId="a5">
    <w:name w:val="annotation text"/>
    <w:basedOn w:val="a"/>
    <w:link w:val="a6"/>
    <w:uiPriority w:val="99"/>
    <w:semiHidden/>
    <w:unhideWhenUsed/>
    <w:qFormat/>
    <w:pPr>
      <w:jc w:val="left"/>
    </w:pPr>
  </w:style>
  <w:style w:type="paragraph" w:styleId="a7">
    <w:name w:val="Body Text"/>
    <w:basedOn w:val="a"/>
    <w:qFormat/>
    <w:pPr>
      <w:spacing w:before="180" w:after="180"/>
    </w:pPr>
  </w:style>
  <w:style w:type="paragraph" w:styleId="a8">
    <w:name w:val="footer"/>
    <w:basedOn w:val="a"/>
    <w:link w:val="a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paragraph" w:styleId="ac">
    <w:name w:val="annotation subject"/>
    <w:basedOn w:val="a5"/>
    <w:next w:val="a5"/>
    <w:link w:val="ad"/>
    <w:qFormat/>
    <w:rPr>
      <w:b/>
      <w:bCs/>
    </w:rPr>
  </w:style>
  <w:style w:type="table" w:styleId="ae">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qFormat/>
    <w:rPr>
      <w:i/>
    </w:rPr>
  </w:style>
  <w:style w:type="character" w:styleId="af0">
    <w:name w:val="Hyperlink"/>
    <w:basedOn w:val="a0"/>
    <w:qFormat/>
    <w:rPr>
      <w:color w:val="0000FF"/>
      <w:u w:val="single"/>
    </w:rPr>
  </w:style>
  <w:style w:type="character" w:styleId="af1">
    <w:name w:val="annotation reference"/>
    <w:basedOn w:val="a0"/>
    <w:qFormat/>
    <w:rPr>
      <w:sz w:val="21"/>
      <w:szCs w:val="21"/>
    </w:rPr>
  </w:style>
  <w:style w:type="character" w:customStyle="1" w:styleId="fontstyle01">
    <w:name w:val="fontstyle01"/>
    <w:basedOn w:val="a0"/>
    <w:qFormat/>
    <w:rPr>
      <w:rFonts w:ascii="CwngpsAdvPTimes" w:hAnsi="CwngpsAdvPTimes" w:hint="default"/>
      <w:color w:val="000000"/>
      <w:sz w:val="20"/>
      <w:szCs w:val="20"/>
    </w:rPr>
  </w:style>
  <w:style w:type="paragraph" w:customStyle="1" w:styleId="FirstParagraph">
    <w:name w:val="First Paragraph"/>
    <w:basedOn w:val="a7"/>
    <w:next w:val="a7"/>
    <w:qFormat/>
  </w:style>
  <w:style w:type="character" w:customStyle="1" w:styleId="VerbatimChar">
    <w:name w:val="Verbatim Char"/>
    <w:basedOn w:val="a4"/>
    <w:link w:val="SourceCode"/>
    <w:qFormat/>
    <w:rPr>
      <w:i/>
    </w:rPr>
  </w:style>
  <w:style w:type="character" w:customStyle="1" w:styleId="a4">
    <w:name w:val="题注 字符"/>
    <w:basedOn w:val="a0"/>
    <w:link w:val="a3"/>
    <w:qFormat/>
    <w:rPr>
      <w:i/>
    </w:rPr>
  </w:style>
  <w:style w:type="paragraph" w:customStyle="1" w:styleId="SourceCode">
    <w:name w:val="Source Code"/>
    <w:basedOn w:val="a"/>
    <w:link w:val="VerbatimChar"/>
    <w:qFormat/>
    <w:pPr>
      <w:shd w:val="clear" w:color="auto" w:fill="F8F8F8"/>
      <w:wordWrap w:val="0"/>
    </w:pPr>
  </w:style>
  <w:style w:type="paragraph" w:customStyle="1" w:styleId="Compact">
    <w:name w:val="Compact"/>
    <w:basedOn w:val="a7"/>
    <w:qFormat/>
    <w:pPr>
      <w:spacing w:before="36" w:after="36"/>
    </w:pPr>
  </w:style>
  <w:style w:type="character" w:customStyle="1" w:styleId="ab">
    <w:name w:val="页眉 字符"/>
    <w:basedOn w:val="a0"/>
    <w:link w:val="aa"/>
    <w:qFormat/>
    <w:rPr>
      <w:rFonts w:asciiTheme="minorHAnsi" w:eastAsiaTheme="minorEastAsia" w:hAnsiTheme="minorHAnsi" w:cstheme="minorBidi"/>
      <w:kern w:val="2"/>
      <w:sz w:val="18"/>
      <w:szCs w:val="18"/>
    </w:rPr>
  </w:style>
  <w:style w:type="character" w:customStyle="1" w:styleId="a9">
    <w:name w:val="页脚 字符"/>
    <w:basedOn w:val="a0"/>
    <w:link w:val="a8"/>
    <w:qFormat/>
    <w:rPr>
      <w:rFonts w:asciiTheme="minorHAnsi" w:eastAsiaTheme="minorEastAsia" w:hAnsiTheme="minorHAnsi" w:cstheme="minorBidi"/>
      <w:kern w:val="2"/>
      <w:sz w:val="18"/>
      <w:szCs w:val="18"/>
    </w:rPr>
  </w:style>
  <w:style w:type="character" w:customStyle="1" w:styleId="a6">
    <w:name w:val="批注文字 字符"/>
    <w:basedOn w:val="a0"/>
    <w:link w:val="a5"/>
    <w:uiPriority w:val="99"/>
    <w:semiHidden/>
    <w:qFormat/>
    <w:rPr>
      <w:rFonts w:asciiTheme="minorHAnsi" w:eastAsiaTheme="minorEastAsia" w:hAnsiTheme="minorHAnsi" w:cstheme="minorBidi"/>
      <w:kern w:val="2"/>
      <w:sz w:val="21"/>
      <w:szCs w:val="22"/>
    </w:rPr>
  </w:style>
  <w:style w:type="character" w:customStyle="1" w:styleId="ad">
    <w:name w:val="批注主题 字符"/>
    <w:basedOn w:val="a6"/>
    <w:link w:val="ac"/>
    <w:qFormat/>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1095</Words>
  <Characters>7435</Characters>
  <Application>Microsoft Office Word</Application>
  <DocSecurity>0</DocSecurity>
  <Lines>61</Lines>
  <Paragraphs>17</Paragraphs>
  <ScaleCrop>false</ScaleCrop>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涓涓细流</dc:creator>
  <cp:lastModifiedBy>lin yile</cp:lastModifiedBy>
  <cp:revision>4</cp:revision>
  <dcterms:created xsi:type="dcterms:W3CDTF">2022-03-15T13:48:00Z</dcterms:created>
  <dcterms:modified xsi:type="dcterms:W3CDTF">2022-12-08T08:56:00Z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148CAECD57754525B0BCD62733A1DDD7</vt:lpwstr>
  </property>
</Properties>
</file>