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83" w:rsidRDefault="00CC3083" w:rsidP="00E555CE">
      <w:pPr>
        <w:pStyle w:val="NoSpacing"/>
        <w:spacing w:line="48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/>
          <w:b/>
          <w:sz w:val="24"/>
          <w:szCs w:val="24"/>
        </w:rPr>
        <w:t>Additional data file 1:</w:t>
      </w:r>
    </w:p>
    <w:p w:rsidR="00E555CE" w:rsidRPr="009B6C42" w:rsidRDefault="00E555CE" w:rsidP="00E555CE">
      <w:pPr>
        <w:pStyle w:val="NoSpacing"/>
        <w:spacing w:line="480" w:lineRule="auto"/>
        <w:jc w:val="both"/>
        <w:rPr>
          <w:rFonts w:ascii="Arial" w:hAnsi="Arial"/>
          <w:sz w:val="24"/>
          <w:szCs w:val="24"/>
        </w:rPr>
      </w:pPr>
      <w:proofErr w:type="gramStart"/>
      <w:r w:rsidRPr="009B6C42">
        <w:rPr>
          <w:rFonts w:ascii="Arial" w:hAnsi="Arial"/>
          <w:b/>
          <w:sz w:val="24"/>
          <w:szCs w:val="24"/>
        </w:rPr>
        <w:t xml:space="preserve">Table S1: Oligonucleotides used for </w:t>
      </w:r>
      <w:proofErr w:type="spellStart"/>
      <w:r w:rsidRPr="009B6C42">
        <w:rPr>
          <w:rFonts w:ascii="Arial" w:hAnsi="Arial"/>
          <w:b/>
          <w:sz w:val="24"/>
          <w:szCs w:val="24"/>
        </w:rPr>
        <w:t>qPCR</w:t>
      </w:r>
      <w:proofErr w:type="spellEnd"/>
      <w:r w:rsidRPr="009B6C42">
        <w:rPr>
          <w:rFonts w:ascii="Arial" w:hAnsi="Arial"/>
          <w:b/>
          <w:sz w:val="24"/>
          <w:szCs w:val="24"/>
        </w:rPr>
        <w:t xml:space="preserve"> amplifications</w:t>
      </w:r>
      <w:r w:rsidRPr="009B6C42">
        <w:rPr>
          <w:rFonts w:ascii="Arial" w:hAnsi="Arial"/>
          <w:sz w:val="24"/>
          <w:szCs w:val="24"/>
        </w:rPr>
        <w:t>.</w:t>
      </w:r>
      <w:proofErr w:type="gramEnd"/>
      <w:r w:rsidRPr="009B6C42">
        <w:rPr>
          <w:rFonts w:ascii="Arial" w:hAnsi="Arial"/>
          <w:sz w:val="24"/>
          <w:szCs w:val="24"/>
        </w:rPr>
        <w:t xml:space="preserve"> Information is provided on</w:t>
      </w:r>
      <w:r w:rsidRPr="009B6C42">
        <w:rPr>
          <w:rFonts w:ascii="Arial" w:hAnsi="Arial"/>
          <w:b/>
          <w:sz w:val="24"/>
          <w:szCs w:val="24"/>
        </w:rPr>
        <w:t xml:space="preserve"> </w:t>
      </w:r>
      <w:r w:rsidRPr="009B6C42">
        <w:rPr>
          <w:rFonts w:ascii="Arial" w:hAnsi="Arial"/>
          <w:sz w:val="24"/>
          <w:szCs w:val="24"/>
        </w:rPr>
        <w:t xml:space="preserve">gene name, </w:t>
      </w:r>
      <w:proofErr w:type="spellStart"/>
      <w:r w:rsidRPr="009B6C42">
        <w:rPr>
          <w:rFonts w:ascii="Arial" w:hAnsi="Arial"/>
          <w:sz w:val="24"/>
          <w:szCs w:val="24"/>
        </w:rPr>
        <w:t>GenBank</w:t>
      </w:r>
      <w:proofErr w:type="spellEnd"/>
      <w:r w:rsidRPr="009B6C42">
        <w:rPr>
          <w:rFonts w:ascii="Arial" w:hAnsi="Arial"/>
          <w:sz w:val="24"/>
          <w:szCs w:val="24"/>
        </w:rPr>
        <w:t xml:space="preserve"> number (</w:t>
      </w:r>
      <w:proofErr w:type="spellStart"/>
      <w:r w:rsidRPr="009B6C42">
        <w:rPr>
          <w:rFonts w:ascii="Arial" w:hAnsi="Arial"/>
          <w:sz w:val="24"/>
          <w:szCs w:val="24"/>
        </w:rPr>
        <w:t>GenBank</w:t>
      </w:r>
      <w:proofErr w:type="spellEnd"/>
      <w:r w:rsidRPr="009B6C42">
        <w:rPr>
          <w:rFonts w:ascii="Arial" w:hAnsi="Arial"/>
          <w:sz w:val="24"/>
          <w:szCs w:val="24"/>
        </w:rPr>
        <w:t xml:space="preserve"> No), sequence, number of bases and type (Reference, Biomarker or Calibrator). They were all synthesized in the Oligonucleotide Synthesis Group (CIGB, Havana).  We used 10</w:t>
      </w:r>
      <w:r w:rsidRPr="009B6C42">
        <w:rPr>
          <w:rFonts w:ascii="Arial" w:hAnsi="Arial"/>
          <w:sz w:val="24"/>
          <w:szCs w:val="24"/>
          <w:vertAlign w:val="superscript"/>
        </w:rPr>
        <w:t>3</w:t>
      </w:r>
      <w:r w:rsidRPr="009B6C42">
        <w:rPr>
          <w:rFonts w:ascii="Arial" w:hAnsi="Arial"/>
          <w:sz w:val="24"/>
          <w:szCs w:val="24"/>
        </w:rPr>
        <w:t xml:space="preserve"> copies of </w:t>
      </w:r>
      <w:proofErr w:type="spellStart"/>
      <w:r w:rsidRPr="009B6C42">
        <w:rPr>
          <w:rFonts w:ascii="Arial" w:hAnsi="Arial"/>
          <w:sz w:val="24"/>
          <w:szCs w:val="24"/>
        </w:rPr>
        <w:t>pGEM</w:t>
      </w:r>
      <w:proofErr w:type="spellEnd"/>
      <w:r w:rsidRPr="009B6C42">
        <w:rPr>
          <w:rFonts w:ascii="Arial" w:hAnsi="Arial"/>
          <w:sz w:val="24"/>
          <w:szCs w:val="24"/>
        </w:rPr>
        <w:t>-T-Easy Vector (</w:t>
      </w:r>
      <w:proofErr w:type="spellStart"/>
      <w:r w:rsidRPr="009B6C42">
        <w:rPr>
          <w:rFonts w:ascii="Arial" w:hAnsi="Arial"/>
          <w:sz w:val="24"/>
          <w:szCs w:val="24"/>
        </w:rPr>
        <w:t>Promega</w:t>
      </w:r>
      <w:proofErr w:type="spellEnd"/>
      <w:r w:rsidRPr="009B6C42">
        <w:rPr>
          <w:rFonts w:ascii="Arial" w:hAnsi="Arial"/>
          <w:sz w:val="24"/>
          <w:szCs w:val="24"/>
        </w:rPr>
        <w:t xml:space="preserve">, USA) as the calibrator in each run. </w:t>
      </w:r>
    </w:p>
    <w:tbl>
      <w:tblPr>
        <w:tblStyle w:val="TableGrid1"/>
        <w:tblW w:w="9497" w:type="dxa"/>
        <w:tblInd w:w="198" w:type="dxa"/>
        <w:tblLook w:val="04A0" w:firstRow="1" w:lastRow="0" w:firstColumn="1" w:lastColumn="0" w:noHBand="0" w:noVBand="1"/>
      </w:tblPr>
      <w:tblGrid>
        <w:gridCol w:w="2099"/>
        <w:gridCol w:w="1848"/>
        <w:gridCol w:w="3539"/>
        <w:gridCol w:w="939"/>
        <w:gridCol w:w="1072"/>
      </w:tblGrid>
      <w:tr w:rsidR="00E555CE" w:rsidRPr="00556499" w:rsidTr="00E555CE">
        <w:trPr>
          <w:trHeight w:val="249"/>
        </w:trPr>
        <w:tc>
          <w:tcPr>
            <w:tcW w:w="209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t>Gene</w:t>
            </w:r>
          </w:p>
        </w:tc>
        <w:tc>
          <w:tcPr>
            <w:tcW w:w="1848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t>GenBank No</w:t>
            </w:r>
          </w:p>
        </w:tc>
        <w:tc>
          <w:tcPr>
            <w:tcW w:w="3539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t>Sequence</w:t>
            </w:r>
          </w:p>
        </w:tc>
        <w:tc>
          <w:tcPr>
            <w:tcW w:w="93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t>NoBases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t>Type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GAPDH</w:t>
            </w:r>
          </w:p>
        </w:tc>
        <w:tc>
          <w:tcPr>
            <w:tcW w:w="1848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NM_002046</w:t>
            </w:r>
          </w:p>
        </w:tc>
        <w:tc>
          <w:tcPr>
            <w:tcW w:w="3539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TCAACGGATTTGGTCGTATTGG</w:t>
            </w:r>
          </w:p>
        </w:tc>
        <w:tc>
          <w:tcPr>
            <w:tcW w:w="93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Reference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NM_002046</w:t>
            </w:r>
          </w:p>
        </w:tc>
        <w:tc>
          <w:tcPr>
            <w:tcW w:w="3539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CCATGGGTGGAATCATATTGGA</w:t>
            </w:r>
          </w:p>
        </w:tc>
        <w:tc>
          <w:tcPr>
            <w:tcW w:w="93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HMBS</w:t>
            </w:r>
          </w:p>
        </w:tc>
        <w:tc>
          <w:tcPr>
            <w:tcW w:w="1848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NM_000190</w:t>
            </w:r>
          </w:p>
        </w:tc>
        <w:tc>
          <w:tcPr>
            <w:tcW w:w="3539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CCTGACTGGAGGAGTCTGGAGT</w:t>
            </w:r>
          </w:p>
        </w:tc>
        <w:tc>
          <w:tcPr>
            <w:tcW w:w="93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Reference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NM_000190</w:t>
            </w:r>
          </w:p>
        </w:tc>
        <w:tc>
          <w:tcPr>
            <w:tcW w:w="3539" w:type="dxa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GGAATGTTACGAGCAGTGATGC</w:t>
            </w:r>
          </w:p>
        </w:tc>
        <w:tc>
          <w:tcPr>
            <w:tcW w:w="939" w:type="dxa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22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AURKB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NM_001284526.1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CCCATCTGCACTTGTCCTCA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GGACGCCCAATCTCAAAGTC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BIRC5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NM_001168.2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CAAGGACCACCGCATCTCTA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CCAAGTCTGGCTCGTTCTCA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BUB1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NM_004336.4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GGTCCGAGGTTAATCCAGCA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GCCAAAGGAGGAACAACAGG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BUB1B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NM_001211.5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CCAGGGCCAAAGAGAATGAG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TGGAGTGAAACTGGGAAGCA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CCNB1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NM_031966.3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GAGCCAGAACCTGAGCCTGT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TGGGCTTGGAGAGGCAGTAT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CENPA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NM_001809.3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AGCTCCTGCACCCAGTGTTT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GCAAAGTCCAGACAGCATCG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CENPE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NM_001813.2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TGATAGGATGGCGGAGGAAG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TGGGCAGTTTCTCCAAGTGA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CENPF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NM_016343.3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TGCCTCTTTGCAGGACACAT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TGCAGCTCAGTTTCCTTTGC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FOXM1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NM_202002.2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CAGTGCCAACCGCTACTTGA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GCTCTGGATTCGGTCGTTTC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PLK1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NM_005030.4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TTCGAGGTGGATGTGTGGTC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GGGTTGATGTGCTTGGGAAT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ZWINT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NM_007057.3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GAAGACACGAGCCGACAGAA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TGGGCTTCCTCCATCTGAGT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CDC20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NM_001255.2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CTTCCCTGCCAGACCGTATC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Biomarker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ACCAGAGCTTGCACTCCACA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E5073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pGEM-T-Easy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V</w:t>
            </w:r>
            <w:r w:rsidRPr="00E5073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ector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vAlign w:val="bottom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0E433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AGCGGATAACAATTTCACACAGGA</w:t>
            </w:r>
          </w:p>
        </w:tc>
        <w:tc>
          <w:tcPr>
            <w:tcW w:w="939" w:type="dxa"/>
            <w:noWrap/>
            <w:vAlign w:val="bottom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24</w:t>
            </w:r>
          </w:p>
        </w:tc>
        <w:tc>
          <w:tcPr>
            <w:tcW w:w="1072" w:type="dxa"/>
            <w:noWrap/>
            <w:vAlign w:val="bottom"/>
            <w:hideMark/>
          </w:tcPr>
          <w:p w:rsidR="00E555CE" w:rsidRPr="00556499" w:rsidRDefault="00E555CE" w:rsidP="008E2325">
            <w:pPr>
              <w:widowControl w:val="0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Calibrator</w:t>
            </w:r>
          </w:p>
        </w:tc>
      </w:tr>
      <w:tr w:rsidR="00E555CE" w:rsidRPr="00556499" w:rsidTr="00E555CE">
        <w:trPr>
          <w:trHeight w:val="249"/>
        </w:trPr>
        <w:tc>
          <w:tcPr>
            <w:tcW w:w="209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1848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3539" w:type="dxa"/>
            <w:noWrap/>
            <w:vAlign w:val="bottom"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0E433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CGCCAGGGTTTTCCCAGTCACGAC</w:t>
            </w:r>
          </w:p>
        </w:tc>
        <w:tc>
          <w:tcPr>
            <w:tcW w:w="939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24</w:t>
            </w:r>
          </w:p>
        </w:tc>
        <w:tc>
          <w:tcPr>
            <w:tcW w:w="1072" w:type="dxa"/>
            <w:noWrap/>
            <w:hideMark/>
          </w:tcPr>
          <w:p w:rsidR="00E555CE" w:rsidRPr="00556499" w:rsidRDefault="00E555CE" w:rsidP="008E2325">
            <w:pPr>
              <w:widowControl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55649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 </w:t>
            </w:r>
          </w:p>
        </w:tc>
      </w:tr>
    </w:tbl>
    <w:p w:rsidR="00E555CE" w:rsidRDefault="00E555CE"/>
    <w:p w:rsidR="00E555CE" w:rsidRDefault="00E555CE"/>
    <w:p w:rsidR="00FA74AC" w:rsidRDefault="00FA74AC"/>
    <w:p w:rsidR="00BE1546" w:rsidRPr="00D91437" w:rsidRDefault="00BE1546" w:rsidP="00BE1546">
      <w:pPr>
        <w:spacing w:before="240"/>
        <w:rPr>
          <w:rFonts w:ascii="Arial" w:hAnsi="Arial" w:cs="Arial"/>
          <w:sz w:val="24"/>
          <w:szCs w:val="24"/>
        </w:rPr>
      </w:pPr>
      <w:r w:rsidRPr="00971B43">
        <w:rPr>
          <w:rFonts w:ascii="Arial" w:hAnsi="Arial" w:cs="Arial"/>
          <w:b/>
          <w:sz w:val="24"/>
          <w:szCs w:val="24"/>
        </w:rPr>
        <w:lastRenderedPageBreak/>
        <w:t>Table S2: Output of Gene Ontology (GO) analysis for 23 common genes.</w:t>
      </w:r>
      <w:r w:rsidRPr="00D91437">
        <w:rPr>
          <w:rFonts w:ascii="Arial" w:hAnsi="Arial" w:cs="Arial"/>
          <w:sz w:val="24"/>
          <w:szCs w:val="24"/>
        </w:rPr>
        <w:t xml:space="preserve"> *</w:t>
      </w:r>
      <w:r w:rsidRPr="00813687">
        <w:rPr>
          <w:rFonts w:ascii="Arial" w:hAnsi="Arial" w:cs="Arial"/>
          <w:sz w:val="24"/>
          <w:szCs w:val="24"/>
        </w:rPr>
        <w:t>Ad</w:t>
      </w:r>
      <w:r w:rsidRPr="00D91437">
        <w:rPr>
          <w:rFonts w:ascii="Arial" w:hAnsi="Arial" w:cs="Arial"/>
          <w:sz w:val="24"/>
          <w:szCs w:val="24"/>
        </w:rPr>
        <w:t>j p-value&lt;0.05.</w:t>
      </w:r>
    </w:p>
    <w:tbl>
      <w:tblPr>
        <w:tblStyle w:val="LightList-Accent3"/>
        <w:tblW w:w="9228" w:type="dxa"/>
        <w:tblInd w:w="198" w:type="dxa"/>
        <w:tblLook w:val="04A0" w:firstRow="1" w:lastRow="0" w:firstColumn="1" w:lastColumn="0" w:noHBand="0" w:noVBand="1"/>
      </w:tblPr>
      <w:tblGrid>
        <w:gridCol w:w="5604"/>
        <w:gridCol w:w="764"/>
        <w:gridCol w:w="607"/>
        <w:gridCol w:w="1114"/>
        <w:gridCol w:w="1248"/>
      </w:tblGrid>
      <w:tr w:rsidR="00BE1546" w:rsidRPr="0017286A" w:rsidTr="00BE1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bottom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GO Term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Count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BE1546" w:rsidRPr="0017286A" w:rsidRDefault="00065A73" w:rsidP="008E23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</w:t>
            </w:r>
            <w:proofErr w:type="spellStart"/>
            <w:r w:rsidR="00BE1546" w:rsidRPr="0017286A">
              <w:rPr>
                <w:rFonts w:ascii="Calibri" w:eastAsia="Times New Roman" w:hAnsi="Calibri" w:cs="Calibri"/>
                <w:color w:val="000000"/>
              </w:rPr>
              <w:t>Benjamini</w:t>
            </w:r>
            <w:proofErr w:type="spellEnd"/>
          </w:p>
        </w:tc>
      </w:tr>
      <w:tr w:rsidR="00BE1546" w:rsidRPr="0017286A" w:rsidTr="00BE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defense response to virus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36.8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2.00E-08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4.30E-06</w:t>
            </w:r>
          </w:p>
        </w:tc>
      </w:tr>
      <w:tr w:rsidR="00BE1546" w:rsidRPr="0017286A" w:rsidTr="00BE15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innate immune response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42.1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2.40E-07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2.50E-05</w:t>
            </w:r>
          </w:p>
        </w:tc>
      </w:tr>
      <w:tr w:rsidR="00BE1546" w:rsidRPr="0017286A" w:rsidTr="00BE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antigen processing and presentation of endogenous peptide antigen via MHC class I via ER pathway, TAP-independent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1.80E-05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1.30E-03</w:t>
            </w:r>
          </w:p>
        </w:tc>
      </w:tr>
      <w:tr w:rsidR="00BE1546" w:rsidRPr="0017286A" w:rsidTr="00BE15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response to interferon-beta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3.50E-05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1.90E-03</w:t>
            </w:r>
          </w:p>
        </w:tc>
      </w:tr>
      <w:tr w:rsidR="00BE1546" w:rsidRPr="0017286A" w:rsidTr="00BE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positive regulation of T cell mediated cytotoxicity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2.20E-04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9.50E-03</w:t>
            </w:r>
          </w:p>
        </w:tc>
      </w:tr>
      <w:tr w:rsidR="00BE1546" w:rsidRPr="0017286A" w:rsidTr="00BE15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type I interferon signaling pathway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6.30E-04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2.00E-02</w:t>
            </w:r>
          </w:p>
        </w:tc>
      </w:tr>
      <w:tr w:rsidR="00BE1546" w:rsidRPr="0017286A" w:rsidTr="00BE1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negative regulation of viral genome replication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15.8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6.60E-04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1546" w:rsidRPr="0017286A" w:rsidRDefault="00BE1546" w:rsidP="008E23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7286A">
              <w:rPr>
                <w:rFonts w:ascii="Calibri" w:eastAsia="Times New Roman" w:hAnsi="Calibri" w:cs="Calibri"/>
                <w:color w:val="000000"/>
              </w:rPr>
              <w:t>2.00E-02</w:t>
            </w:r>
          </w:p>
        </w:tc>
      </w:tr>
    </w:tbl>
    <w:p w:rsidR="00E555CE" w:rsidRDefault="00E555CE"/>
    <w:sectPr w:rsidR="00E55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CE"/>
    <w:rsid w:val="00065A73"/>
    <w:rsid w:val="002960F0"/>
    <w:rsid w:val="00833180"/>
    <w:rsid w:val="00BE1546"/>
    <w:rsid w:val="00CB6B4A"/>
    <w:rsid w:val="00CC3083"/>
    <w:rsid w:val="00E555CE"/>
    <w:rsid w:val="00FA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C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E555CE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locked/>
    <w:rsid w:val="00E555CE"/>
    <w:rPr>
      <w:rFonts w:ascii="Times New Roman" w:eastAsia="Calibri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5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5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BE1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C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E555CE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locked/>
    <w:rsid w:val="00E555CE"/>
    <w:rPr>
      <w:rFonts w:ascii="Times New Roman" w:eastAsia="Calibri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5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5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BE1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jmiranda69</dc:creator>
  <cp:lastModifiedBy>jmiranda69</cp:lastModifiedBy>
  <cp:revision>7</cp:revision>
  <cp:lastPrinted>2022-10-13T05:12:00Z</cp:lastPrinted>
  <dcterms:created xsi:type="dcterms:W3CDTF">2022-10-13T04:31:00Z</dcterms:created>
  <dcterms:modified xsi:type="dcterms:W3CDTF">2022-10-13T05:13:00Z</dcterms:modified>
</cp:coreProperties>
</file>