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9104B" w14:textId="77777777" w:rsidR="003D2357" w:rsidRPr="00942699" w:rsidRDefault="003D2357" w:rsidP="003D2357">
      <w:pPr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</w:pPr>
      <w:r w:rsidRPr="00316BCD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Shatavari Supplementation in Postmenopausal Women Alters the Skeletal Muscle Proteome and Pathways Involved in Training Adaptation</w:t>
      </w:r>
    </w:p>
    <w:p w14:paraId="3932D9AC" w14:textId="77777777" w:rsidR="003D2357" w:rsidRPr="00942699" w:rsidRDefault="003D2357" w:rsidP="00665816">
      <w:pPr>
        <w:rPr>
          <w:rFonts w:ascii="Arial" w:hAnsi="Arial" w:cs="Arial"/>
        </w:rPr>
      </w:pPr>
      <w:r w:rsidRPr="00942699">
        <w:rPr>
          <w:rFonts w:ascii="Arial" w:hAnsi="Arial" w:cs="Arial"/>
        </w:rPr>
        <w:t>Mary F O’Leary</w:t>
      </w:r>
      <w:r w:rsidRPr="00942699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>*</w:t>
      </w:r>
      <w:r w:rsidRPr="00942699">
        <w:rPr>
          <w:rFonts w:ascii="Arial" w:hAnsi="Arial" w:cs="Arial"/>
        </w:rPr>
        <w:t>, Sarah R Jackman</w:t>
      </w:r>
      <w:r w:rsidRPr="00942699">
        <w:rPr>
          <w:rFonts w:ascii="Arial" w:hAnsi="Arial" w:cs="Arial"/>
          <w:vertAlign w:val="superscript"/>
        </w:rPr>
        <w:t>1</w:t>
      </w:r>
      <w:r w:rsidRPr="00942699">
        <w:rPr>
          <w:rFonts w:ascii="Arial" w:hAnsi="Arial" w:cs="Arial"/>
        </w:rPr>
        <w:t>, Joanna L Bowtell</w:t>
      </w:r>
      <w:r w:rsidRPr="00942699">
        <w:rPr>
          <w:rFonts w:ascii="Arial" w:hAnsi="Arial" w:cs="Arial"/>
          <w:vertAlign w:val="superscript"/>
        </w:rPr>
        <w:t>1</w:t>
      </w:r>
      <w:r w:rsidR="00665816" w:rsidRPr="00942699">
        <w:rPr>
          <w:rFonts w:ascii="Arial" w:hAnsi="Arial" w:cs="Arial"/>
        </w:rPr>
        <w:t xml:space="preserve"> </w:t>
      </w:r>
    </w:p>
    <w:p w14:paraId="6ED57FD0" w14:textId="77777777" w:rsidR="00665816" w:rsidRDefault="00665816" w:rsidP="00665816">
      <w:pPr>
        <w:rPr>
          <w:rFonts w:ascii="Arial" w:hAnsi="Arial" w:cs="Arial"/>
        </w:rPr>
      </w:pPr>
      <w:r w:rsidRPr="00942699">
        <w:rPr>
          <w:rFonts w:ascii="Arial" w:hAnsi="Arial" w:cs="Arial"/>
          <w:vertAlign w:val="superscript"/>
        </w:rPr>
        <w:t xml:space="preserve">1 </w:t>
      </w:r>
      <w:r w:rsidRPr="00942699">
        <w:rPr>
          <w:rFonts w:ascii="Arial" w:hAnsi="Arial" w:cs="Arial"/>
        </w:rPr>
        <w:t xml:space="preserve">Faculty of </w:t>
      </w:r>
      <w:r>
        <w:rPr>
          <w:rFonts w:ascii="Arial" w:hAnsi="Arial" w:cs="Arial"/>
        </w:rPr>
        <w:t xml:space="preserve">Health and Life Sciences, Department of Public Health and Sport Sciences, </w:t>
      </w:r>
      <w:r w:rsidRPr="00942699">
        <w:rPr>
          <w:rFonts w:ascii="Arial" w:hAnsi="Arial" w:cs="Arial"/>
        </w:rPr>
        <w:t>University</w:t>
      </w:r>
      <w:r>
        <w:rPr>
          <w:rFonts w:ascii="Arial" w:hAnsi="Arial" w:cs="Arial"/>
        </w:rPr>
        <w:t xml:space="preserve"> of Exeter</w:t>
      </w:r>
      <w:r w:rsidRPr="00942699">
        <w:rPr>
          <w:rFonts w:ascii="Arial" w:hAnsi="Arial" w:cs="Arial"/>
        </w:rPr>
        <w:t>, Exeter, United Kingdom.</w:t>
      </w:r>
    </w:p>
    <w:p w14:paraId="0F9530B9" w14:textId="77777777" w:rsidR="00665816" w:rsidRDefault="00665816" w:rsidP="00665816">
      <w:pPr>
        <w:rPr>
          <w:rFonts w:ascii="Arial" w:hAnsi="Arial" w:cs="Arial"/>
        </w:rPr>
      </w:pPr>
      <w:r>
        <w:rPr>
          <w:rFonts w:ascii="Arial" w:hAnsi="Arial" w:cs="Arial"/>
        </w:rPr>
        <w:t>*</w:t>
      </w:r>
      <w:r w:rsidRPr="00E562D9">
        <w:rPr>
          <w:rFonts w:ascii="Arial" w:hAnsi="Arial" w:cs="Arial"/>
        </w:rPr>
        <w:t>Correspondence: m.oleary@exeter.ac.uk; Tel: 0044 1392 72 475</w:t>
      </w:r>
    </w:p>
    <w:p w14:paraId="697ADAE2" w14:textId="77777777" w:rsidR="00665816" w:rsidRDefault="00665816" w:rsidP="00665816">
      <w:pPr>
        <w:rPr>
          <w:rFonts w:ascii="Arial" w:hAnsi="Arial" w:cs="Arial"/>
        </w:rPr>
      </w:pPr>
      <w:r>
        <w:rPr>
          <w:rFonts w:ascii="Arial" w:hAnsi="Arial" w:cs="Arial"/>
        </w:rPr>
        <w:t>ORCID:</w:t>
      </w:r>
    </w:p>
    <w:p w14:paraId="292BFA5A" w14:textId="77777777" w:rsidR="00665816" w:rsidRDefault="00665816" w:rsidP="00665816">
      <w:pPr>
        <w:rPr>
          <w:rFonts w:ascii="Arial" w:hAnsi="Arial" w:cs="Arial"/>
        </w:rPr>
      </w:pPr>
      <w:r>
        <w:rPr>
          <w:rFonts w:ascii="Arial" w:hAnsi="Arial" w:cs="Arial"/>
        </w:rPr>
        <w:t xml:space="preserve">MFOL </w:t>
      </w:r>
      <w:r w:rsidRPr="00505BCA">
        <w:rPr>
          <w:rFonts w:ascii="Arial" w:hAnsi="Arial" w:cs="Arial"/>
        </w:rPr>
        <w:t>0000-0003-1845-9568</w:t>
      </w:r>
    </w:p>
    <w:p w14:paraId="173017E7" w14:textId="77777777" w:rsidR="00665816" w:rsidRDefault="00665816" w:rsidP="00665816">
      <w:pPr>
        <w:rPr>
          <w:rFonts w:ascii="Arial" w:hAnsi="Arial" w:cs="Arial"/>
        </w:rPr>
      </w:pPr>
      <w:r>
        <w:rPr>
          <w:rFonts w:ascii="Arial" w:hAnsi="Arial" w:cs="Arial"/>
        </w:rPr>
        <w:t xml:space="preserve">SRJ </w:t>
      </w:r>
      <w:r w:rsidRPr="00505BCA">
        <w:rPr>
          <w:rFonts w:ascii="Arial" w:hAnsi="Arial" w:cs="Arial"/>
        </w:rPr>
        <w:t>0000-0003-2928-8266</w:t>
      </w:r>
    </w:p>
    <w:p w14:paraId="2B11BE27" w14:textId="77777777" w:rsidR="00665816" w:rsidRDefault="00665816" w:rsidP="00665816">
      <w:pPr>
        <w:rPr>
          <w:rFonts w:ascii="Arial" w:hAnsi="Arial" w:cs="Arial"/>
        </w:rPr>
      </w:pPr>
      <w:r>
        <w:rPr>
          <w:rFonts w:ascii="Arial" w:hAnsi="Arial" w:cs="Arial"/>
        </w:rPr>
        <w:t xml:space="preserve">JLB </w:t>
      </w:r>
      <w:r w:rsidRPr="00505BCA">
        <w:rPr>
          <w:rFonts w:ascii="Arial" w:hAnsi="Arial" w:cs="Arial"/>
        </w:rPr>
        <w:t>0000-0002-4281-9212</w:t>
      </w:r>
    </w:p>
    <w:p w14:paraId="62B8B1B6" w14:textId="77777777" w:rsidR="00665816" w:rsidRDefault="00665816" w:rsidP="0066581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Key Words: </w:t>
      </w:r>
      <w:r w:rsidRPr="00631009">
        <w:rPr>
          <w:rFonts w:ascii="Arial" w:hAnsi="Arial" w:cs="Arial"/>
        </w:rPr>
        <w:t xml:space="preserve">asparagus </w:t>
      </w:r>
      <w:proofErr w:type="spellStart"/>
      <w:r w:rsidRPr="00631009">
        <w:rPr>
          <w:rFonts w:ascii="Arial" w:hAnsi="Arial" w:cs="Arial"/>
        </w:rPr>
        <w:t>racemosus</w:t>
      </w:r>
      <w:proofErr w:type="spellEnd"/>
      <w:r w:rsidRPr="00631009">
        <w:rPr>
          <w:rFonts w:ascii="Arial" w:hAnsi="Arial" w:cs="Arial"/>
        </w:rPr>
        <w:t>, skeletal muscle, nutrition</w:t>
      </w:r>
      <w:r>
        <w:rPr>
          <w:rFonts w:ascii="Arial" w:hAnsi="Arial" w:cs="Arial"/>
        </w:rPr>
        <w:t>, proteomics</w:t>
      </w:r>
    </w:p>
    <w:p w14:paraId="3C522E16" w14:textId="77777777" w:rsidR="005C3177" w:rsidRDefault="005C3177"/>
    <w:tbl>
      <w:tblPr>
        <w:tblW w:w="5000" w:type="pct"/>
        <w:tblLook w:val="04A0" w:firstRow="1" w:lastRow="0" w:firstColumn="1" w:lastColumn="0" w:noHBand="0" w:noVBand="1"/>
      </w:tblPr>
      <w:tblGrid>
        <w:gridCol w:w="5575"/>
        <w:gridCol w:w="1209"/>
        <w:gridCol w:w="946"/>
        <w:gridCol w:w="1296"/>
      </w:tblGrid>
      <w:tr w:rsidR="003D2357" w:rsidRPr="003D2357" w14:paraId="3863593E" w14:textId="77777777" w:rsidTr="00F21582">
        <w:trPr>
          <w:trHeight w:val="918"/>
        </w:trPr>
        <w:tc>
          <w:tcPr>
            <w:tcW w:w="5000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B86E11" w14:textId="47963CA7" w:rsidR="003D2357" w:rsidRPr="003D2357" w:rsidRDefault="003D2357" w:rsidP="003D23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Online Resource </w:t>
            </w:r>
            <w:r w:rsidR="006517A1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  <w:t>Table 2.1</w:t>
            </w:r>
            <w:r w:rsidRPr="003D2357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. </w:t>
            </w: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Differential expression analysis of the effects of </w:t>
            </w:r>
            <w:r w:rsidR="001514A4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six</w:t>
            </w: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weeks shatavari supplementation on protein expression in human skeletal muscle performed using </w:t>
            </w:r>
            <w:proofErr w:type="spellStart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Reactome’s</w:t>
            </w:r>
            <w:proofErr w:type="spellEnd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PADOG algorithm. Pathways presented are those with a false discovery rate (FDR) of &lt; 0.05</w:t>
            </w:r>
          </w:p>
        </w:tc>
      </w:tr>
      <w:tr w:rsidR="003D2357" w:rsidRPr="003D2357" w14:paraId="20DB692C" w14:textId="77777777" w:rsidTr="00F21582">
        <w:trPr>
          <w:trHeight w:val="858"/>
        </w:trPr>
        <w:tc>
          <w:tcPr>
            <w:tcW w:w="32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637BE9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  <w:t>Pathway Name</w:t>
            </w:r>
          </w:p>
        </w:tc>
        <w:tc>
          <w:tcPr>
            <w:tcW w:w="6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195720F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Direction </w:t>
            </w:r>
            <w:r w:rsidRPr="003D2357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  <w:br/>
              <w:t>of Change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45902E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  <w:t>FDR</w:t>
            </w:r>
          </w:p>
        </w:tc>
        <w:tc>
          <w:tcPr>
            <w:tcW w:w="6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8E950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  <w:t>Fold Change</w:t>
            </w:r>
          </w:p>
        </w:tc>
      </w:tr>
      <w:tr w:rsidR="003D2357" w:rsidRPr="003D2357" w14:paraId="21B5B6FE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E7EEC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Release of apoptotic factors from the mitochondria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7F794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1CC6C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0.013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C1530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0.739</w:t>
            </w:r>
          </w:p>
        </w:tc>
      </w:tr>
      <w:tr w:rsidR="003D2357" w:rsidRPr="003D2357" w14:paraId="0D74D63B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9FEF8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Activation, </w:t>
            </w:r>
            <w:proofErr w:type="gramStart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translocation</w:t>
            </w:r>
            <w:proofErr w:type="gramEnd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and oligomerization of BAX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761FB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6DDFC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0.013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ED381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0.739</w:t>
            </w:r>
          </w:p>
        </w:tc>
      </w:tr>
      <w:tr w:rsidR="003D2357" w:rsidRPr="003D2357" w14:paraId="0E99D0FE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B4B28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NTRK3 as a dependence receptor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F2070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C398A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0.013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8163C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0.739</w:t>
            </w:r>
          </w:p>
        </w:tc>
      </w:tr>
      <w:tr w:rsidR="003D2357" w:rsidRPr="003D2357" w14:paraId="69B03CB5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367E8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OAS antiviral response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5FBA2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35336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0.040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C24E5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0.665</w:t>
            </w:r>
          </w:p>
        </w:tc>
      </w:tr>
      <w:tr w:rsidR="003D2357" w:rsidRPr="003D2357" w14:paraId="3EDE1550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5CB97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p130Cas linkage to MAPK </w:t>
            </w:r>
            <w:proofErr w:type="spellStart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for integrins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01F8B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70079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0.009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9E7CB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0.656</w:t>
            </w:r>
          </w:p>
        </w:tc>
      </w:tr>
      <w:tr w:rsidR="003D2357" w:rsidRPr="003D2357" w14:paraId="6749F5ED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6B3D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Adenylate cyclase inhibitory pathway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2E073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954BA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0.049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418D8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0.593</w:t>
            </w:r>
          </w:p>
        </w:tc>
      </w:tr>
      <w:tr w:rsidR="003D2357" w:rsidRPr="003D2357" w14:paraId="63F10C1F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C6EAD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Integrin </w:t>
            </w:r>
            <w:proofErr w:type="spellStart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E93B4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52459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0.010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060DE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0.561</w:t>
            </w:r>
          </w:p>
        </w:tc>
      </w:tr>
      <w:tr w:rsidR="003D2357" w:rsidRPr="003D2357" w14:paraId="0D0AAB72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AFB8C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GRB2:SOS provides linkage to MAPK </w:t>
            </w:r>
            <w:proofErr w:type="spellStart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for Integrins 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0EE1E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BE0F3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0.010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17B0F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0.561</w:t>
            </w:r>
          </w:p>
        </w:tc>
      </w:tr>
      <w:tr w:rsidR="003D2357" w:rsidRPr="003D2357" w14:paraId="65EF1A88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FE258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GABA receptor activation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B3113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56FC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0.029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3B40C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0.540</w:t>
            </w:r>
          </w:p>
        </w:tc>
      </w:tr>
      <w:tr w:rsidR="003D2357" w:rsidRPr="003D2357" w14:paraId="4FE4D3D3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9BC02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TP53 Regulates Transcription of Genes Involved in Cytochrome C Release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E6214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592CD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0.040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D8DC6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0.536</w:t>
            </w:r>
          </w:p>
        </w:tc>
      </w:tr>
      <w:tr w:rsidR="003D2357" w:rsidRPr="003D2357" w14:paraId="775EAE17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F18E7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RHOB GTPase cycle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B01D4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1E66D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0.019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1B737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0.531</w:t>
            </w:r>
          </w:p>
        </w:tc>
      </w:tr>
      <w:tr w:rsidR="003D2357" w:rsidRPr="003D2357" w14:paraId="6877DBC4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9A4E4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ADP signalling through P2Y purinoceptor 12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76E1B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7F341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0.042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BB83D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0.516</w:t>
            </w:r>
          </w:p>
        </w:tc>
      </w:tr>
      <w:tr w:rsidR="003D2357" w:rsidRPr="003D2357" w14:paraId="503732CD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6E5B6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 amplification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76C75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88936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0.042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4CC1C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0.516</w:t>
            </w:r>
          </w:p>
        </w:tc>
      </w:tr>
      <w:tr w:rsidR="003D2357" w:rsidRPr="003D2357" w14:paraId="3EA72025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4BA23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GABA B receptor activation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5BE7B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978EE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0.042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1333A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0.516</w:t>
            </w:r>
          </w:p>
        </w:tc>
      </w:tr>
      <w:tr w:rsidR="003D2357" w:rsidRPr="003D2357" w14:paraId="20724DF0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910BF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Activation of GABAB receptors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4390B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D23AD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0.042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E8507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0.516</w:t>
            </w:r>
          </w:p>
        </w:tc>
      </w:tr>
      <w:tr w:rsidR="003D2357" w:rsidRPr="003D2357" w14:paraId="6E9DDD91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4B558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Formyl peptide receptors bind formyl peptides and many other ligands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DE3EA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D2D8C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0.030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92DC6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0.497</w:t>
            </w:r>
          </w:p>
        </w:tc>
      </w:tr>
      <w:tr w:rsidR="003D2357" w:rsidRPr="003D2357" w14:paraId="24364F5D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9FF4F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MAP2K and MAPK activation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44872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C39F1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0.011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7CE69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0.492</w:t>
            </w:r>
          </w:p>
        </w:tc>
      </w:tr>
      <w:tr w:rsidR="003D2357" w:rsidRPr="003D2357" w14:paraId="33BB271E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F659F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by high-kinase activity BRAF mutants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5F80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E8A10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0.011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37C7A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0.492</w:t>
            </w:r>
          </w:p>
        </w:tc>
      </w:tr>
      <w:tr w:rsidR="003D2357" w:rsidRPr="003D2357" w14:paraId="6ADD3BC1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878B9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by RAF1 mutants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C2E57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AB757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0.011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8687B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0.492</w:t>
            </w:r>
          </w:p>
        </w:tc>
      </w:tr>
      <w:tr w:rsidR="003D2357" w:rsidRPr="003D2357" w14:paraId="17098619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A4BBB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Platelet Aggregation (Plug Formation)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81F12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CE315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0.015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08C0D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0.485</w:t>
            </w:r>
          </w:p>
        </w:tc>
      </w:tr>
      <w:tr w:rsidR="003D2357" w:rsidRPr="003D2357" w14:paraId="5336895B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A2979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TP53 Regulates Transcription of Genes Involved in G2 Cell Cycle Arrest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5F03A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DE925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0.034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5DE86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0.482</w:t>
            </w:r>
          </w:p>
        </w:tc>
      </w:tr>
      <w:tr w:rsidR="003D2357" w:rsidRPr="003D2357" w14:paraId="0FD62F14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03741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lastRenderedPageBreak/>
              <w:t>G alpha (z) signalling events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4B898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A5BFC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0.039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7B84C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0.469</w:t>
            </w:r>
          </w:p>
        </w:tc>
      </w:tr>
      <w:tr w:rsidR="003D2357" w:rsidRPr="003D2357" w14:paraId="44B67DD7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8C24C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Adrenaline,noradrenaline</w:t>
            </w:r>
            <w:proofErr w:type="spellEnd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inhibits insulin secretion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2A1A4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00E15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0.032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91EFC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0.457</w:t>
            </w:r>
          </w:p>
        </w:tc>
      </w:tr>
      <w:tr w:rsidR="003D2357" w:rsidRPr="003D2357" w14:paraId="058AF496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68835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by moderate kinase activity BRAF mutants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430B3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CF588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0.013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42638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0.456</w:t>
            </w:r>
          </w:p>
        </w:tc>
      </w:tr>
      <w:tr w:rsidR="003D2357" w:rsidRPr="003D2357" w14:paraId="3D266CFD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5C17C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by RAS mutants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C8538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F80A6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0.013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728D5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0.456</w:t>
            </w:r>
          </w:p>
        </w:tc>
      </w:tr>
      <w:tr w:rsidR="003D2357" w:rsidRPr="003D2357" w14:paraId="3E99196B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FF843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Paradoxical activation of RAF </w:t>
            </w:r>
            <w:proofErr w:type="spellStart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by kinase inactive BRAF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3C75A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3BD8F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0.013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BE625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0.456</w:t>
            </w:r>
          </w:p>
        </w:tc>
      </w:tr>
      <w:tr w:rsidR="003D2357" w:rsidRPr="003D2357" w14:paraId="39E1160B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10101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downstream of RAS mutants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042C1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DB338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0.013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11B4C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0.456</w:t>
            </w:r>
          </w:p>
        </w:tc>
      </w:tr>
      <w:tr w:rsidR="003D2357" w:rsidRPr="003D2357" w14:paraId="0CC5EA58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76749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by BRAF and RAF1 fusions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21358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CD6CF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0.008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993BF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0.437</w:t>
            </w:r>
          </w:p>
        </w:tc>
      </w:tr>
      <w:tr w:rsidR="003D2357" w:rsidRPr="003D2357" w14:paraId="50906B38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BF149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Thrombin signalling through proteinase activated receptors (PARs)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443A8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4381B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0.046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946DD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0.437</w:t>
            </w:r>
          </w:p>
        </w:tc>
      </w:tr>
      <w:tr w:rsidR="003D2357" w:rsidRPr="003D2357" w14:paraId="42F3C645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E2281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G alpha (s) signalling events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E7C90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D8803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0.044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7C3EB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0.435</w:t>
            </w:r>
          </w:p>
        </w:tc>
      </w:tr>
      <w:tr w:rsidR="003D2357" w:rsidRPr="003D2357" w14:paraId="65713261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A0BE0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GPER1 </w:t>
            </w:r>
            <w:proofErr w:type="spellStart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65CCE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308CD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0.044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582A0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0.435</w:t>
            </w:r>
          </w:p>
        </w:tc>
      </w:tr>
      <w:tr w:rsidR="003D2357" w:rsidRPr="003D2357" w14:paraId="744C4B46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68F8D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ADORA2B mediated anti-inflammatory cytokines production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DE5AC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0BBF7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0.044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7F3AE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0.435</w:t>
            </w:r>
          </w:p>
        </w:tc>
      </w:tr>
      <w:tr w:rsidR="003D2357" w:rsidRPr="003D2357" w14:paraId="57CCB609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0C04E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Insulin effects increased synthesis of Xylulose-5-Phosphate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E3E31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486B7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0.028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0D4B4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0.434</w:t>
            </w:r>
          </w:p>
        </w:tc>
      </w:tr>
      <w:tr w:rsidR="003D2357" w:rsidRPr="003D2357" w14:paraId="04B6F153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05D66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TP53 Regulates Transcription of Cell Death Genes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BF2A3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8363A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0.043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50ED6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0.413</w:t>
            </w:r>
          </w:p>
        </w:tc>
      </w:tr>
      <w:tr w:rsidR="003D2357" w:rsidRPr="003D2357" w14:paraId="29892140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4BEDC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RHOC GTPase cycle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B0997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BAF82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0.035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8FD44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0.410</w:t>
            </w:r>
          </w:p>
        </w:tc>
      </w:tr>
      <w:tr w:rsidR="003D2357" w:rsidRPr="003D2357" w14:paraId="41C5C4FC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D5E5C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Regulation of insulin secretion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99530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D1AE5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0.042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D8F78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0.392</w:t>
            </w:r>
          </w:p>
        </w:tc>
      </w:tr>
      <w:tr w:rsidR="003D2357" w:rsidRPr="003D2357" w14:paraId="68BA0225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2E1F2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G-protein mediated events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2D80E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77470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0.048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AE758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0.391</w:t>
            </w:r>
          </w:p>
        </w:tc>
      </w:tr>
      <w:tr w:rsidR="003D2357" w:rsidRPr="003D2357" w14:paraId="2C182210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123DA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NFE2L2 regulates pentose phosphate pathway genes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936F1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D7FBC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0.023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A345F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0.385</w:t>
            </w:r>
          </w:p>
        </w:tc>
      </w:tr>
      <w:tr w:rsidR="003D2357" w:rsidRPr="003D2357" w14:paraId="38EC3993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F9BE6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Oncogenic MAPK </w:t>
            </w:r>
            <w:proofErr w:type="spellStart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CA977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DE4B7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0.016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C19F2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0.371</w:t>
            </w:r>
          </w:p>
        </w:tc>
      </w:tr>
      <w:tr w:rsidR="003D2357" w:rsidRPr="003D2357" w14:paraId="41D4762B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97C04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PI and PC transport between ER and Golgi membranes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78776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83D3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0.049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1F3D8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0.363</w:t>
            </w:r>
          </w:p>
        </w:tc>
      </w:tr>
      <w:tr w:rsidR="003D2357" w:rsidRPr="003D2357" w14:paraId="7289F28E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61B27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Interleukin-4 and Interleukin-13 </w:t>
            </w:r>
            <w:proofErr w:type="spellStart"/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C5E3D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83768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0.023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2642E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0.333</w:t>
            </w:r>
          </w:p>
        </w:tc>
      </w:tr>
      <w:tr w:rsidR="003D2357" w:rsidRPr="003D2357" w14:paraId="765F64B0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141E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Post-translational modification: synthesis of GPI-anchored proteins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F9757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DD9A4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0.046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35E24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0.325</w:t>
            </w:r>
          </w:p>
        </w:tc>
      </w:tr>
      <w:tr w:rsidR="003D2357" w:rsidRPr="003D2357" w14:paraId="6E9C7E0B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6BD6E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Integration of energy metabolism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E0ACA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0BB74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0.009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42357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0.304</w:t>
            </w:r>
          </w:p>
        </w:tc>
      </w:tr>
      <w:tr w:rsidR="003D2357" w:rsidRPr="003D2357" w14:paraId="052BAAF3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C6A1B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Integrin cell surface interactions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F35E4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372DA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0.025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9D4F6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0.235</w:t>
            </w:r>
          </w:p>
        </w:tc>
      </w:tr>
      <w:tr w:rsidR="003D2357" w:rsidRPr="003D2357" w14:paraId="18AA7A60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9EDFD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Iron uptake and transport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BE836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84FA3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0.047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3E8E5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0.228</w:t>
            </w:r>
          </w:p>
        </w:tc>
      </w:tr>
      <w:tr w:rsidR="003D2357" w:rsidRPr="003D2357" w14:paraId="4E37F051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57EE7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Neutrophil degranulation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24F71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E6EA0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0.042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6E265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0.204</w:t>
            </w:r>
          </w:p>
        </w:tc>
      </w:tr>
      <w:tr w:rsidR="003D2357" w:rsidRPr="003D2357" w14:paraId="1491265F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B3309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Cellular response to heat stress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1B16A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024D9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0.027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25DB1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0.119</w:t>
            </w:r>
          </w:p>
        </w:tc>
      </w:tr>
      <w:tr w:rsidR="003D2357" w:rsidRPr="003D2357" w14:paraId="25A5CFCC" w14:textId="77777777" w:rsidTr="00F21582">
        <w:trPr>
          <w:trHeight w:val="288"/>
        </w:trPr>
        <w:tc>
          <w:tcPr>
            <w:tcW w:w="3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9C08A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Disease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C2030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B91CD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0.025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5406F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0.079</w:t>
            </w:r>
          </w:p>
        </w:tc>
      </w:tr>
      <w:tr w:rsidR="003D2357" w:rsidRPr="003D2357" w14:paraId="1BCF50BF" w14:textId="77777777" w:rsidTr="00F21582">
        <w:trPr>
          <w:trHeight w:val="294"/>
        </w:trPr>
        <w:tc>
          <w:tcPr>
            <w:tcW w:w="32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21871F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Interconversion of nucleotide di- and triphosphates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498B13" w14:textId="77777777" w:rsidR="003D2357" w:rsidRPr="003D2357" w:rsidRDefault="003D2357" w:rsidP="003D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4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69376F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0.005</w:t>
            </w:r>
          </w:p>
        </w:tc>
        <w:tc>
          <w:tcPr>
            <w:tcW w:w="6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808DDD" w14:textId="77777777" w:rsidR="003D2357" w:rsidRPr="003D2357" w:rsidRDefault="003D2357" w:rsidP="003D235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3D2357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0.003</w:t>
            </w:r>
          </w:p>
        </w:tc>
      </w:tr>
    </w:tbl>
    <w:p w14:paraId="7596F114" w14:textId="77777777" w:rsidR="003D2357" w:rsidRDefault="003D2357"/>
    <w:p w14:paraId="7D4DDDA6" w14:textId="77777777" w:rsidR="00F21582" w:rsidRDefault="00F21582"/>
    <w:tbl>
      <w:tblPr>
        <w:tblW w:w="5000" w:type="pct"/>
        <w:tblLook w:val="04A0" w:firstRow="1" w:lastRow="0" w:firstColumn="1" w:lastColumn="0" w:noHBand="0" w:noVBand="1"/>
      </w:tblPr>
      <w:tblGrid>
        <w:gridCol w:w="5490"/>
        <w:gridCol w:w="1088"/>
        <w:gridCol w:w="1229"/>
        <w:gridCol w:w="1219"/>
      </w:tblGrid>
      <w:tr w:rsidR="00F21582" w:rsidRPr="00F21582" w14:paraId="188CD1BD" w14:textId="77777777" w:rsidTr="00F21582">
        <w:trPr>
          <w:trHeight w:val="930"/>
        </w:trPr>
        <w:tc>
          <w:tcPr>
            <w:tcW w:w="5000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F80961" w14:textId="235FED54" w:rsidR="00F21582" w:rsidRPr="00F21582" w:rsidRDefault="00F21582" w:rsidP="00F215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Online Resource </w:t>
            </w:r>
            <w:r w:rsidR="006517A1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  <w:t>Table 2.2</w:t>
            </w:r>
            <w:r w:rsidRPr="00F21582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. </w:t>
            </w: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Differential expression analysis of the effects of </w:t>
            </w:r>
            <w:r w:rsidR="001514A4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six</w:t>
            </w: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weeks shatavari supplementation on protein expression in human skeletal muscle performed using </w:t>
            </w:r>
            <w:proofErr w:type="spellStart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Reactome’s</w:t>
            </w:r>
            <w:proofErr w:type="spellEnd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CAMERA algorithm. Pathways presented are those with a false discovery rate (FDR) of &lt; 0.05.</w:t>
            </w:r>
          </w:p>
        </w:tc>
      </w:tr>
      <w:tr w:rsidR="006517A1" w:rsidRPr="00F21582" w14:paraId="55E13AA7" w14:textId="77777777" w:rsidTr="00F21582">
        <w:trPr>
          <w:trHeight w:val="858"/>
        </w:trPr>
        <w:tc>
          <w:tcPr>
            <w:tcW w:w="31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57111B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  <w:t>Pathway Name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03823A8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Direction </w:t>
            </w:r>
            <w:r w:rsidRPr="00F2158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of Change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BCBEC5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  <w:t>FDR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EF6422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  <w:t>Fold Change</w:t>
            </w:r>
          </w:p>
        </w:tc>
      </w:tr>
      <w:tr w:rsidR="00F21582" w:rsidRPr="00F21582" w14:paraId="11BA2330" w14:textId="77777777" w:rsidTr="00F21582">
        <w:trPr>
          <w:trHeight w:val="288"/>
        </w:trPr>
        <w:tc>
          <w:tcPr>
            <w:tcW w:w="5000" w:type="pct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93EB64" w14:textId="77777777" w:rsidR="00F21582" w:rsidRPr="00F21582" w:rsidRDefault="00F21582" w:rsidP="00F215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</w:tr>
      <w:tr w:rsidR="006517A1" w:rsidRPr="00F21582" w14:paraId="34260845" w14:textId="77777777" w:rsidTr="00F21582">
        <w:trPr>
          <w:trHeight w:val="288"/>
        </w:trPr>
        <w:tc>
          <w:tcPr>
            <w:tcW w:w="31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4A355" w14:textId="2E0066A8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Response of EIF2AK4 (GCN2) to 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br/>
            </w: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amino acid deficiency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AC4E0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FACC6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5.4441E-15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41B3F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-0.315</w:t>
            </w:r>
          </w:p>
        </w:tc>
      </w:tr>
      <w:tr w:rsidR="006517A1" w:rsidRPr="00F21582" w14:paraId="70DF78FF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80460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Selenocysteine synthesis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CB163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E0CFE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7.824E-15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52094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-0.314</w:t>
            </w:r>
          </w:p>
        </w:tc>
      </w:tr>
      <w:tr w:rsidR="006517A1" w:rsidRPr="00F21582" w14:paraId="796363B1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1C76C" w14:textId="606EFACB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lastRenderedPageBreak/>
              <w:t xml:space="preserve">Major pathway of rRNA processing 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br/>
            </w: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in the nucleolus and cytosol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C4C95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2BB82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7.824E-15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039B9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-0.314</w:t>
            </w:r>
          </w:p>
        </w:tc>
      </w:tr>
      <w:tr w:rsidR="006517A1" w:rsidRPr="00F21582" w14:paraId="784FA2D5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4764F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Nonsense-Mediated Decay (NMD)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B9C06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D7E99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1.8211E-14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EAD6A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-0.281</w:t>
            </w:r>
          </w:p>
        </w:tc>
      </w:tr>
      <w:tr w:rsidR="006517A1" w:rsidRPr="00F21582" w14:paraId="3AB4400A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6B1BA" w14:textId="1C982DB1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Nonsense Mediated Decay (NMD) 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br/>
            </w: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enhanced by the Exon Junction Complex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CF939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1D293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1.8211E-14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84D90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-0.281</w:t>
            </w:r>
          </w:p>
        </w:tc>
      </w:tr>
      <w:tr w:rsidR="006517A1" w:rsidRPr="00F21582" w14:paraId="15236AB1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99859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Peptide chain elongation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66A91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32D85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1.8211E-14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61012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-0.301</w:t>
            </w:r>
          </w:p>
        </w:tc>
      </w:tr>
      <w:tr w:rsidR="006517A1" w:rsidRPr="00F21582" w14:paraId="5629A1EF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0CE36" w14:textId="151DA104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Nonsense Mediated Decay (NMD) 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br/>
            </w: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independent of the Exon Junction Complex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B327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CA83A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1.8211E-14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E705E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-0.302</w:t>
            </w:r>
          </w:p>
        </w:tc>
      </w:tr>
      <w:tr w:rsidR="006517A1" w:rsidRPr="00F21582" w14:paraId="08BBA9CC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63B39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SRP-dependent </w:t>
            </w:r>
            <w:proofErr w:type="spellStart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cotranslational</w:t>
            </w:r>
            <w:proofErr w:type="spellEnd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protein targeting to membrane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AB4AD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228D1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1.8985E-14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496D8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-0.270</w:t>
            </w:r>
          </w:p>
        </w:tc>
      </w:tr>
      <w:tr w:rsidR="006517A1" w:rsidRPr="00F21582" w14:paraId="0B021AC5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DBBF8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rRNA processing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0F029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A3147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1.8985E-14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16F92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-0.284</w:t>
            </w:r>
          </w:p>
        </w:tc>
      </w:tr>
      <w:tr w:rsidR="006517A1" w:rsidRPr="00F21582" w14:paraId="335D681B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9AC2A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rRNA processing in the nucleus and cytosol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EB4BA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82BF2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1.8985E-14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ABDBB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-0.295</w:t>
            </w:r>
          </w:p>
        </w:tc>
      </w:tr>
      <w:tr w:rsidR="006517A1" w:rsidRPr="00F21582" w14:paraId="09CF091B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9DFD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Formation of a pool of free 40S subunits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CC601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4FF10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3.4782E-14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9D576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-0.274</w:t>
            </w:r>
          </w:p>
        </w:tc>
      </w:tr>
      <w:tr w:rsidR="006517A1" w:rsidRPr="00F21582" w14:paraId="40326E1C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0063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Eukaryotic Translation Termination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4BCEB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04CE1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3.4782E-14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20E7B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-0.292</w:t>
            </w:r>
          </w:p>
        </w:tc>
      </w:tr>
      <w:tr w:rsidR="006517A1" w:rsidRPr="00F21582" w14:paraId="61923B99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6F173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Viral mRNA Translation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9BB58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4EE64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3.6464E-14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A60D9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-0.297</w:t>
            </w:r>
          </w:p>
        </w:tc>
      </w:tr>
      <w:tr w:rsidR="006517A1" w:rsidRPr="00F21582" w14:paraId="444D9313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54375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L13a-mediated translational silencing of Ceruloplasmin expression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C867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9FCA6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5.1584E-14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E2EFD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-0.260</w:t>
            </w:r>
          </w:p>
        </w:tc>
      </w:tr>
      <w:tr w:rsidR="006517A1" w:rsidRPr="00F21582" w14:paraId="04496C07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020B5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Eukaryotic Translation Elongation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3B3AB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080F5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7.8291E-14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02F09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-0.276</w:t>
            </w:r>
          </w:p>
        </w:tc>
      </w:tr>
      <w:tr w:rsidR="006517A1" w:rsidRPr="00F21582" w14:paraId="01D6AB97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1F068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GTP hydrolysis and joining of the 60S ribosomal subunit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09189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C00BF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1.4702E-13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58045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-0.252</w:t>
            </w:r>
          </w:p>
        </w:tc>
      </w:tr>
      <w:tr w:rsidR="006517A1" w:rsidRPr="00F21582" w14:paraId="0ACC89DE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16F23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Cellular response to starvation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15CCC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1C8BD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2.5047E-13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ED133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-0.262</w:t>
            </w:r>
          </w:p>
        </w:tc>
      </w:tr>
      <w:tr w:rsidR="006517A1" w:rsidRPr="00F21582" w14:paraId="7B31508E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1B255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Influenza Viral RNA Transcription and Replication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358EB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71ABE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4.4414E-13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9D01A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-0.260</w:t>
            </w:r>
          </w:p>
        </w:tc>
      </w:tr>
      <w:tr w:rsidR="006517A1" w:rsidRPr="00F21582" w14:paraId="5EF0B933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C52FF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Eukaryotic Translation Initiation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8BA68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40358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5.7751E-12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11F75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-0.224</w:t>
            </w:r>
          </w:p>
        </w:tc>
      </w:tr>
      <w:tr w:rsidR="006517A1" w:rsidRPr="00F21582" w14:paraId="273CE9AF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DB05E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Cap-dependent Translation Initiation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3F3FE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43C0E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5.7751E-12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0A453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-0.224</w:t>
            </w:r>
          </w:p>
        </w:tc>
      </w:tr>
      <w:tr w:rsidR="006517A1" w:rsidRPr="00F21582" w14:paraId="62B0C68E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D96C5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Selenoamino</w:t>
            </w:r>
            <w:proofErr w:type="spellEnd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acid metabolism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DE63F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6E132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9.5689E-11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9FAA1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-0.227</w:t>
            </w:r>
          </w:p>
        </w:tc>
      </w:tr>
      <w:tr w:rsidR="006517A1" w:rsidRPr="00F21582" w14:paraId="7F6CAEF9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E2E26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Influenza Infection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D253F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AB9A1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4.2374E-10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023DC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-0.207</w:t>
            </w:r>
          </w:p>
        </w:tc>
      </w:tr>
      <w:tr w:rsidR="006517A1" w:rsidRPr="00F21582" w14:paraId="46763777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170A2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Regulation of expression of SLITs and ROBOs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AB92B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E5094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2.4852E-09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6332E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-0.159</w:t>
            </w:r>
          </w:p>
        </w:tc>
      </w:tr>
      <w:tr w:rsidR="006517A1" w:rsidRPr="00F21582" w14:paraId="5BAAC221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A9C35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by ROBO receptors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77E23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ED93C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5.9097E-07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0A871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-0.118</w:t>
            </w:r>
          </w:p>
        </w:tc>
      </w:tr>
      <w:tr w:rsidR="006517A1" w:rsidRPr="00F21582" w14:paraId="542D4B83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645FA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Translation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7676D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B81B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1.6554E-06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ED926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-0.077</w:t>
            </w:r>
          </w:p>
        </w:tc>
      </w:tr>
      <w:tr w:rsidR="006517A1" w:rsidRPr="00F21582" w14:paraId="72D7E624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6D015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Metabolism of amino acids and derivatives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99A42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FADA5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5.8591E-05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55A59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-0.066</w:t>
            </w:r>
          </w:p>
        </w:tc>
      </w:tr>
      <w:tr w:rsidR="006517A1" w:rsidRPr="00F21582" w14:paraId="1FB0D1FC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4DCCD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Metabolism of RNA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789B3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A8113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0.00015482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6A912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-0.048</w:t>
            </w:r>
          </w:p>
        </w:tc>
      </w:tr>
      <w:tr w:rsidR="006517A1" w:rsidRPr="00F21582" w14:paraId="56FD2601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47E19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Striated Muscle Contraction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65ED8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17589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0.00015482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6E648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-0.226</w:t>
            </w:r>
          </w:p>
        </w:tc>
      </w:tr>
      <w:tr w:rsidR="006517A1" w:rsidRPr="00F21582" w14:paraId="50E2B11F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7EA00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DNA Damage/Telomere Stress Induced Senescence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8E295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94D23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0.01057368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11DD9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-0.266</w:t>
            </w:r>
          </w:p>
        </w:tc>
      </w:tr>
      <w:tr w:rsidR="006517A1" w:rsidRPr="00F21582" w14:paraId="21A87B5A" w14:textId="77777777" w:rsidTr="00F21582">
        <w:trPr>
          <w:trHeight w:val="294"/>
        </w:trPr>
        <w:tc>
          <w:tcPr>
            <w:tcW w:w="31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B1E14F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lastRenderedPageBreak/>
              <w:t>Viral Infection Pathways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1D4E84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5A0E58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0.01577344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E5317F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-0.013</w:t>
            </w:r>
          </w:p>
        </w:tc>
      </w:tr>
      <w:tr w:rsidR="00F21582" w:rsidRPr="00F21582" w14:paraId="6F77827E" w14:textId="77777777" w:rsidTr="00F21582">
        <w:trPr>
          <w:trHeight w:val="288"/>
        </w:trPr>
        <w:tc>
          <w:tcPr>
            <w:tcW w:w="5000" w:type="pct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90F799" w14:textId="77777777" w:rsidR="00F21582" w:rsidRPr="00F21582" w:rsidRDefault="00F21582" w:rsidP="00F215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</w:tr>
      <w:tr w:rsidR="006517A1" w:rsidRPr="00F21582" w14:paraId="2FE755EA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61AC7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p130Cas linkage to MAPK </w:t>
            </w:r>
            <w:proofErr w:type="spellStart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for integrins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19A2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A57C8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4.051E-05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67E47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0.656</w:t>
            </w:r>
          </w:p>
        </w:tc>
      </w:tr>
      <w:tr w:rsidR="006517A1" w:rsidRPr="00F21582" w14:paraId="27B44F3B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7CFF7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MAP2K and MAPK activation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22E64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A8F3D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0.0003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5F9FE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0.492</w:t>
            </w:r>
          </w:p>
        </w:tc>
      </w:tr>
      <w:tr w:rsidR="006517A1" w:rsidRPr="00F21582" w14:paraId="2337E6B0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048A0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by high-kinase activity BRAF mutants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EF2D2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6542F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0.0003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84625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0.492</w:t>
            </w:r>
          </w:p>
        </w:tc>
      </w:tr>
      <w:tr w:rsidR="006517A1" w:rsidRPr="00F21582" w14:paraId="19991F95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9C155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by RAF1 mutants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ABA16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1C085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0.0003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A90C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0.492</w:t>
            </w:r>
          </w:p>
        </w:tc>
      </w:tr>
      <w:tr w:rsidR="006517A1" w:rsidRPr="00F21582" w14:paraId="7095DDC5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D5206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by BRAF and RAF1 fusions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812D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882C1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0.0004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CCCB3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0.437</w:t>
            </w:r>
          </w:p>
        </w:tc>
      </w:tr>
      <w:tr w:rsidR="006517A1" w:rsidRPr="00F21582" w14:paraId="746EDC70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BA63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Integrin </w:t>
            </w:r>
            <w:proofErr w:type="spellStart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0507E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CB428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0.0010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8602F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0.561</w:t>
            </w:r>
          </w:p>
        </w:tc>
      </w:tr>
      <w:tr w:rsidR="006517A1" w:rsidRPr="00F21582" w14:paraId="0EFE2A57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BAE12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GRB2:SOS provides linkage to MAPK </w:t>
            </w:r>
            <w:proofErr w:type="spellStart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for Integrins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1CC45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643D6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0.0010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5619A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0.561</w:t>
            </w:r>
          </w:p>
        </w:tc>
      </w:tr>
      <w:tr w:rsidR="006517A1" w:rsidRPr="00F21582" w14:paraId="514D9BA6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AF378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by moderate kinase activity BRAF mutants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B0E5A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2384F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0.0010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70F96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0.456</w:t>
            </w:r>
          </w:p>
        </w:tc>
      </w:tr>
      <w:tr w:rsidR="006517A1" w:rsidRPr="00F21582" w14:paraId="70A38C3D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904F3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by RAS mutants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FA95B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0E20B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0.0010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CC5F8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0.456</w:t>
            </w:r>
          </w:p>
        </w:tc>
      </w:tr>
      <w:tr w:rsidR="006517A1" w:rsidRPr="00F21582" w14:paraId="67E0A986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7F57F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Paradoxical activation of RAF </w:t>
            </w:r>
            <w:proofErr w:type="spellStart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by kinase inactive BRAF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1F45C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8447D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0.0010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84BCC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0.456</w:t>
            </w:r>
          </w:p>
        </w:tc>
      </w:tr>
      <w:tr w:rsidR="006517A1" w:rsidRPr="00F21582" w14:paraId="0A77B4C0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46068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downstream of RAS mutants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350BE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D767E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0.0010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7A812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0.456</w:t>
            </w:r>
          </w:p>
        </w:tc>
      </w:tr>
      <w:tr w:rsidR="006517A1" w:rsidRPr="00F21582" w14:paraId="0D274DC3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DE71E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Platelet activation, </w:t>
            </w:r>
            <w:proofErr w:type="spellStart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and aggregation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83AAD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FAAFB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0.0024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F387F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0.293</w:t>
            </w:r>
          </w:p>
        </w:tc>
      </w:tr>
      <w:tr w:rsidR="006517A1" w:rsidRPr="00F21582" w14:paraId="64A138C0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EDB5A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Platelet Aggregation (Plug Formation)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1D74B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D6304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0.0035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C5337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0.485</w:t>
            </w:r>
          </w:p>
        </w:tc>
      </w:tr>
      <w:tr w:rsidR="006517A1" w:rsidRPr="00F21582" w14:paraId="0D2909DF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AFA70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Oncogenic MAPK </w:t>
            </w:r>
            <w:proofErr w:type="spellStart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signaling</w:t>
            </w:r>
            <w:proofErr w:type="spellEnd"/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6689C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82547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0.0039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AF155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0.371</w:t>
            </w:r>
          </w:p>
        </w:tc>
      </w:tr>
      <w:tr w:rsidR="006517A1" w:rsidRPr="00F21582" w14:paraId="18F3A209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C6822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Common Pathway of Fibrin Clot Formation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3D30F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4B499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0.0096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13CBB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0.642</w:t>
            </w:r>
          </w:p>
        </w:tc>
      </w:tr>
      <w:tr w:rsidR="006517A1" w:rsidRPr="00F21582" w14:paraId="2BBD6979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BED6A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Formation of Fibrin Clot (Clotting Cascade)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FD38C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38C1B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0.0096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2D761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0.529</w:t>
            </w:r>
          </w:p>
        </w:tc>
      </w:tr>
      <w:tr w:rsidR="006517A1" w:rsidRPr="00F21582" w14:paraId="041E7E41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41A81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Hemostasis</w:t>
            </w:r>
            <w:proofErr w:type="spellEnd"/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98EA6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22A3C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0.0106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AEE8E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0.240</w:t>
            </w:r>
          </w:p>
        </w:tc>
      </w:tr>
      <w:tr w:rsidR="006517A1" w:rsidRPr="00F21582" w14:paraId="37C0605A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E2DBA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Platelet degranulation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CEF32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11499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0.0111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01DB3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0.306</w:t>
            </w:r>
          </w:p>
        </w:tc>
      </w:tr>
      <w:tr w:rsidR="006517A1" w:rsidRPr="00F21582" w14:paraId="0480BA39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D2E24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Response to elevated platelet cytosolic Ca2+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005ED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02FB0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0.0148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23D91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0.296</w:t>
            </w:r>
          </w:p>
        </w:tc>
      </w:tr>
      <w:tr w:rsidR="006517A1" w:rsidRPr="00F21582" w14:paraId="75DCD852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4C850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GABA receptor activation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59A53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4641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0.0202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A1F3A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0.540</w:t>
            </w:r>
          </w:p>
        </w:tc>
      </w:tr>
      <w:tr w:rsidR="006517A1" w:rsidRPr="00F21582" w14:paraId="122E55EA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3C357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Transmission across Chemical Synapses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9BCB1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8B536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0.0321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C831A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0.299</w:t>
            </w:r>
          </w:p>
        </w:tc>
      </w:tr>
      <w:tr w:rsidR="006517A1" w:rsidRPr="00F21582" w14:paraId="7E4103EC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2A0D7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Signal Transduction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11FBC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6203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0.0347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BEA87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0.187</w:t>
            </w:r>
          </w:p>
        </w:tc>
      </w:tr>
      <w:tr w:rsidR="006517A1" w:rsidRPr="00F21582" w14:paraId="72444D1A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06E7F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Integration of energy metabolism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BB80F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0DA95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0.0380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E7CBE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0.304</w:t>
            </w:r>
          </w:p>
        </w:tc>
      </w:tr>
      <w:tr w:rsidR="006517A1" w:rsidRPr="00F21582" w14:paraId="7028730D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ED49C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Neuronal System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F2963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35DBA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0.0380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FB390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0.267</w:t>
            </w:r>
          </w:p>
        </w:tc>
      </w:tr>
      <w:tr w:rsidR="006517A1" w:rsidRPr="00F21582" w14:paraId="0BC45D24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2AE76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RAC1 GTPase cycle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BBEB4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FF76D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0.0408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3E9FC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0.336</w:t>
            </w:r>
          </w:p>
        </w:tc>
      </w:tr>
      <w:tr w:rsidR="006517A1" w:rsidRPr="00F21582" w14:paraId="1BB36C42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5D379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RHOB GTPase cycle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E6E92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4B7EC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0.0420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0AD41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0.531</w:t>
            </w:r>
          </w:p>
        </w:tc>
      </w:tr>
      <w:tr w:rsidR="006517A1" w:rsidRPr="00F21582" w14:paraId="55899DB5" w14:textId="77777777" w:rsidTr="00F21582">
        <w:trPr>
          <w:trHeight w:val="288"/>
        </w:trPr>
        <w:tc>
          <w:tcPr>
            <w:tcW w:w="3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CEB0E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Regulation of insulin secretion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25214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38282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0.0457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2ACBD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0.392</w:t>
            </w:r>
          </w:p>
        </w:tc>
      </w:tr>
      <w:tr w:rsidR="006517A1" w:rsidRPr="00F21582" w14:paraId="730550F9" w14:textId="77777777" w:rsidTr="00F21582">
        <w:trPr>
          <w:trHeight w:val="294"/>
        </w:trPr>
        <w:tc>
          <w:tcPr>
            <w:tcW w:w="31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741ACC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Neutrophil degranulation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34C91E" w14:textId="77777777" w:rsidR="00F21582" w:rsidRPr="00F21582" w:rsidRDefault="00F21582" w:rsidP="00F21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Up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1468E8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0.0474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093A0F" w14:textId="77777777" w:rsidR="00F21582" w:rsidRPr="00F21582" w:rsidRDefault="00F21582" w:rsidP="00F21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F21582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0.204</w:t>
            </w:r>
          </w:p>
        </w:tc>
      </w:tr>
    </w:tbl>
    <w:p w14:paraId="5779DD0A" w14:textId="77777777" w:rsidR="00F21582" w:rsidRDefault="00F21582"/>
    <w:p w14:paraId="3FBEC3CD" w14:textId="77777777" w:rsidR="006517A1" w:rsidRDefault="006517A1"/>
    <w:p w14:paraId="4E297855" w14:textId="77777777" w:rsidR="006517A1" w:rsidRDefault="006517A1"/>
    <w:sectPr w:rsidR="006517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357"/>
    <w:rsid w:val="001029A4"/>
    <w:rsid w:val="001514A4"/>
    <w:rsid w:val="00285D92"/>
    <w:rsid w:val="003D2357"/>
    <w:rsid w:val="004E6F5B"/>
    <w:rsid w:val="005952D3"/>
    <w:rsid w:val="005C3177"/>
    <w:rsid w:val="006517A1"/>
    <w:rsid w:val="00665816"/>
    <w:rsid w:val="00775CDE"/>
    <w:rsid w:val="007B3FEE"/>
    <w:rsid w:val="007D5EE8"/>
    <w:rsid w:val="009E77F4"/>
    <w:rsid w:val="00B06800"/>
    <w:rsid w:val="00B7768E"/>
    <w:rsid w:val="00BC5B89"/>
    <w:rsid w:val="00DB753E"/>
    <w:rsid w:val="00F21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57679"/>
  <w15:chartTrackingRefBased/>
  <w15:docId w15:val="{A687C111-BFE8-48FF-9636-A2E0F4C02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3D23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customStyle="1" w:styleId="normaltextrun">
    <w:name w:val="normaltextrun"/>
    <w:basedOn w:val="DefaultParagraphFont"/>
    <w:rsid w:val="003D2357"/>
  </w:style>
  <w:style w:type="character" w:customStyle="1" w:styleId="eop">
    <w:name w:val="eop"/>
    <w:basedOn w:val="DefaultParagraphFont"/>
    <w:rsid w:val="003D23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494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77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9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7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3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85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75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1075</Words>
  <Characters>6133</Characters>
  <Application>Microsoft Office Word</Application>
  <DocSecurity>0</DocSecurity>
  <Lines>51</Lines>
  <Paragraphs>14</Paragraphs>
  <ScaleCrop>false</ScaleCrop>
  <Company/>
  <LinksUpToDate>false</LinksUpToDate>
  <CharactersWithSpaces>7194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O'Leary, Mary</dc:creator>
  <cp:keywords/>
  <dc:description/>
  <cp:lastModifiedBy>O'Leary, Mary</cp:lastModifiedBy>
  <cp:revision>2</cp:revision>
  <dcterms:created xsi:type="dcterms:W3CDTF">2023-08-31T09:40:00Z</dcterms:created>
  <dcterms:modified xsi:type="dcterms:W3CDTF">2023-08-31T09:40:00Z</dcterms:modified>
</cp:coreProperties>
</file>