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DE2317" w14:textId="77777777" w:rsidR="008134E8" w:rsidRPr="000A4CF1" w:rsidRDefault="008134E8" w:rsidP="008134E8">
      <w:pPr>
        <w:widowControl w:val="0"/>
        <w:autoSpaceDE w:val="0"/>
        <w:autoSpaceDN w:val="0"/>
        <w:adjustRightInd w:val="0"/>
        <w:spacing w:line="360" w:lineRule="auto"/>
        <w:jc w:val="center"/>
        <w:rPr>
          <w:rFonts w:ascii="Times New Roman" w:eastAsia="Times New Roman" w:hAnsi="Times New Roman" w:cs="Times New Roman"/>
          <w:b/>
          <w:bCs/>
          <w:lang w:val="en-US"/>
        </w:rPr>
      </w:pPr>
      <w:r w:rsidRPr="000A4CF1">
        <w:rPr>
          <w:rFonts w:ascii="Times New Roman" w:eastAsia="Times New Roman" w:hAnsi="Times New Roman" w:cs="Times New Roman"/>
          <w:b/>
          <w:bCs/>
          <w:lang w:val="en-US"/>
        </w:rPr>
        <w:t>Mechanisms underlying the predictive power of high skeletal muscle uptake of FDG in</w:t>
      </w:r>
      <w:r>
        <w:rPr>
          <w:rFonts w:ascii="Times New Roman" w:eastAsia="Times New Roman" w:hAnsi="Times New Roman" w:cs="Times New Roman"/>
          <w:b/>
          <w:bCs/>
          <w:lang w:val="en-US"/>
        </w:rPr>
        <w:t xml:space="preserve"> </w:t>
      </w:r>
      <w:r w:rsidRPr="00E97662">
        <w:rPr>
          <w:rFonts w:ascii="Times New Roman" w:eastAsia="Times New Roman" w:hAnsi="Times New Roman" w:cs="Times New Roman"/>
          <w:b/>
          <w:bCs/>
          <w:lang w:val="en-US"/>
        </w:rPr>
        <w:t xml:space="preserve">Amyotrophic Lateral Sclerosis </w:t>
      </w:r>
    </w:p>
    <w:p w14:paraId="5CF50C4C" w14:textId="77777777" w:rsidR="008134E8" w:rsidRPr="000A4CF1" w:rsidRDefault="008134E8" w:rsidP="008134E8">
      <w:pPr>
        <w:spacing w:line="360" w:lineRule="auto"/>
        <w:jc w:val="center"/>
        <w:rPr>
          <w:rFonts w:ascii="Times New Roman" w:eastAsia="Times New Roman" w:hAnsi="Times New Roman" w:cs="Times New Roman"/>
          <w:b/>
          <w:bCs/>
          <w:lang w:val="en-US"/>
        </w:rPr>
      </w:pPr>
    </w:p>
    <w:p w14:paraId="3EEF71BC" w14:textId="511DFCCF" w:rsidR="00BD1656" w:rsidRDefault="00BD1656" w:rsidP="00BD1656">
      <w:pPr>
        <w:widowControl w:val="0"/>
        <w:autoSpaceDE w:val="0"/>
        <w:autoSpaceDN w:val="0"/>
        <w:adjustRightInd w:val="0"/>
        <w:spacing w:line="360" w:lineRule="auto"/>
        <w:jc w:val="center"/>
        <w:rPr>
          <w:rFonts w:ascii="Times New Roman" w:eastAsia="Times New Roman" w:hAnsi="Times New Roman" w:cs="Times New Roman"/>
        </w:rPr>
      </w:pPr>
      <w:r>
        <w:rPr>
          <w:rFonts w:ascii="Times New Roman" w:eastAsia="Times New Roman" w:hAnsi="Times New Roman" w:cs="Times New Roman"/>
          <w:u w:val="single"/>
        </w:rPr>
        <w:t>Cecilia Marini*, Vanessa Cossu*, Tiziana Bonifacino*</w:t>
      </w:r>
      <w:r>
        <w:rPr>
          <w:rFonts w:ascii="Times New Roman" w:eastAsia="Times New Roman" w:hAnsi="Times New Roman" w:cs="Times New Roman"/>
        </w:rPr>
        <w:t>, Matteo Bauckneht, Carola Torazz</w:t>
      </w:r>
      <w:r>
        <w:rPr>
          <w:rFonts w:ascii="Times New Roman" w:eastAsia="Times New Roman" w:hAnsi="Times New Roman" w:cs="Times New Roman"/>
        </w:rPr>
        <w:t>a,</w:t>
      </w:r>
      <w:r>
        <w:rPr>
          <w:rFonts w:ascii="Times New Roman" w:eastAsia="Times New Roman" w:hAnsi="Times New Roman" w:cs="Times New Roman"/>
        </w:rPr>
        <w:t xml:space="preserve"> Silvia Bruno, Patrizia Castellani, Silvia Ravera, Marco Milanese</w:t>
      </w:r>
      <w:r>
        <w:rPr>
          <w:rFonts w:ascii="Times New Roman" w:eastAsia="Times New Roman" w:hAnsi="Times New Roman" w:cs="Times New Roman"/>
          <w:vertAlign w:val="superscript"/>
        </w:rPr>
        <w:t xml:space="preserve"> </w:t>
      </w:r>
      <w:r>
        <w:rPr>
          <w:rFonts w:ascii="Times New Roman" w:eastAsia="Times New Roman" w:hAnsi="Times New Roman" w:cs="Times New Roman"/>
        </w:rPr>
        <w:t>, Consuelo Venturi, Sebastiano Carlone, Patrizia Piccioli, Laura Emionite, Silvia Morbelli, Anna Maria Orengo, Maria Isabella Donegani, Alberto Miceli, Stefano Raffa, Stefano Marra, Alessio Signori, Katia Cortese, Federica Grillo, Roberto Fiocca, Giambattista Bonanno, Gianmario Sambuceti</w:t>
      </w:r>
      <w:bookmarkStart w:id="0" w:name="_GoBack"/>
      <w:bookmarkEnd w:id="0"/>
    </w:p>
    <w:p w14:paraId="02EB06DA" w14:textId="77777777" w:rsidR="00BD1656" w:rsidRDefault="00BD1656" w:rsidP="00BD1656">
      <w:pPr>
        <w:widowControl w:val="0"/>
        <w:autoSpaceDE w:val="0"/>
        <w:autoSpaceDN w:val="0"/>
        <w:adjustRightInd w:val="0"/>
        <w:spacing w:line="360" w:lineRule="auto"/>
        <w:jc w:val="center"/>
        <w:rPr>
          <w:rFonts w:ascii="Times New Roman" w:eastAsia="Times New Roman" w:hAnsi="Times New Roman" w:cs="Times New Roman"/>
          <w:u w:val="single"/>
          <w:lang w:val="en-US"/>
        </w:rPr>
      </w:pPr>
      <w:r>
        <w:rPr>
          <w:rFonts w:ascii="Times New Roman" w:eastAsia="Times New Roman" w:hAnsi="Times New Roman" w:cs="Times New Roman"/>
          <w:u w:val="single"/>
          <w:lang w:val="en-US"/>
        </w:rPr>
        <w:t>*these authors contributed equally as first co-authors</w:t>
      </w:r>
    </w:p>
    <w:p w14:paraId="1386A129" w14:textId="77777777" w:rsidR="008134E8" w:rsidRDefault="008134E8" w:rsidP="008134E8">
      <w:pPr>
        <w:widowControl w:val="0"/>
        <w:autoSpaceDE w:val="0"/>
        <w:autoSpaceDN w:val="0"/>
        <w:adjustRightInd w:val="0"/>
        <w:spacing w:line="480" w:lineRule="auto"/>
        <w:rPr>
          <w:rFonts w:ascii="Times New Roman" w:eastAsia="Times New Roman" w:hAnsi="Times New Roman" w:cs="Times New Roman"/>
          <w:lang w:val="en-US"/>
        </w:rPr>
      </w:pPr>
    </w:p>
    <w:p w14:paraId="2EE167F4" w14:textId="77777777" w:rsidR="008134E8" w:rsidRPr="008134E8" w:rsidRDefault="008134E8" w:rsidP="008134E8">
      <w:pPr>
        <w:widowControl w:val="0"/>
        <w:autoSpaceDE w:val="0"/>
        <w:autoSpaceDN w:val="0"/>
        <w:adjustRightInd w:val="0"/>
        <w:spacing w:line="480" w:lineRule="auto"/>
        <w:rPr>
          <w:rFonts w:ascii="Times New Roman" w:eastAsia="Times New Roman" w:hAnsi="Times New Roman" w:cs="Times New Roman"/>
          <w:b/>
          <w:bCs/>
          <w:lang w:val="en-US"/>
        </w:rPr>
      </w:pPr>
      <w:r w:rsidRPr="008134E8">
        <w:rPr>
          <w:rFonts w:ascii="Times New Roman" w:eastAsia="Times New Roman" w:hAnsi="Times New Roman" w:cs="Times New Roman"/>
          <w:b/>
          <w:bCs/>
          <w:lang w:val="en-US"/>
        </w:rPr>
        <w:t>Supplementary Materials</w:t>
      </w:r>
    </w:p>
    <w:p w14:paraId="185DCF1D" w14:textId="77777777" w:rsidR="008134E8" w:rsidRDefault="008134E8" w:rsidP="008134E8">
      <w:pPr>
        <w:widowControl w:val="0"/>
        <w:autoSpaceDE w:val="0"/>
        <w:autoSpaceDN w:val="0"/>
        <w:adjustRightInd w:val="0"/>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Table Legends.</w:t>
      </w:r>
    </w:p>
    <w:p w14:paraId="61DF4C59" w14:textId="64CCF5EC" w:rsidR="008134E8" w:rsidRPr="007E5D2D" w:rsidRDefault="44330184" w:rsidP="1290FC14">
      <w:pPr>
        <w:widowControl w:val="0"/>
        <w:autoSpaceDE w:val="0"/>
        <w:autoSpaceDN w:val="0"/>
        <w:adjustRightInd w:val="0"/>
        <w:spacing w:line="480" w:lineRule="auto"/>
        <w:rPr>
          <w:rFonts w:ascii="Times New Roman" w:eastAsia="Times New Roman" w:hAnsi="Times New Roman" w:cs="Times New Roman"/>
          <w:i/>
          <w:iCs/>
          <w:lang w:val="en-US"/>
        </w:rPr>
      </w:pPr>
      <w:r w:rsidRPr="1290FC14">
        <w:rPr>
          <w:rFonts w:ascii="Times New Roman" w:eastAsia="Times New Roman" w:hAnsi="Times New Roman" w:cs="Times New Roman"/>
          <w:i/>
          <w:iCs/>
          <w:lang w:val="en-US"/>
        </w:rPr>
        <w:t xml:space="preserve">Supplementary </w:t>
      </w:r>
      <w:r w:rsidR="008134E8" w:rsidRPr="1290FC14">
        <w:rPr>
          <w:rFonts w:ascii="Times New Roman" w:eastAsia="Times New Roman" w:hAnsi="Times New Roman" w:cs="Times New Roman"/>
          <w:i/>
          <w:iCs/>
          <w:lang w:val="en-US"/>
        </w:rPr>
        <w:t>Table 1.</w:t>
      </w:r>
      <w:r w:rsidR="007E5D2D" w:rsidRPr="1290FC14">
        <w:rPr>
          <w:rFonts w:ascii="Times New Roman" w:eastAsia="Times New Roman" w:hAnsi="Times New Roman" w:cs="Times New Roman"/>
          <w:i/>
          <w:iCs/>
          <w:lang w:val="en-US"/>
        </w:rPr>
        <w:t xml:space="preserve"> </w:t>
      </w:r>
    </w:p>
    <w:p w14:paraId="4E80D0BE" w14:textId="348E9BBB" w:rsidR="008134E8" w:rsidRDefault="008134E8" w:rsidP="008134E8">
      <w:pPr>
        <w:widowControl w:val="0"/>
        <w:autoSpaceDE w:val="0"/>
        <w:autoSpaceDN w:val="0"/>
        <w:adjustRightInd w:val="0"/>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Table 1 </w:t>
      </w:r>
      <w:r w:rsidR="00665693">
        <w:rPr>
          <w:rFonts w:ascii="Times New Roman" w:eastAsia="Times New Roman" w:hAnsi="Times New Roman" w:cs="Times New Roman"/>
          <w:lang w:val="en-US"/>
        </w:rPr>
        <w:t>displays</w:t>
      </w:r>
      <w:r>
        <w:rPr>
          <w:rFonts w:ascii="Times New Roman" w:eastAsia="Times New Roman" w:hAnsi="Times New Roman" w:cs="Times New Roman"/>
          <w:lang w:val="en-US"/>
        </w:rPr>
        <w:t xml:space="preserve"> s</w:t>
      </w:r>
      <w:r w:rsidRPr="00111507">
        <w:rPr>
          <w:rFonts w:ascii="Times New Roman" w:eastAsia="Times New Roman" w:hAnsi="Times New Roman" w:cs="Times New Roman"/>
          <w:lang w:val="en-US"/>
        </w:rPr>
        <w:t xml:space="preserve">tatistical parameters of </w:t>
      </w:r>
      <w:r>
        <w:rPr>
          <w:rFonts w:ascii="Times New Roman" w:eastAsia="Times New Roman" w:hAnsi="Times New Roman" w:cs="Times New Roman"/>
          <w:lang w:val="en-US"/>
        </w:rPr>
        <w:t>i</w:t>
      </w:r>
      <w:r w:rsidRPr="00111507">
        <w:rPr>
          <w:rFonts w:ascii="Times New Roman" w:eastAsia="Times New Roman" w:hAnsi="Times New Roman" w:cs="Times New Roman"/>
          <w:lang w:val="en-US"/>
        </w:rPr>
        <w:t xml:space="preserve">ndependent </w:t>
      </w:r>
      <w:r>
        <w:rPr>
          <w:rFonts w:ascii="Times New Roman" w:eastAsia="Times New Roman" w:hAnsi="Times New Roman" w:cs="Times New Roman"/>
          <w:lang w:val="en-US"/>
        </w:rPr>
        <w:t>s</w:t>
      </w:r>
      <w:r w:rsidRPr="00111507">
        <w:rPr>
          <w:rFonts w:ascii="Times New Roman" w:eastAsia="Times New Roman" w:hAnsi="Times New Roman" w:cs="Times New Roman"/>
          <w:lang w:val="en-US"/>
        </w:rPr>
        <w:t xml:space="preserve">amples </w:t>
      </w:r>
      <w:r>
        <w:rPr>
          <w:rFonts w:ascii="Times New Roman" w:eastAsia="Times New Roman" w:hAnsi="Times New Roman" w:cs="Times New Roman"/>
          <w:lang w:val="en-US"/>
        </w:rPr>
        <w:t>t</w:t>
      </w:r>
      <w:r w:rsidRPr="00111507">
        <w:rPr>
          <w:rFonts w:ascii="Times New Roman" w:eastAsia="Times New Roman" w:hAnsi="Times New Roman" w:cs="Times New Roman"/>
          <w:lang w:val="en-US"/>
        </w:rPr>
        <w:t>est</w:t>
      </w:r>
      <w:r>
        <w:rPr>
          <w:rFonts w:ascii="Times New Roman" w:eastAsia="Times New Roman" w:hAnsi="Times New Roman" w:cs="Times New Roman"/>
          <w:lang w:val="en-US"/>
        </w:rPr>
        <w:t xml:space="preserve">. </w:t>
      </w:r>
      <w:r w:rsidRPr="00B055AD">
        <w:rPr>
          <w:rFonts w:ascii="Times New Roman" w:eastAsia="Times New Roman" w:hAnsi="Times New Roman" w:cs="Times New Roman"/>
          <w:lang w:val="en-US"/>
        </w:rPr>
        <w:t xml:space="preserve">Levene’s test for equality of variances was used to test the homogeneity of variances of the two groups. </w:t>
      </w:r>
      <w:r w:rsidRPr="00180739">
        <w:rPr>
          <w:rFonts w:ascii="Times New Roman" w:eastAsia="Times New Roman" w:hAnsi="Times New Roman" w:cs="Times New Roman"/>
          <w:lang w:val="en-US"/>
        </w:rPr>
        <w:t>When homogeneity wasn’t satisfied the Welch-Satterthwaite method was used to adjust the p-value for this assumption violation. Statistical significance was considered for p &lt; 0.05</w:t>
      </w:r>
      <w:r>
        <w:rPr>
          <w:rFonts w:ascii="Times New Roman" w:eastAsia="Times New Roman" w:hAnsi="Times New Roman" w:cs="Times New Roman"/>
          <w:lang w:val="en-US"/>
        </w:rPr>
        <w:t xml:space="preserve">. For each analysis, was reported the indexes of </w:t>
      </w:r>
      <w:r w:rsidRPr="00DC7542">
        <w:rPr>
          <w:rFonts w:ascii="Times New Roman" w:eastAsia="Times New Roman" w:hAnsi="Times New Roman" w:cs="Times New Roman"/>
          <w:lang w:val="en-US"/>
        </w:rPr>
        <w:t>Levene's Test for Homoscedasticity</w:t>
      </w:r>
      <w:r>
        <w:rPr>
          <w:rFonts w:ascii="Times New Roman" w:eastAsia="Times New Roman" w:hAnsi="Times New Roman" w:cs="Times New Roman"/>
          <w:lang w:val="en-US"/>
        </w:rPr>
        <w:t xml:space="preserve"> (F value and statistical significance (Sig.)), the indexes of </w:t>
      </w:r>
      <w:r w:rsidRPr="0025778C">
        <w:rPr>
          <w:rFonts w:ascii="Times New Roman" w:eastAsia="Times New Roman" w:hAnsi="Times New Roman" w:cs="Times New Roman"/>
          <w:lang w:val="en-US"/>
        </w:rPr>
        <w:t>t-test for Equality of Means</w:t>
      </w:r>
      <w:r>
        <w:rPr>
          <w:rFonts w:ascii="Times New Roman" w:eastAsia="Times New Roman" w:hAnsi="Times New Roman" w:cs="Times New Roman"/>
          <w:lang w:val="en-US"/>
        </w:rPr>
        <w:t xml:space="preserve"> (</w:t>
      </w:r>
      <w:r w:rsidRPr="00306AA3">
        <w:rPr>
          <w:rFonts w:ascii="Times New Roman" w:eastAsia="Times New Roman" w:hAnsi="Times New Roman" w:cs="Times New Roman"/>
          <w:lang w:val="en-US"/>
        </w:rPr>
        <w:t>t value</w:t>
      </w:r>
      <w:r>
        <w:rPr>
          <w:rFonts w:ascii="Times New Roman" w:eastAsia="Times New Roman" w:hAnsi="Times New Roman" w:cs="Times New Roman"/>
          <w:lang w:val="en-US"/>
        </w:rPr>
        <w:t>,</w:t>
      </w:r>
      <w:r w:rsidRPr="00306AA3">
        <w:rPr>
          <w:rFonts w:ascii="Times New Roman" w:eastAsia="Times New Roman" w:hAnsi="Times New Roman" w:cs="Times New Roman"/>
          <w:lang w:val="en-US"/>
        </w:rPr>
        <w:t xml:space="preserve"> degrees of freedom</w:t>
      </w:r>
      <w:r>
        <w:rPr>
          <w:rFonts w:ascii="Times New Roman" w:eastAsia="Times New Roman" w:hAnsi="Times New Roman" w:cs="Times New Roman"/>
          <w:lang w:val="en-US"/>
        </w:rPr>
        <w:t xml:space="preserve"> (df) and statistical significance 2-tailed (</w:t>
      </w:r>
      <w:r w:rsidRPr="00CE0C41">
        <w:rPr>
          <w:rFonts w:ascii="Times New Roman" w:eastAsia="Times New Roman" w:hAnsi="Times New Roman" w:cs="Times New Roman"/>
          <w:lang w:val="en-US"/>
        </w:rPr>
        <w:t>Sig. 2-tailed)</w:t>
      </w:r>
      <w:r w:rsidRPr="00306AA3">
        <w:rPr>
          <w:rFonts w:ascii="Times New Roman" w:eastAsia="Times New Roman" w:hAnsi="Times New Roman" w:cs="Times New Roman"/>
          <w:lang w:val="en-US"/>
        </w:rPr>
        <w:t>), and the effect size (Cohen's d)</w:t>
      </w:r>
      <w:r>
        <w:rPr>
          <w:rFonts w:ascii="Times New Roman" w:eastAsia="Times New Roman" w:hAnsi="Times New Roman" w:cs="Times New Roman"/>
          <w:lang w:val="en-US"/>
        </w:rPr>
        <w:t>. The considered values are reported in bold font.</w:t>
      </w:r>
    </w:p>
    <w:p w14:paraId="3ED4DDC5" w14:textId="77777777" w:rsidR="008134E8" w:rsidRDefault="008134E8" w:rsidP="008134E8">
      <w:pPr>
        <w:widowControl w:val="0"/>
        <w:autoSpaceDE w:val="0"/>
        <w:autoSpaceDN w:val="0"/>
        <w:adjustRightInd w:val="0"/>
        <w:spacing w:line="480" w:lineRule="auto"/>
        <w:rPr>
          <w:rFonts w:ascii="Times New Roman" w:eastAsia="Times New Roman" w:hAnsi="Times New Roman" w:cs="Times New Roman"/>
          <w:lang w:val="en-US"/>
        </w:rPr>
      </w:pPr>
    </w:p>
    <w:p w14:paraId="074C92C1" w14:textId="2268E826" w:rsidR="008134E8" w:rsidRPr="00301677" w:rsidRDefault="62F65786" w:rsidP="008134E8">
      <w:pPr>
        <w:widowControl w:val="0"/>
        <w:autoSpaceDE w:val="0"/>
        <w:autoSpaceDN w:val="0"/>
        <w:adjustRightInd w:val="0"/>
        <w:spacing w:line="480" w:lineRule="auto"/>
        <w:rPr>
          <w:rFonts w:ascii="Times New Roman" w:eastAsia="Times New Roman" w:hAnsi="Times New Roman" w:cs="Times New Roman"/>
          <w:lang w:val="en-US"/>
        </w:rPr>
      </w:pPr>
      <w:r w:rsidRPr="1290FC14">
        <w:rPr>
          <w:rFonts w:ascii="Times New Roman" w:eastAsia="Times New Roman" w:hAnsi="Times New Roman" w:cs="Times New Roman"/>
          <w:i/>
          <w:iCs/>
          <w:lang w:val="en-US"/>
        </w:rPr>
        <w:t xml:space="preserve">Supplementary </w:t>
      </w:r>
      <w:r w:rsidR="008134E8" w:rsidRPr="1290FC14">
        <w:rPr>
          <w:rFonts w:ascii="Times New Roman" w:eastAsia="Times New Roman" w:hAnsi="Times New Roman" w:cs="Times New Roman"/>
          <w:i/>
          <w:iCs/>
          <w:lang w:val="en-US"/>
        </w:rPr>
        <w:t>Table 2.</w:t>
      </w:r>
      <w:r w:rsidR="00920E7A" w:rsidRPr="1290FC14">
        <w:rPr>
          <w:rFonts w:ascii="Times New Roman" w:eastAsia="Times New Roman" w:hAnsi="Times New Roman" w:cs="Times New Roman"/>
          <w:lang w:val="en-US"/>
        </w:rPr>
        <w:t xml:space="preserve"> </w:t>
      </w:r>
    </w:p>
    <w:p w14:paraId="1FA6B4D5" w14:textId="7A5BE589" w:rsidR="008134E8" w:rsidRDefault="008134E8" w:rsidP="008134E8">
      <w:pPr>
        <w:widowControl w:val="0"/>
        <w:autoSpaceDE w:val="0"/>
        <w:autoSpaceDN w:val="0"/>
        <w:adjustRightInd w:val="0"/>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Table </w:t>
      </w:r>
      <w:r w:rsidR="00665693">
        <w:rPr>
          <w:rFonts w:ascii="Times New Roman" w:eastAsia="Times New Roman" w:hAnsi="Times New Roman" w:cs="Times New Roman"/>
          <w:lang w:val="en-US"/>
        </w:rPr>
        <w:t>displays</w:t>
      </w:r>
      <w:r>
        <w:rPr>
          <w:rFonts w:ascii="Times New Roman" w:eastAsia="Times New Roman" w:hAnsi="Times New Roman" w:cs="Times New Roman"/>
          <w:lang w:val="en-US"/>
        </w:rPr>
        <w:t xml:space="preserve"> </w:t>
      </w:r>
      <w:r w:rsidR="000819FB">
        <w:rPr>
          <w:rFonts w:ascii="Times New Roman" w:eastAsia="Times New Roman" w:hAnsi="Times New Roman" w:cs="Times New Roman"/>
          <w:lang w:val="en-US"/>
        </w:rPr>
        <w:t xml:space="preserve">mean, standard deviation (SD) and p value of: i) skeletal muscle and myocardial </w:t>
      </w:r>
      <w:r w:rsidR="007E5D2D">
        <w:rPr>
          <w:rFonts w:ascii="Times New Roman" w:eastAsia="Times New Roman" w:hAnsi="Times New Roman" w:cs="Times New Roman"/>
          <w:lang w:val="en-US"/>
        </w:rPr>
        <w:t>s</w:t>
      </w:r>
      <w:r w:rsidR="000819FB">
        <w:rPr>
          <w:rFonts w:ascii="Times New Roman" w:eastAsia="Times New Roman" w:hAnsi="Times New Roman" w:cs="Times New Roman"/>
          <w:lang w:val="en-US"/>
        </w:rPr>
        <w:t xml:space="preserve">tandardized </w:t>
      </w:r>
      <w:r w:rsidR="007E5D2D">
        <w:rPr>
          <w:rFonts w:ascii="Times New Roman" w:eastAsia="Times New Roman" w:hAnsi="Times New Roman" w:cs="Times New Roman"/>
          <w:lang w:val="en-US"/>
        </w:rPr>
        <w:t>u</w:t>
      </w:r>
      <w:r w:rsidR="000819FB">
        <w:rPr>
          <w:rFonts w:ascii="Times New Roman" w:eastAsia="Times New Roman" w:hAnsi="Times New Roman" w:cs="Times New Roman"/>
          <w:lang w:val="en-US"/>
        </w:rPr>
        <w:t xml:space="preserve">ptake </w:t>
      </w:r>
      <w:r w:rsidR="007E5D2D">
        <w:rPr>
          <w:rFonts w:ascii="Times New Roman" w:eastAsia="Times New Roman" w:hAnsi="Times New Roman" w:cs="Times New Roman"/>
          <w:lang w:val="en-US"/>
        </w:rPr>
        <w:t>v</w:t>
      </w:r>
      <w:r w:rsidR="000819FB">
        <w:rPr>
          <w:rFonts w:ascii="Times New Roman" w:eastAsia="Times New Roman" w:hAnsi="Times New Roman" w:cs="Times New Roman"/>
          <w:lang w:val="en-US"/>
        </w:rPr>
        <w:t>alue (SUV), ii) FDG concentration of blood pool, skeletal muscle and myocardium (expressed as kBq/ml) and iii) VOI values of both studied tissues in control and SOD1</w:t>
      </w:r>
      <w:r w:rsidR="000819FB" w:rsidRPr="000819FB">
        <w:rPr>
          <w:rFonts w:ascii="Times New Roman" w:eastAsia="Times New Roman" w:hAnsi="Times New Roman" w:cs="Times New Roman"/>
          <w:vertAlign w:val="superscript"/>
          <w:lang w:val="en-US"/>
        </w:rPr>
        <w:t>G93A</w:t>
      </w:r>
      <w:r w:rsidR="000819FB">
        <w:rPr>
          <w:rFonts w:ascii="Times New Roman" w:eastAsia="Times New Roman" w:hAnsi="Times New Roman" w:cs="Times New Roman"/>
          <w:lang w:val="en-US"/>
        </w:rPr>
        <w:t xml:space="preserve"> mice. </w:t>
      </w:r>
    </w:p>
    <w:p w14:paraId="7C8CDD8F" w14:textId="7A37AE73" w:rsidR="00665693" w:rsidRDefault="00665693" w:rsidP="008134E8">
      <w:pPr>
        <w:widowControl w:val="0"/>
        <w:autoSpaceDE w:val="0"/>
        <w:autoSpaceDN w:val="0"/>
        <w:adjustRightInd w:val="0"/>
        <w:spacing w:line="480" w:lineRule="auto"/>
        <w:rPr>
          <w:rFonts w:ascii="Times New Roman" w:eastAsia="Times New Roman" w:hAnsi="Times New Roman" w:cs="Times New Roman"/>
          <w:lang w:val="en-US"/>
        </w:rPr>
      </w:pPr>
    </w:p>
    <w:p w14:paraId="231A337A" w14:textId="67BE724E" w:rsidR="006A2071" w:rsidRPr="000A4CF1" w:rsidRDefault="006A2071" w:rsidP="006A2071">
      <w:pPr>
        <w:widowControl w:val="0"/>
        <w:autoSpaceDE w:val="0"/>
        <w:autoSpaceDN w:val="0"/>
        <w:adjustRightInd w:val="0"/>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lastRenderedPageBreak/>
        <w:t>Supplementary Figure 1</w:t>
      </w:r>
      <w:r w:rsidRPr="000A4CF1">
        <w:rPr>
          <w:rFonts w:ascii="Times New Roman" w:eastAsia="Times New Roman" w:hAnsi="Times New Roman" w:cs="Times New Roman"/>
          <w:lang w:val="en-US"/>
        </w:rPr>
        <w:t>. Effect of SOD1</w:t>
      </w:r>
      <w:r w:rsidRPr="000A4CF1">
        <w:rPr>
          <w:rFonts w:ascii="Times New Roman" w:eastAsia="Times New Roman" w:hAnsi="Times New Roman" w:cs="Times New Roman"/>
          <w:vertAlign w:val="superscript"/>
          <w:lang w:val="en-US"/>
        </w:rPr>
        <w:t>G93A</w:t>
      </w:r>
      <w:r w:rsidRPr="000A4CF1">
        <w:rPr>
          <w:rFonts w:ascii="Times New Roman" w:eastAsia="Times New Roman" w:hAnsi="Times New Roman" w:cs="Times New Roman"/>
          <w:lang w:val="en-US"/>
        </w:rPr>
        <w:t xml:space="preserve"> in </w:t>
      </w:r>
      <w:r>
        <w:rPr>
          <w:rFonts w:ascii="Times New Roman" w:eastAsia="Times New Roman" w:hAnsi="Times New Roman" w:cs="Times New Roman"/>
          <w:lang w:val="en-US"/>
        </w:rPr>
        <w:t>cardiac</w:t>
      </w:r>
      <w:r w:rsidRPr="000A4CF1">
        <w:rPr>
          <w:rFonts w:ascii="Times New Roman" w:eastAsia="Times New Roman" w:hAnsi="Times New Roman" w:cs="Times New Roman"/>
          <w:lang w:val="en-US"/>
        </w:rPr>
        <w:t xml:space="preserve"> inflammatory infiltration.</w:t>
      </w:r>
    </w:p>
    <w:p w14:paraId="452C7307" w14:textId="0FB6D872" w:rsidR="008F37AC" w:rsidRDefault="00C12D4E" w:rsidP="006A2071">
      <w:pPr>
        <w:widowControl w:val="0"/>
        <w:autoSpaceDE w:val="0"/>
        <w:autoSpaceDN w:val="0"/>
        <w:adjustRightInd w:val="0"/>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Panels </w:t>
      </w:r>
      <w:r w:rsidR="006A2071" w:rsidRPr="000A4CF1">
        <w:rPr>
          <w:rFonts w:ascii="Times New Roman" w:eastAsia="Times New Roman" w:hAnsi="Times New Roman" w:cs="Times New Roman"/>
          <w:lang w:val="en-US"/>
        </w:rPr>
        <w:t>A, C and E</w:t>
      </w:r>
      <w:r>
        <w:rPr>
          <w:rFonts w:ascii="Times New Roman" w:eastAsia="Times New Roman" w:hAnsi="Times New Roman" w:cs="Times New Roman"/>
          <w:lang w:val="en-US"/>
        </w:rPr>
        <w:t xml:space="preserve"> report i</w:t>
      </w:r>
      <w:r w:rsidR="006A2071" w:rsidRPr="000A4CF1">
        <w:rPr>
          <w:rFonts w:ascii="Times New Roman" w:eastAsia="Times New Roman" w:hAnsi="Times New Roman" w:cs="Times New Roman"/>
          <w:lang w:val="en-US"/>
        </w:rPr>
        <w:t>mmunohistochemical representative images of CD86, CD11b and CD206 expression, in controls (green edge line) and SOD1</w:t>
      </w:r>
      <w:r w:rsidR="006A2071" w:rsidRPr="000A4CF1">
        <w:rPr>
          <w:rFonts w:ascii="Times New Roman" w:eastAsia="Times New Roman" w:hAnsi="Times New Roman" w:cs="Times New Roman"/>
          <w:vertAlign w:val="superscript"/>
          <w:lang w:val="en-US"/>
        </w:rPr>
        <w:t>G93A</w:t>
      </w:r>
      <w:r w:rsidR="006A2071" w:rsidRPr="000A4CF1">
        <w:rPr>
          <w:rFonts w:ascii="Times New Roman" w:eastAsia="Times New Roman" w:hAnsi="Times New Roman" w:cs="Times New Roman"/>
          <w:lang w:val="en-US"/>
        </w:rPr>
        <w:t xml:space="preserve"> (red edge line) </w:t>
      </w:r>
      <w:r w:rsidR="006A2071">
        <w:rPr>
          <w:rFonts w:ascii="Times New Roman" w:eastAsia="Times New Roman" w:hAnsi="Times New Roman" w:cs="Times New Roman"/>
          <w:lang w:val="en-US"/>
        </w:rPr>
        <w:t>myocardial slices</w:t>
      </w:r>
      <w:r>
        <w:rPr>
          <w:rFonts w:ascii="Times New Roman" w:eastAsia="Times New Roman" w:hAnsi="Times New Roman" w:cs="Times New Roman"/>
          <w:lang w:val="en-US"/>
        </w:rPr>
        <w:t>. Panels</w:t>
      </w:r>
      <w:r w:rsidR="006A2071" w:rsidRPr="000A4CF1">
        <w:rPr>
          <w:rFonts w:ascii="Times New Roman" w:eastAsia="Times New Roman" w:hAnsi="Times New Roman" w:cs="Times New Roman"/>
          <w:lang w:val="en-US"/>
        </w:rPr>
        <w:t xml:space="preserve"> B, D and F</w:t>
      </w:r>
      <w:r>
        <w:rPr>
          <w:rFonts w:ascii="Times New Roman" w:eastAsia="Times New Roman" w:hAnsi="Times New Roman" w:cs="Times New Roman"/>
          <w:lang w:val="en-US"/>
        </w:rPr>
        <w:t xml:space="preserve"> display the q</w:t>
      </w:r>
      <w:r w:rsidR="006A2071" w:rsidRPr="000A4CF1">
        <w:rPr>
          <w:rFonts w:ascii="Times New Roman" w:eastAsia="Times New Roman" w:hAnsi="Times New Roman" w:cs="Times New Roman"/>
          <w:lang w:val="en-US"/>
        </w:rPr>
        <w:t>uantitative representation of the CD86</w:t>
      </w:r>
      <w:r w:rsidR="006A2071" w:rsidRPr="000A4CF1">
        <w:rPr>
          <w:rFonts w:ascii="Times New Roman" w:eastAsia="Times New Roman" w:hAnsi="Times New Roman" w:cs="Times New Roman"/>
          <w:vertAlign w:val="superscript"/>
          <w:lang w:val="en-US"/>
        </w:rPr>
        <w:t>+</w:t>
      </w:r>
      <w:r w:rsidR="006A2071" w:rsidRPr="000A4CF1">
        <w:rPr>
          <w:rFonts w:ascii="Times New Roman" w:eastAsia="Times New Roman" w:hAnsi="Times New Roman" w:cs="Times New Roman"/>
          <w:lang w:val="en-US"/>
        </w:rPr>
        <w:t>, CD11b</w:t>
      </w:r>
      <w:r w:rsidR="006A2071" w:rsidRPr="000A4CF1">
        <w:rPr>
          <w:rFonts w:ascii="Times New Roman" w:eastAsia="Times New Roman" w:hAnsi="Times New Roman" w:cs="Times New Roman"/>
          <w:vertAlign w:val="superscript"/>
          <w:lang w:val="en-US"/>
        </w:rPr>
        <w:t>+</w:t>
      </w:r>
      <w:r w:rsidR="006A2071" w:rsidRPr="000A4CF1">
        <w:rPr>
          <w:rFonts w:ascii="Times New Roman" w:eastAsia="Times New Roman" w:hAnsi="Times New Roman" w:cs="Times New Roman"/>
          <w:lang w:val="en-US"/>
        </w:rPr>
        <w:t xml:space="preserve"> and CD206</w:t>
      </w:r>
      <w:r w:rsidR="006A2071" w:rsidRPr="000A4CF1">
        <w:rPr>
          <w:rFonts w:ascii="Times New Roman" w:eastAsia="Times New Roman" w:hAnsi="Times New Roman" w:cs="Times New Roman"/>
          <w:vertAlign w:val="superscript"/>
          <w:lang w:val="en-US"/>
        </w:rPr>
        <w:t>+</w:t>
      </w:r>
      <w:r w:rsidR="006A2071" w:rsidRPr="000A4CF1">
        <w:rPr>
          <w:rFonts w:ascii="Times New Roman" w:eastAsia="Times New Roman" w:hAnsi="Times New Roman" w:cs="Times New Roman"/>
          <w:lang w:val="en-US"/>
        </w:rPr>
        <w:t xml:space="preserve"> signal, expressed as percent of the image field occupied by the specific cell staining. Data are expressed as mean ± SD, n samples=3 for each group. Student t test for unpaired data was used for statistical evaluation.</w:t>
      </w:r>
    </w:p>
    <w:p w14:paraId="40351EB5" w14:textId="77777777" w:rsidR="00665693" w:rsidRPr="008134E8" w:rsidRDefault="00665693" w:rsidP="008134E8">
      <w:pPr>
        <w:widowControl w:val="0"/>
        <w:autoSpaceDE w:val="0"/>
        <w:autoSpaceDN w:val="0"/>
        <w:adjustRightInd w:val="0"/>
        <w:spacing w:line="480" w:lineRule="auto"/>
        <w:rPr>
          <w:rFonts w:ascii="Times New Roman" w:eastAsia="Times New Roman" w:hAnsi="Times New Roman" w:cs="Times New Roman"/>
          <w:lang w:val="en-US"/>
        </w:rPr>
      </w:pPr>
    </w:p>
    <w:sectPr w:rsidR="00665693" w:rsidRPr="008134E8" w:rsidSect="00DD012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E8"/>
    <w:rsid w:val="000819FB"/>
    <w:rsid w:val="00217168"/>
    <w:rsid w:val="00301677"/>
    <w:rsid w:val="005F0024"/>
    <w:rsid w:val="00665693"/>
    <w:rsid w:val="006A2071"/>
    <w:rsid w:val="007E5D2D"/>
    <w:rsid w:val="008134E8"/>
    <w:rsid w:val="008A0A5C"/>
    <w:rsid w:val="008F37AC"/>
    <w:rsid w:val="00920E7A"/>
    <w:rsid w:val="00981BC1"/>
    <w:rsid w:val="00BD1656"/>
    <w:rsid w:val="00C12D4E"/>
    <w:rsid w:val="00CD20D1"/>
    <w:rsid w:val="00D01A49"/>
    <w:rsid w:val="00DD0126"/>
    <w:rsid w:val="1290FC14"/>
    <w:rsid w:val="44330184"/>
    <w:rsid w:val="62F657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A8B35"/>
  <w15:chartTrackingRefBased/>
  <w15:docId w15:val="{E93C54B8-2EA7-7842-BF6F-A35A6C918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8134E8"/>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134E8"/>
    <w:rPr>
      <w:rFonts w:ascii="Times New Roman" w:eastAsiaTheme="minorHAnsi" w:hAnsi="Times New Roman" w:cs="Times New Roman"/>
      <w:sz w:val="18"/>
      <w:szCs w:val="18"/>
      <w:lang w:eastAsia="en-US"/>
    </w:rPr>
  </w:style>
  <w:style w:type="character" w:customStyle="1" w:styleId="TestofumettoCarattere">
    <w:name w:val="Testo fumetto Carattere"/>
    <w:basedOn w:val="Carpredefinitoparagrafo"/>
    <w:link w:val="Testofumetto"/>
    <w:uiPriority w:val="99"/>
    <w:semiHidden/>
    <w:rsid w:val="008134E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75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338</Words>
  <Characters>1931</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ceciliamarini099@gmail.com</dc:creator>
  <cp:keywords/>
  <dc:description/>
  <cp:lastModifiedBy>GIanmario Sambuceti</cp:lastModifiedBy>
  <cp:revision>16</cp:revision>
  <dcterms:created xsi:type="dcterms:W3CDTF">2020-05-22T09:47:00Z</dcterms:created>
  <dcterms:modified xsi:type="dcterms:W3CDTF">2020-05-27T14:04:00Z</dcterms:modified>
</cp:coreProperties>
</file>