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28225" w14:textId="460A6436" w:rsidR="00995FDA" w:rsidRPr="000A1F30" w:rsidRDefault="00995FDA" w:rsidP="00995FDA">
      <w:pPr>
        <w:spacing w:line="360" w:lineRule="auto"/>
        <w:rPr>
          <w:b/>
        </w:rPr>
      </w:pPr>
      <w:r>
        <w:rPr>
          <w:b/>
        </w:rPr>
        <w:t>Supplemental Tabl</w:t>
      </w:r>
      <w:r w:rsidRPr="000B40D5">
        <w:rPr>
          <w:b/>
        </w:rPr>
        <w:t xml:space="preserve">e </w:t>
      </w:r>
      <w:r w:rsidRPr="000B40D5">
        <w:rPr>
          <w:rFonts w:eastAsiaTheme="minorEastAsia"/>
          <w:b/>
          <w:lang w:eastAsia="zh-CN"/>
        </w:rPr>
        <w:t>1</w:t>
      </w:r>
      <w:r w:rsidRPr="000A1F30">
        <w:rPr>
          <w:b/>
        </w:rPr>
        <w:t xml:space="preserve"> – </w:t>
      </w:r>
      <w:r w:rsidR="00F05E5A">
        <w:rPr>
          <w:b/>
        </w:rPr>
        <w:t>M</w:t>
      </w:r>
      <w:r w:rsidRPr="000A1F30">
        <w:rPr>
          <w:b/>
        </w:rPr>
        <w:t>ultivariate hazard ratios and interaction terms between sex and treatment response for outcomes.</w:t>
      </w:r>
    </w:p>
    <w:tbl>
      <w:tblPr>
        <w:tblStyle w:val="a9"/>
        <w:tblW w:w="9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0"/>
        <w:gridCol w:w="1701"/>
        <w:gridCol w:w="509"/>
        <w:gridCol w:w="484"/>
        <w:gridCol w:w="1701"/>
        <w:gridCol w:w="96"/>
        <w:gridCol w:w="754"/>
        <w:gridCol w:w="1701"/>
        <w:gridCol w:w="992"/>
      </w:tblGrid>
      <w:tr w:rsidR="00E05BD8" w:rsidRPr="00943312" w14:paraId="47E91D07" w14:textId="77777777" w:rsidTr="006F5C47">
        <w:trPr>
          <w:trHeight w:val="312"/>
        </w:trPr>
        <w:tc>
          <w:tcPr>
            <w:tcW w:w="20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7271289" w14:textId="77777777" w:rsidR="00E05BD8" w:rsidRPr="00AA31B6" w:rsidRDefault="00E05BD8" w:rsidP="005F37C8">
            <w:pPr>
              <w:spacing w:line="360" w:lineRule="auto"/>
              <w:rPr>
                <w:szCs w:val="21"/>
              </w:rPr>
            </w:pPr>
            <w:bookmarkStart w:id="0" w:name="_Hlk43214354"/>
            <w:r w:rsidRPr="00AA31B6">
              <w:rPr>
                <w:szCs w:val="21"/>
              </w:rPr>
              <w:t>Outcome</w:t>
            </w:r>
          </w:p>
          <w:p w14:paraId="30FF035D" w14:textId="77777777" w:rsidR="00E05BD8" w:rsidRPr="00AA31B6" w:rsidRDefault="00E05BD8" w:rsidP="005F37C8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(Women vs Men)</w:t>
            </w:r>
          </w:p>
        </w:tc>
        <w:tc>
          <w:tcPr>
            <w:tcW w:w="22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30C859" w14:textId="1BAB6996" w:rsidR="00E05BD8" w:rsidRPr="00AA31B6" w:rsidRDefault="006F5C47" w:rsidP="005F37C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All</w:t>
            </w:r>
          </w:p>
        </w:tc>
        <w:tc>
          <w:tcPr>
            <w:tcW w:w="22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82D5B2" w14:textId="74B81AAB" w:rsidR="00E05BD8" w:rsidRPr="00AA31B6" w:rsidRDefault="006F5C47" w:rsidP="005F37C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  <w:r w:rsidRPr="00AA31B6">
              <w:rPr>
                <w:szCs w:val="21"/>
              </w:rPr>
              <w:t xml:space="preserve">Placebo </w:t>
            </w:r>
            <w:r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rm</w:t>
            </w:r>
          </w:p>
        </w:tc>
        <w:tc>
          <w:tcPr>
            <w:tcW w:w="34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4D05ED" w14:textId="2FD9DFF5" w:rsidR="00E05BD8" w:rsidRPr="00AA31B6" w:rsidRDefault="006F5C47" w:rsidP="005F37C8">
            <w:pPr>
              <w:spacing w:line="360" w:lineRule="auto"/>
              <w:jc w:val="center"/>
              <w:rPr>
                <w:szCs w:val="21"/>
              </w:rPr>
            </w:pPr>
            <w:r w:rsidRPr="00AA31B6">
              <w:rPr>
                <w:szCs w:val="21"/>
              </w:rPr>
              <w:t>Spironolactone arm</w:t>
            </w:r>
          </w:p>
        </w:tc>
      </w:tr>
      <w:tr w:rsidR="006F5C47" w:rsidRPr="00943312" w14:paraId="0A06FF6D" w14:textId="77777777" w:rsidTr="006F5C47">
        <w:trPr>
          <w:trHeight w:val="311"/>
        </w:trPr>
        <w:tc>
          <w:tcPr>
            <w:tcW w:w="201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50B7DC4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4E4BB72" w14:textId="05437539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HR (95% CI)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F7C5D4" w14:textId="51EA302B" w:rsidR="006F5C47" w:rsidRPr="00AA31B6" w:rsidRDefault="006F5C47" w:rsidP="006F5C47">
            <w:pPr>
              <w:spacing w:line="360" w:lineRule="auto"/>
              <w:ind w:firstLineChars="100" w:firstLine="240"/>
              <w:rPr>
                <w:i/>
                <w:iCs/>
                <w:szCs w:val="21"/>
              </w:rPr>
            </w:pPr>
            <w:r w:rsidRPr="00AA31B6">
              <w:rPr>
                <w:rFonts w:hint="eastAsia"/>
                <w:i/>
                <w:iCs/>
                <w:szCs w:val="21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D6D1F72" w14:textId="3211B704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HR (95% CI)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5C328D" w14:textId="571132F5" w:rsidR="006F5C47" w:rsidRPr="00AA31B6" w:rsidRDefault="006F5C47" w:rsidP="006F5C47">
            <w:pPr>
              <w:spacing w:line="360" w:lineRule="auto"/>
              <w:ind w:firstLineChars="100" w:firstLine="240"/>
              <w:rPr>
                <w:i/>
                <w:iCs/>
                <w:szCs w:val="21"/>
              </w:rPr>
            </w:pPr>
            <w:r w:rsidRPr="00AA31B6">
              <w:rPr>
                <w:i/>
                <w:iCs/>
                <w:szCs w:val="21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0C38C4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9EAA6A0" w14:textId="77777777" w:rsidR="006F5C47" w:rsidRPr="00AA31B6" w:rsidRDefault="006F5C47" w:rsidP="006F5C47">
            <w:pPr>
              <w:spacing w:line="360" w:lineRule="auto"/>
              <w:ind w:firstLineChars="100" w:firstLine="240"/>
              <w:rPr>
                <w:i/>
                <w:iCs/>
                <w:szCs w:val="21"/>
              </w:rPr>
            </w:pPr>
            <w:r w:rsidRPr="00AA31B6">
              <w:rPr>
                <w:rFonts w:hint="eastAsia"/>
                <w:i/>
                <w:iCs/>
                <w:szCs w:val="21"/>
              </w:rPr>
              <w:t>P</w:t>
            </w:r>
          </w:p>
        </w:tc>
      </w:tr>
      <w:tr w:rsidR="006F5C47" w:rsidRPr="00943312" w14:paraId="19C4B7F8" w14:textId="77777777" w:rsidTr="006F5C47">
        <w:tc>
          <w:tcPr>
            <w:tcW w:w="2010" w:type="dxa"/>
            <w:tcBorders>
              <w:top w:val="single" w:sz="4" w:space="0" w:color="auto"/>
            </w:tcBorders>
          </w:tcPr>
          <w:p w14:paraId="4981AE05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Primary outcome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EFDE337" w14:textId="5832E5C4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0.60(0.48-0.76)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</w:tcPr>
          <w:p w14:paraId="3D026FF3" w14:textId="6D8E4665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&lt;0.001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18D953F" w14:textId="3551B29F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0.61(0.45-0.85)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4FA34ECE" w14:textId="65433A26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0.003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7130229" w14:textId="19870A92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0.62(0.46-0.85)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46CA1E" w14:textId="4E83DB6E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0.003</w:t>
            </w:r>
          </w:p>
        </w:tc>
      </w:tr>
      <w:tr w:rsidR="006F5C47" w:rsidRPr="00943312" w14:paraId="699B76C4" w14:textId="77777777" w:rsidTr="006F5C47">
        <w:tc>
          <w:tcPr>
            <w:tcW w:w="2010" w:type="dxa"/>
          </w:tcPr>
          <w:p w14:paraId="2AD25B1E" w14:textId="77777777" w:rsidR="006F5C47" w:rsidRPr="00AA31B6" w:rsidRDefault="006F5C47" w:rsidP="006F5C47">
            <w:pPr>
              <w:spacing w:line="360" w:lineRule="auto"/>
              <w:ind w:firstLineChars="50" w:firstLine="120"/>
              <w:rPr>
                <w:szCs w:val="21"/>
              </w:rPr>
            </w:pPr>
            <w:r w:rsidRPr="00AA31B6">
              <w:rPr>
                <w:szCs w:val="21"/>
              </w:rPr>
              <w:t>CV mortality</w:t>
            </w:r>
          </w:p>
        </w:tc>
        <w:tc>
          <w:tcPr>
            <w:tcW w:w="1701" w:type="dxa"/>
          </w:tcPr>
          <w:p w14:paraId="62FE6650" w14:textId="69BC942D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0.53(0.40-0.73)</w:t>
            </w:r>
          </w:p>
        </w:tc>
        <w:tc>
          <w:tcPr>
            <w:tcW w:w="993" w:type="dxa"/>
            <w:gridSpan w:val="2"/>
          </w:tcPr>
          <w:p w14:paraId="54A7F1CA" w14:textId="05EAFA08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&lt;0.001</w:t>
            </w:r>
          </w:p>
        </w:tc>
        <w:tc>
          <w:tcPr>
            <w:tcW w:w="1701" w:type="dxa"/>
          </w:tcPr>
          <w:p w14:paraId="49F3AD58" w14:textId="1EAAEBC0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0.61(0.39-0.93)</w:t>
            </w:r>
          </w:p>
        </w:tc>
        <w:tc>
          <w:tcPr>
            <w:tcW w:w="850" w:type="dxa"/>
            <w:gridSpan w:val="2"/>
          </w:tcPr>
          <w:p w14:paraId="244DF671" w14:textId="3A0D37E6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0.023</w:t>
            </w:r>
          </w:p>
        </w:tc>
        <w:tc>
          <w:tcPr>
            <w:tcW w:w="1701" w:type="dxa"/>
          </w:tcPr>
          <w:p w14:paraId="5DF40EFC" w14:textId="35EEB862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0.48(0.30-0.76)</w:t>
            </w:r>
          </w:p>
        </w:tc>
        <w:tc>
          <w:tcPr>
            <w:tcW w:w="992" w:type="dxa"/>
          </w:tcPr>
          <w:p w14:paraId="76EFD3C0" w14:textId="668D56CF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0.002</w:t>
            </w:r>
          </w:p>
        </w:tc>
      </w:tr>
      <w:tr w:rsidR="006F5C47" w:rsidRPr="00943312" w14:paraId="7DD5F29B" w14:textId="77777777" w:rsidTr="006F5C47">
        <w:tc>
          <w:tcPr>
            <w:tcW w:w="2010" w:type="dxa"/>
          </w:tcPr>
          <w:p w14:paraId="0C282D86" w14:textId="77777777" w:rsidR="006F5C47" w:rsidRPr="00AA31B6" w:rsidRDefault="006F5C47" w:rsidP="00CD77F8">
            <w:pPr>
              <w:spacing w:line="360" w:lineRule="auto"/>
              <w:ind w:leftChars="50" w:left="120"/>
              <w:rPr>
                <w:szCs w:val="21"/>
              </w:rPr>
            </w:pPr>
            <w:r w:rsidRPr="00AA31B6">
              <w:rPr>
                <w:szCs w:val="21"/>
              </w:rPr>
              <w:t>HF hospitalization</w:t>
            </w:r>
          </w:p>
        </w:tc>
        <w:tc>
          <w:tcPr>
            <w:tcW w:w="1701" w:type="dxa"/>
          </w:tcPr>
          <w:p w14:paraId="7C672BDE" w14:textId="281CB095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0.71(0.55-0.93)</w:t>
            </w:r>
          </w:p>
        </w:tc>
        <w:tc>
          <w:tcPr>
            <w:tcW w:w="993" w:type="dxa"/>
            <w:gridSpan w:val="2"/>
          </w:tcPr>
          <w:p w14:paraId="1D0ADAB6" w14:textId="2C52B260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0.013</w:t>
            </w:r>
          </w:p>
        </w:tc>
        <w:tc>
          <w:tcPr>
            <w:tcW w:w="1701" w:type="dxa"/>
          </w:tcPr>
          <w:p w14:paraId="447543B8" w14:textId="5E25A931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0.68(0.47-1.00)</w:t>
            </w:r>
          </w:p>
        </w:tc>
        <w:tc>
          <w:tcPr>
            <w:tcW w:w="850" w:type="dxa"/>
            <w:gridSpan w:val="2"/>
          </w:tcPr>
          <w:p w14:paraId="61B3CE3F" w14:textId="449E7AA4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0.052</w:t>
            </w:r>
          </w:p>
        </w:tc>
        <w:tc>
          <w:tcPr>
            <w:tcW w:w="1701" w:type="dxa"/>
          </w:tcPr>
          <w:p w14:paraId="49FC3003" w14:textId="0951A379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0.75(0.51-1.09)</w:t>
            </w:r>
          </w:p>
        </w:tc>
        <w:tc>
          <w:tcPr>
            <w:tcW w:w="992" w:type="dxa"/>
          </w:tcPr>
          <w:p w14:paraId="6ACAB6DB" w14:textId="3EE872C5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0.129</w:t>
            </w:r>
          </w:p>
        </w:tc>
      </w:tr>
      <w:tr w:rsidR="006F5C47" w:rsidRPr="00943312" w14:paraId="4C29733D" w14:textId="77777777" w:rsidTr="006F5C47">
        <w:tc>
          <w:tcPr>
            <w:tcW w:w="2010" w:type="dxa"/>
          </w:tcPr>
          <w:p w14:paraId="13C918AD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All-cause mortality</w:t>
            </w:r>
          </w:p>
        </w:tc>
        <w:tc>
          <w:tcPr>
            <w:tcW w:w="1701" w:type="dxa"/>
          </w:tcPr>
          <w:p w14:paraId="24C45BC6" w14:textId="2472AD01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0.59(0.47-0.75)</w:t>
            </w:r>
          </w:p>
        </w:tc>
        <w:tc>
          <w:tcPr>
            <w:tcW w:w="993" w:type="dxa"/>
            <w:gridSpan w:val="2"/>
          </w:tcPr>
          <w:p w14:paraId="1C0173E1" w14:textId="336321AC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&lt;0.001</w:t>
            </w:r>
          </w:p>
        </w:tc>
        <w:tc>
          <w:tcPr>
            <w:tcW w:w="1701" w:type="dxa"/>
          </w:tcPr>
          <w:p w14:paraId="7EC73402" w14:textId="6DDEAC78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0.71(0.51-0.99)</w:t>
            </w:r>
          </w:p>
        </w:tc>
        <w:tc>
          <w:tcPr>
            <w:tcW w:w="850" w:type="dxa"/>
            <w:gridSpan w:val="2"/>
          </w:tcPr>
          <w:p w14:paraId="3B23368D" w14:textId="0A65EB89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0.046</w:t>
            </w:r>
          </w:p>
        </w:tc>
        <w:tc>
          <w:tcPr>
            <w:tcW w:w="1701" w:type="dxa"/>
          </w:tcPr>
          <w:p w14:paraId="50F08295" w14:textId="509CFF98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0.48(0.34-0.68)</w:t>
            </w:r>
          </w:p>
        </w:tc>
        <w:tc>
          <w:tcPr>
            <w:tcW w:w="992" w:type="dxa"/>
          </w:tcPr>
          <w:p w14:paraId="35CE7348" w14:textId="34CCCC5D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&lt;0.001</w:t>
            </w:r>
          </w:p>
        </w:tc>
      </w:tr>
      <w:tr w:rsidR="006F5C47" w:rsidRPr="00943312" w14:paraId="6E2A5825" w14:textId="77777777" w:rsidTr="006F5C47">
        <w:tc>
          <w:tcPr>
            <w:tcW w:w="2010" w:type="dxa"/>
            <w:tcBorders>
              <w:bottom w:val="single" w:sz="4" w:space="0" w:color="auto"/>
            </w:tcBorders>
          </w:tcPr>
          <w:p w14:paraId="6D36BC15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szCs w:val="21"/>
              </w:rPr>
              <w:t>All-cause hospitalization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8B00F6" w14:textId="7D0F9B5F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</w:t>
            </w:r>
            <w:r>
              <w:rPr>
                <w:color w:val="000000"/>
                <w:sz w:val="22"/>
                <w:szCs w:val="16"/>
              </w:rPr>
              <w:t>93</w:t>
            </w:r>
            <w:r w:rsidRPr="00AA31B6">
              <w:rPr>
                <w:color w:val="000000"/>
                <w:sz w:val="22"/>
                <w:szCs w:val="16"/>
              </w:rPr>
              <w:t>(0.</w:t>
            </w:r>
            <w:r>
              <w:rPr>
                <w:color w:val="000000"/>
                <w:sz w:val="22"/>
                <w:szCs w:val="16"/>
              </w:rPr>
              <w:t>80</w:t>
            </w:r>
            <w:r w:rsidRPr="00AA31B6">
              <w:rPr>
                <w:color w:val="000000"/>
                <w:sz w:val="22"/>
                <w:szCs w:val="16"/>
              </w:rPr>
              <w:t>-</w:t>
            </w:r>
            <w:r>
              <w:rPr>
                <w:color w:val="000000"/>
                <w:sz w:val="22"/>
                <w:szCs w:val="16"/>
              </w:rPr>
              <w:t>1.08</w:t>
            </w:r>
            <w:r w:rsidRPr="00AA31B6">
              <w:rPr>
                <w:color w:val="000000"/>
                <w:sz w:val="22"/>
                <w:szCs w:val="16"/>
              </w:rPr>
              <w:t>)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14:paraId="4CD070AD" w14:textId="5AC88E2F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  <w:szCs w:val="16"/>
              </w:rPr>
              <w:t>0.</w:t>
            </w:r>
            <w:r>
              <w:rPr>
                <w:color w:val="000000"/>
                <w:sz w:val="22"/>
                <w:szCs w:val="16"/>
              </w:rPr>
              <w:t>356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0B1A89B" w14:textId="77777777" w:rsidR="006F5C47" w:rsidRPr="00AA31B6" w:rsidRDefault="006F5C47" w:rsidP="006F5C47">
            <w:pPr>
              <w:spacing w:line="360" w:lineRule="auto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1.01</w:t>
            </w:r>
            <w:r w:rsidRPr="00AA31B6">
              <w:rPr>
                <w:color w:val="000000"/>
                <w:sz w:val="22"/>
              </w:rPr>
              <w:t>(0.</w:t>
            </w:r>
            <w:r>
              <w:rPr>
                <w:color w:val="000000"/>
                <w:sz w:val="22"/>
              </w:rPr>
              <w:t>82</w:t>
            </w:r>
            <w:r w:rsidRPr="00AA31B6">
              <w:rPr>
                <w:color w:val="000000"/>
                <w:sz w:val="22"/>
              </w:rPr>
              <w:t>-1.</w:t>
            </w:r>
            <w:r>
              <w:rPr>
                <w:color w:val="000000"/>
                <w:sz w:val="22"/>
              </w:rPr>
              <w:t>25</w:t>
            </w:r>
            <w:r w:rsidRPr="00AA31B6">
              <w:rPr>
                <w:color w:val="000000"/>
                <w:sz w:val="22"/>
              </w:rPr>
              <w:t>)</w:t>
            </w:r>
          </w:p>
          <w:p w14:paraId="737F8C57" w14:textId="03098EA3" w:rsidR="006F5C47" w:rsidRPr="00AA31B6" w:rsidRDefault="006F5C47" w:rsidP="006F5C47">
            <w:pPr>
              <w:spacing w:line="360" w:lineRule="auto"/>
              <w:rPr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14:paraId="5A9E0E49" w14:textId="77777777" w:rsidR="006F5C47" w:rsidRPr="00AA31B6" w:rsidRDefault="006F5C47" w:rsidP="006F5C47">
            <w:pPr>
              <w:spacing w:line="360" w:lineRule="auto"/>
              <w:rPr>
                <w:color w:val="000000"/>
                <w:sz w:val="22"/>
              </w:rPr>
            </w:pPr>
            <w:r w:rsidRPr="00AA31B6">
              <w:rPr>
                <w:color w:val="000000"/>
                <w:sz w:val="22"/>
              </w:rPr>
              <w:t>0.</w:t>
            </w:r>
            <w:r>
              <w:rPr>
                <w:color w:val="000000"/>
                <w:sz w:val="22"/>
              </w:rPr>
              <w:t>905</w:t>
            </w:r>
          </w:p>
          <w:p w14:paraId="1A56378A" w14:textId="7777777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9D7794" w14:textId="4923BC8A" w:rsidR="006F5C47" w:rsidRPr="00AA31B6" w:rsidRDefault="006F5C47" w:rsidP="006F5C47">
            <w:pPr>
              <w:spacing w:line="360" w:lineRule="auto"/>
              <w:rPr>
                <w:szCs w:val="21"/>
              </w:rPr>
            </w:pPr>
            <w:r w:rsidRPr="00AA31B6">
              <w:rPr>
                <w:color w:val="000000"/>
                <w:sz w:val="22"/>
              </w:rPr>
              <w:t>0.</w:t>
            </w:r>
            <w:r>
              <w:rPr>
                <w:color w:val="000000"/>
                <w:sz w:val="22"/>
              </w:rPr>
              <w:t>8</w:t>
            </w:r>
            <w:r w:rsidRPr="00AA31B6">
              <w:rPr>
                <w:color w:val="000000"/>
                <w:sz w:val="22"/>
              </w:rPr>
              <w:t>5(0.</w:t>
            </w:r>
            <w:r>
              <w:rPr>
                <w:color w:val="000000"/>
                <w:sz w:val="22"/>
              </w:rPr>
              <w:t>69</w:t>
            </w:r>
            <w:r w:rsidRPr="00AA31B6">
              <w:rPr>
                <w:color w:val="000000"/>
                <w:sz w:val="22"/>
              </w:rPr>
              <w:t>-1.0</w:t>
            </w:r>
            <w:r>
              <w:rPr>
                <w:color w:val="000000"/>
                <w:sz w:val="22"/>
              </w:rPr>
              <w:t>5</w:t>
            </w:r>
            <w:r w:rsidRPr="00AA31B6">
              <w:rPr>
                <w:color w:val="000000"/>
                <w:sz w:val="22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1F75823" w14:textId="77777777" w:rsidR="006F5C47" w:rsidRPr="00AA31B6" w:rsidRDefault="006F5C47" w:rsidP="006F5C47">
            <w:pPr>
              <w:spacing w:line="360" w:lineRule="auto"/>
              <w:rPr>
                <w:color w:val="000000"/>
                <w:sz w:val="22"/>
              </w:rPr>
            </w:pPr>
            <w:r w:rsidRPr="00AA31B6">
              <w:rPr>
                <w:color w:val="000000"/>
                <w:sz w:val="22"/>
              </w:rPr>
              <w:t>0.1</w:t>
            </w:r>
            <w:r>
              <w:rPr>
                <w:color w:val="000000"/>
                <w:sz w:val="22"/>
              </w:rPr>
              <w:t>38</w:t>
            </w:r>
          </w:p>
          <w:p w14:paraId="4C016FC9" w14:textId="7B04CB47" w:rsidR="006F5C47" w:rsidRPr="00AA31B6" w:rsidRDefault="006F5C47" w:rsidP="006F5C47">
            <w:pPr>
              <w:spacing w:line="360" w:lineRule="auto"/>
              <w:rPr>
                <w:szCs w:val="21"/>
              </w:rPr>
            </w:pPr>
          </w:p>
        </w:tc>
      </w:tr>
      <w:bookmarkEnd w:id="0"/>
    </w:tbl>
    <w:p w14:paraId="149D5764" w14:textId="77777777" w:rsidR="006F5C47" w:rsidRDefault="006F5C47" w:rsidP="00995FDA">
      <w:pPr>
        <w:rPr>
          <w:noProof/>
        </w:rPr>
      </w:pPr>
    </w:p>
    <w:p w14:paraId="55D28626" w14:textId="3279D444" w:rsidR="002E1A94" w:rsidRDefault="002E1A94">
      <w:pPr>
        <w:rPr>
          <w:noProof/>
        </w:rPr>
      </w:pPr>
      <w:r>
        <w:rPr>
          <w:noProof/>
        </w:rPr>
        <w:br w:type="page"/>
      </w:r>
    </w:p>
    <w:p w14:paraId="0C018406" w14:textId="0D12CB60" w:rsidR="00995FDA" w:rsidRDefault="00D16578" w:rsidP="00995FDA">
      <w:pPr>
        <w:rPr>
          <w:noProof/>
        </w:rPr>
      </w:pPr>
      <w:r w:rsidRPr="00343DB1">
        <w:rPr>
          <w:b/>
          <w:sz w:val="21"/>
          <w:szCs w:val="21"/>
        </w:rPr>
        <w:lastRenderedPageBreak/>
        <w:t xml:space="preserve">Supplemental </w:t>
      </w:r>
      <w:r w:rsidR="00FD1BDC">
        <w:rPr>
          <w:b/>
          <w:sz w:val="21"/>
          <w:szCs w:val="21"/>
        </w:rPr>
        <w:t>F</w:t>
      </w:r>
      <w:r w:rsidRPr="00343DB1">
        <w:rPr>
          <w:b/>
          <w:sz w:val="21"/>
          <w:szCs w:val="21"/>
        </w:rPr>
        <w:t>ig1</w:t>
      </w:r>
    </w:p>
    <w:p w14:paraId="31328258" w14:textId="7303078F" w:rsidR="00995FDA" w:rsidRPr="009E2DA0" w:rsidRDefault="00995FDA" w:rsidP="00995FDA"/>
    <w:p w14:paraId="013D064E" w14:textId="10E93D94" w:rsidR="007F3995" w:rsidRDefault="005D0144">
      <w:pPr>
        <w:rPr>
          <w:b/>
          <w:bCs/>
          <w:color w:val="000000"/>
          <w:sz w:val="22"/>
          <w:szCs w:val="16"/>
        </w:rPr>
      </w:pPr>
      <w:r>
        <w:rPr>
          <w:noProof/>
        </w:rPr>
        <w:drawing>
          <wp:inline distT="0" distB="0" distL="0" distR="0" wp14:anchorId="1161DD3D" wp14:editId="4AFCD696">
            <wp:extent cx="4288367" cy="5067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087" cy="509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294B3" w14:textId="77777777" w:rsidR="00542E50" w:rsidRPr="00B1561B" w:rsidRDefault="00542E50" w:rsidP="00542E50">
      <w:pPr>
        <w:spacing w:line="480" w:lineRule="auto"/>
        <w:rPr>
          <w:noProof/>
        </w:rPr>
      </w:pPr>
      <w:r w:rsidRPr="00B1561B">
        <w:rPr>
          <w:b/>
        </w:rPr>
        <w:t xml:space="preserve">Supplemental </w:t>
      </w:r>
      <w:r>
        <w:rPr>
          <w:b/>
        </w:rPr>
        <w:t>Fig</w:t>
      </w:r>
      <w:r w:rsidRPr="00B1561B">
        <w:rPr>
          <w:b/>
        </w:rPr>
        <w:t xml:space="preserve">1 </w:t>
      </w:r>
      <w:r w:rsidRPr="00275FBD">
        <w:rPr>
          <w:bCs/>
        </w:rPr>
        <w:t xml:space="preserve">Multivariate hazard ratios for outcomes according to </w:t>
      </w:r>
      <w:r>
        <w:rPr>
          <w:rFonts w:hint="eastAsia"/>
          <w:bCs/>
        </w:rPr>
        <w:t>sex</w:t>
      </w:r>
      <w:r w:rsidRPr="00275FBD">
        <w:rPr>
          <w:bCs/>
        </w:rPr>
        <w:t xml:space="preserve"> and stratified by treatment</w:t>
      </w:r>
      <w:r w:rsidRPr="00275FBD">
        <w:rPr>
          <w:bCs/>
          <w:noProof/>
        </w:rPr>
        <w:t>.</w:t>
      </w:r>
      <w:r w:rsidRPr="00B1561B">
        <w:t xml:space="preserve"> Spironolactone was associated with a reduced likelihood of all-cause mortality in women but not in men, but there was non-significant </w:t>
      </w:r>
      <w:r>
        <w:rPr>
          <w:rFonts w:hint="eastAsia"/>
        </w:rPr>
        <w:t>sex</w:t>
      </w:r>
      <w:r w:rsidRPr="00B1561B">
        <w:t>-treatment interaction. There were no other significant associations between spironolactone and outcomes. ACM=all-cause mortality; CVH=cardiovascular hospitalization; CVM= cardiovascular mortality; HFH= heart failure hospitalization; ACH=all-cause hospitalization. #: p &lt;0.05</w:t>
      </w:r>
    </w:p>
    <w:p w14:paraId="55F27A38" w14:textId="16D3EB29" w:rsidR="00BE173E" w:rsidRDefault="00BE173E">
      <w:pPr>
        <w:rPr>
          <w:lang w:eastAsia="zh-CN"/>
        </w:rPr>
      </w:pPr>
    </w:p>
    <w:sectPr w:rsidR="00BE173E" w:rsidSect="006F5C47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3C3EEC" w14:textId="77777777" w:rsidR="003035D9" w:rsidRDefault="003035D9" w:rsidP="00995FDA">
      <w:r>
        <w:separator/>
      </w:r>
    </w:p>
  </w:endnote>
  <w:endnote w:type="continuationSeparator" w:id="0">
    <w:p w14:paraId="2D0F79B0" w14:textId="77777777" w:rsidR="003035D9" w:rsidRDefault="003035D9" w:rsidP="00995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5ED90" w14:textId="77777777" w:rsidR="003035D9" w:rsidRDefault="003035D9" w:rsidP="00995FDA">
      <w:r>
        <w:separator/>
      </w:r>
    </w:p>
  </w:footnote>
  <w:footnote w:type="continuationSeparator" w:id="0">
    <w:p w14:paraId="0C6D41AA" w14:textId="77777777" w:rsidR="003035D9" w:rsidRDefault="003035D9" w:rsidP="00995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EEC"/>
    <w:rsid w:val="00027190"/>
    <w:rsid w:val="0011584C"/>
    <w:rsid w:val="00192A64"/>
    <w:rsid w:val="002309CF"/>
    <w:rsid w:val="00270EEC"/>
    <w:rsid w:val="002848DB"/>
    <w:rsid w:val="00291F24"/>
    <w:rsid w:val="002E1A94"/>
    <w:rsid w:val="003035D9"/>
    <w:rsid w:val="00343DB1"/>
    <w:rsid w:val="003B3846"/>
    <w:rsid w:val="003F0D2B"/>
    <w:rsid w:val="0042331B"/>
    <w:rsid w:val="0043724A"/>
    <w:rsid w:val="0046325C"/>
    <w:rsid w:val="00542E50"/>
    <w:rsid w:val="005736BB"/>
    <w:rsid w:val="005A0155"/>
    <w:rsid w:val="005A3967"/>
    <w:rsid w:val="005D0144"/>
    <w:rsid w:val="00603DED"/>
    <w:rsid w:val="0068587E"/>
    <w:rsid w:val="006B2BC4"/>
    <w:rsid w:val="006F546C"/>
    <w:rsid w:val="006F5C47"/>
    <w:rsid w:val="0077708B"/>
    <w:rsid w:val="007862FE"/>
    <w:rsid w:val="007F3937"/>
    <w:rsid w:val="007F3995"/>
    <w:rsid w:val="008E04E4"/>
    <w:rsid w:val="0099051C"/>
    <w:rsid w:val="00995FDA"/>
    <w:rsid w:val="009B21A4"/>
    <w:rsid w:val="009E2DA0"/>
    <w:rsid w:val="00A04891"/>
    <w:rsid w:val="00A64FE0"/>
    <w:rsid w:val="00A65ED2"/>
    <w:rsid w:val="00BC4C9E"/>
    <w:rsid w:val="00BD7EBF"/>
    <w:rsid w:val="00BE173E"/>
    <w:rsid w:val="00BF2D05"/>
    <w:rsid w:val="00CD77F8"/>
    <w:rsid w:val="00D16578"/>
    <w:rsid w:val="00DB192E"/>
    <w:rsid w:val="00DD6405"/>
    <w:rsid w:val="00E05BD8"/>
    <w:rsid w:val="00E0626A"/>
    <w:rsid w:val="00E50D86"/>
    <w:rsid w:val="00F05E5A"/>
    <w:rsid w:val="00F623E9"/>
    <w:rsid w:val="00FD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A1750"/>
  <w15:chartTrackingRefBased/>
  <w15:docId w15:val="{6EBAE49F-8AA7-4D2C-BC63-BC4A783DC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FD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FD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95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FD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95FD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95FD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95FDA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table" w:styleId="a9">
    <w:name w:val="Table Grid"/>
    <w:basedOn w:val="a1"/>
    <w:uiPriority w:val="39"/>
    <w:rsid w:val="00E05B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佳星</dc:creator>
  <cp:keywords/>
  <dc:description/>
  <cp:lastModifiedBy>孙 佳星</cp:lastModifiedBy>
  <cp:revision>29</cp:revision>
  <dcterms:created xsi:type="dcterms:W3CDTF">2020-06-16T07:49:00Z</dcterms:created>
  <dcterms:modified xsi:type="dcterms:W3CDTF">2021-01-14T12:50:00Z</dcterms:modified>
</cp:coreProperties>
</file>