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7DE815" w14:textId="77777777" w:rsidR="00940DB3" w:rsidRDefault="00940DB3" w:rsidP="00507A1C">
      <w:pPr>
        <w:spacing w:line="240" w:lineRule="auto"/>
        <w:jc w:val="both"/>
      </w:pPr>
    </w:p>
    <w:p w14:paraId="4B2EF0F9" w14:textId="47190913" w:rsidR="00507A1C" w:rsidRPr="00A03B42" w:rsidRDefault="004F318B" w:rsidP="00507A1C">
      <w:pPr>
        <w:spacing w:line="240" w:lineRule="auto"/>
        <w:jc w:val="both"/>
        <w:rPr>
          <w:rFonts w:ascii="Times New Roman" w:eastAsia="SimSun" w:hAnsi="Times New Roman" w:cs="Times New Roman"/>
          <w:sz w:val="24"/>
          <w:szCs w:val="24"/>
        </w:rPr>
      </w:pPr>
      <w:r w:rsidRPr="00A03B42">
        <w:rPr>
          <w:rFonts w:ascii="Times New Roman" w:eastAsia="SimSun" w:hAnsi="Times New Roman" w:cs="Times New Roman"/>
          <w:bCs/>
          <w:sz w:val="24"/>
          <w:szCs w:val="24"/>
        </w:rPr>
        <w:t xml:space="preserve">Supplementary Table </w:t>
      </w:r>
      <w:r w:rsidR="00613ED1" w:rsidRPr="00A03B42">
        <w:rPr>
          <w:rFonts w:ascii="Times New Roman" w:eastAsia="SimSun" w:hAnsi="Times New Roman" w:cs="Times New Roman"/>
          <w:bCs/>
          <w:sz w:val="24"/>
          <w:szCs w:val="24"/>
        </w:rPr>
        <w:t>1</w:t>
      </w:r>
      <w:r w:rsidRPr="00A03B42">
        <w:rPr>
          <w:rFonts w:ascii="Times New Roman" w:eastAsia="SimSun" w:hAnsi="Times New Roman" w:cs="Times New Roman"/>
          <w:bCs/>
          <w:sz w:val="24"/>
          <w:szCs w:val="24"/>
        </w:rPr>
        <w:t xml:space="preserve">: </w:t>
      </w:r>
      <w:r w:rsidR="00507A1C" w:rsidRPr="00A03B42">
        <w:rPr>
          <w:rFonts w:ascii="Times New Roman" w:eastAsia="SimSun" w:hAnsi="Times New Roman" w:cs="Times New Roman"/>
          <w:sz w:val="24"/>
          <w:szCs w:val="24"/>
        </w:rPr>
        <w:t xml:space="preserve">Criteria for classification of different types of ‘healthier </w:t>
      </w:r>
      <w:r w:rsidR="00AC376A" w:rsidRPr="00A03B42">
        <w:rPr>
          <w:rFonts w:ascii="Times New Roman" w:eastAsia="SimSun" w:hAnsi="Times New Roman" w:cs="Times New Roman"/>
          <w:sz w:val="24"/>
          <w:szCs w:val="24"/>
        </w:rPr>
        <w:t>dishe</w:t>
      </w:r>
      <w:r w:rsidR="00507A1C" w:rsidRPr="00A03B42">
        <w:rPr>
          <w:rFonts w:ascii="Times New Roman" w:eastAsia="SimSun" w:hAnsi="Times New Roman" w:cs="Times New Roman"/>
          <w:sz w:val="24"/>
          <w:szCs w:val="24"/>
        </w:rPr>
        <w:t>s’</w:t>
      </w:r>
    </w:p>
    <w:tbl>
      <w:tblPr>
        <w:tblStyle w:val="TableGrid"/>
        <w:tblW w:w="0" w:type="auto"/>
        <w:tblInd w:w="-28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6655"/>
      </w:tblGrid>
      <w:tr w:rsidR="00507A1C" w:rsidRPr="00A03B42" w14:paraId="453E2250" w14:textId="77777777" w:rsidTr="0041163B">
        <w:tc>
          <w:tcPr>
            <w:tcW w:w="2689" w:type="dxa"/>
            <w:tcBorders>
              <w:top w:val="single" w:sz="4" w:space="0" w:color="auto"/>
              <w:bottom w:val="single" w:sz="4" w:space="0" w:color="auto"/>
            </w:tcBorders>
          </w:tcPr>
          <w:p w14:paraId="62DF5E91" w14:textId="77777777" w:rsidR="00507A1C" w:rsidRPr="00A03B42" w:rsidRDefault="00507A1C" w:rsidP="00507A1C">
            <w:pPr>
              <w:jc w:val="both"/>
              <w:rPr>
                <w:rFonts w:eastAsia="SimSun"/>
                <w:b/>
                <w:sz w:val="24"/>
                <w:szCs w:val="24"/>
              </w:rPr>
            </w:pPr>
            <w:r w:rsidRPr="00A03B42">
              <w:rPr>
                <w:rFonts w:eastAsia="SimSun"/>
                <w:b/>
                <w:sz w:val="24"/>
                <w:szCs w:val="24"/>
              </w:rPr>
              <w:t>Type of intervention</w:t>
            </w:r>
          </w:p>
        </w:tc>
        <w:tc>
          <w:tcPr>
            <w:tcW w:w="6774" w:type="dxa"/>
            <w:tcBorders>
              <w:top w:val="single" w:sz="4" w:space="0" w:color="auto"/>
              <w:bottom w:val="single" w:sz="4" w:space="0" w:color="auto"/>
            </w:tcBorders>
          </w:tcPr>
          <w:p w14:paraId="2E3BBFE9" w14:textId="40A09F70" w:rsidR="00507A1C" w:rsidRPr="00A03B42" w:rsidRDefault="00AC376A" w:rsidP="00507A1C">
            <w:pPr>
              <w:jc w:val="both"/>
              <w:rPr>
                <w:rFonts w:eastAsia="SimSun"/>
                <w:b/>
                <w:sz w:val="24"/>
                <w:szCs w:val="24"/>
              </w:rPr>
            </w:pPr>
            <w:r w:rsidRPr="00A03B42">
              <w:rPr>
                <w:rFonts w:eastAsia="SimSun"/>
                <w:b/>
                <w:sz w:val="24"/>
                <w:szCs w:val="24"/>
              </w:rPr>
              <w:t>Dish</w:t>
            </w:r>
            <w:r w:rsidR="00507A1C" w:rsidRPr="00A03B42">
              <w:rPr>
                <w:rFonts w:eastAsia="SimSun"/>
                <w:b/>
                <w:sz w:val="24"/>
                <w:szCs w:val="24"/>
              </w:rPr>
              <w:t xml:space="preserve"> classification criteria</w:t>
            </w:r>
          </w:p>
        </w:tc>
      </w:tr>
      <w:tr w:rsidR="00507A1C" w:rsidRPr="00A03B42" w14:paraId="36DF4308" w14:textId="77777777" w:rsidTr="0041163B">
        <w:tc>
          <w:tcPr>
            <w:tcW w:w="2689" w:type="dxa"/>
            <w:tcBorders>
              <w:top w:val="single" w:sz="4" w:space="0" w:color="auto"/>
            </w:tcBorders>
          </w:tcPr>
          <w:p w14:paraId="7BB73AA4" w14:textId="6D1169CC" w:rsidR="00507A1C" w:rsidRPr="00A03B42" w:rsidRDefault="00507A1C" w:rsidP="00507A1C">
            <w:pPr>
              <w:jc w:val="both"/>
              <w:rPr>
                <w:rFonts w:eastAsia="SimSun"/>
                <w:sz w:val="24"/>
                <w:szCs w:val="24"/>
              </w:rPr>
            </w:pPr>
            <w:r w:rsidRPr="00A03B42">
              <w:rPr>
                <w:rFonts w:eastAsia="SimSun"/>
                <w:sz w:val="24"/>
                <w:szCs w:val="24"/>
              </w:rPr>
              <w:t xml:space="preserve">Lower-calorie </w:t>
            </w:r>
            <w:r w:rsidR="00AC376A" w:rsidRPr="00A03B42">
              <w:rPr>
                <w:rFonts w:eastAsia="SimSun"/>
                <w:sz w:val="24"/>
                <w:szCs w:val="24"/>
              </w:rPr>
              <w:t>dish</w:t>
            </w:r>
          </w:p>
        </w:tc>
        <w:tc>
          <w:tcPr>
            <w:tcW w:w="6774" w:type="dxa"/>
            <w:tcBorders>
              <w:top w:val="single" w:sz="4" w:space="0" w:color="auto"/>
            </w:tcBorders>
          </w:tcPr>
          <w:p w14:paraId="3F518EC7" w14:textId="4D1B6AAA" w:rsidR="00507A1C" w:rsidRPr="00A03B42" w:rsidRDefault="00AC376A" w:rsidP="00507A1C">
            <w:pPr>
              <w:jc w:val="both"/>
              <w:rPr>
                <w:rFonts w:eastAsia="SimSun"/>
                <w:sz w:val="24"/>
                <w:szCs w:val="24"/>
              </w:rPr>
            </w:pPr>
            <w:r w:rsidRPr="00A03B42">
              <w:rPr>
                <w:rFonts w:eastAsia="SimSun"/>
                <w:sz w:val="24"/>
                <w:szCs w:val="24"/>
              </w:rPr>
              <w:t>Dishes</w:t>
            </w:r>
            <w:r w:rsidR="00507A1C" w:rsidRPr="00A03B42">
              <w:rPr>
                <w:rFonts w:eastAsia="SimSun"/>
                <w:sz w:val="24"/>
                <w:szCs w:val="24"/>
              </w:rPr>
              <w:t xml:space="preserve"> identified by the nutritionist to be under 500kcal. All </w:t>
            </w:r>
            <w:r w:rsidRPr="00A03B42">
              <w:rPr>
                <w:rFonts w:eastAsia="SimSun"/>
                <w:sz w:val="24"/>
                <w:szCs w:val="24"/>
              </w:rPr>
              <w:t>dishes</w:t>
            </w:r>
            <w:r w:rsidR="00507A1C" w:rsidRPr="00A03B42">
              <w:rPr>
                <w:rFonts w:eastAsia="SimSun"/>
                <w:sz w:val="24"/>
                <w:szCs w:val="24"/>
              </w:rPr>
              <w:t xml:space="preserve"> that fit this definition and reported by consumer in diet records will be coded. </w:t>
            </w:r>
            <w:r w:rsidRPr="00A03B42">
              <w:rPr>
                <w:rFonts w:eastAsia="SimSun"/>
                <w:sz w:val="24"/>
                <w:szCs w:val="24"/>
              </w:rPr>
              <w:t>Dishes</w:t>
            </w:r>
            <w:r w:rsidR="00507A1C" w:rsidRPr="00A03B42">
              <w:rPr>
                <w:rFonts w:eastAsia="SimSun"/>
                <w:sz w:val="24"/>
                <w:szCs w:val="24"/>
              </w:rPr>
              <w:t xml:space="preserve"> with add-ons (for example extra egg) will not qualify as lower-calorie. </w:t>
            </w:r>
          </w:p>
        </w:tc>
      </w:tr>
      <w:tr w:rsidR="00507A1C" w:rsidRPr="00A03B42" w14:paraId="15CDD8B3" w14:textId="77777777" w:rsidTr="0041163B">
        <w:tc>
          <w:tcPr>
            <w:tcW w:w="2689" w:type="dxa"/>
          </w:tcPr>
          <w:p w14:paraId="2E1B6279" w14:textId="77777777" w:rsidR="00507A1C" w:rsidRPr="00A03B42" w:rsidRDefault="00507A1C" w:rsidP="00507A1C">
            <w:pPr>
              <w:jc w:val="both"/>
              <w:rPr>
                <w:rFonts w:eastAsia="SimSun"/>
                <w:sz w:val="24"/>
                <w:szCs w:val="24"/>
              </w:rPr>
            </w:pPr>
            <w:r w:rsidRPr="00A03B42">
              <w:rPr>
                <w:rFonts w:eastAsia="SimSun"/>
                <w:sz w:val="24"/>
                <w:szCs w:val="24"/>
              </w:rPr>
              <w:t xml:space="preserve">Healthier oil blend </w:t>
            </w:r>
          </w:p>
        </w:tc>
        <w:tc>
          <w:tcPr>
            <w:tcW w:w="6774" w:type="dxa"/>
          </w:tcPr>
          <w:p w14:paraId="6B9D8A41" w14:textId="2FD7E0D6" w:rsidR="00507A1C" w:rsidRPr="00A03B42" w:rsidRDefault="00AC376A" w:rsidP="00507A1C">
            <w:pPr>
              <w:jc w:val="both"/>
              <w:rPr>
                <w:rFonts w:eastAsia="SimSun"/>
                <w:sz w:val="24"/>
                <w:szCs w:val="24"/>
              </w:rPr>
            </w:pPr>
            <w:r w:rsidRPr="00A03B42">
              <w:rPr>
                <w:rFonts w:eastAsia="SimSun"/>
                <w:sz w:val="24"/>
                <w:szCs w:val="24"/>
              </w:rPr>
              <w:t>Dishes</w:t>
            </w:r>
            <w:r w:rsidR="00507A1C" w:rsidRPr="00A03B42">
              <w:rPr>
                <w:rFonts w:eastAsia="SimSun"/>
                <w:sz w:val="24"/>
                <w:szCs w:val="24"/>
              </w:rPr>
              <w:t xml:space="preserve"> prepared using healthier oil blend/margarine as reported by the food vendors during food vendors’ survey or environmental audits. Healthier oil/oil blend includes the use of oil which provide ≤ 35% saturated fat as defined by the intervention.   </w:t>
            </w:r>
          </w:p>
        </w:tc>
      </w:tr>
      <w:tr w:rsidR="00507A1C" w:rsidRPr="00A03B42" w14:paraId="25FF1F6C" w14:textId="77777777" w:rsidTr="0041163B">
        <w:tc>
          <w:tcPr>
            <w:tcW w:w="2689" w:type="dxa"/>
          </w:tcPr>
          <w:p w14:paraId="14FF12E3" w14:textId="77777777" w:rsidR="00507A1C" w:rsidRPr="00A03B42" w:rsidRDefault="00507A1C" w:rsidP="00507A1C">
            <w:pPr>
              <w:jc w:val="both"/>
              <w:rPr>
                <w:rFonts w:eastAsia="SimSun"/>
                <w:sz w:val="24"/>
                <w:szCs w:val="24"/>
              </w:rPr>
            </w:pPr>
            <w:r w:rsidRPr="00A03B42">
              <w:rPr>
                <w:rFonts w:eastAsia="SimSun"/>
                <w:sz w:val="24"/>
                <w:szCs w:val="24"/>
              </w:rPr>
              <w:t>Brown rice</w:t>
            </w:r>
          </w:p>
        </w:tc>
        <w:tc>
          <w:tcPr>
            <w:tcW w:w="6774" w:type="dxa"/>
          </w:tcPr>
          <w:p w14:paraId="1884495C" w14:textId="07D94CDC" w:rsidR="00507A1C" w:rsidRPr="00A03B42" w:rsidRDefault="00AC376A" w:rsidP="00507A1C">
            <w:pPr>
              <w:jc w:val="both"/>
              <w:rPr>
                <w:rFonts w:eastAsia="SimSun"/>
                <w:sz w:val="24"/>
                <w:szCs w:val="24"/>
              </w:rPr>
            </w:pPr>
            <w:r w:rsidRPr="00A03B42">
              <w:rPr>
                <w:rFonts w:eastAsia="SimSun"/>
                <w:sz w:val="24"/>
                <w:szCs w:val="24"/>
              </w:rPr>
              <w:t>Dishes</w:t>
            </w:r>
            <w:r w:rsidR="00507A1C" w:rsidRPr="00A03B42">
              <w:rPr>
                <w:rFonts w:eastAsia="SimSun"/>
                <w:sz w:val="24"/>
                <w:szCs w:val="24"/>
              </w:rPr>
              <w:t xml:space="preserve"> with brown/red rice as reported by consumer participants in the diet records and also when brown rice is incorporated by default into dishes reported by the food vendors during food vendors’ survey or during environmental audits. </w:t>
            </w:r>
          </w:p>
        </w:tc>
      </w:tr>
      <w:tr w:rsidR="00507A1C" w:rsidRPr="00A03B42" w14:paraId="39A964FC" w14:textId="77777777" w:rsidTr="0041163B">
        <w:tc>
          <w:tcPr>
            <w:tcW w:w="2689" w:type="dxa"/>
          </w:tcPr>
          <w:p w14:paraId="47653346" w14:textId="7CF13DB2" w:rsidR="00507A1C" w:rsidRPr="00A03B42" w:rsidRDefault="00507A1C" w:rsidP="00507A1C">
            <w:pPr>
              <w:jc w:val="both"/>
              <w:rPr>
                <w:rFonts w:eastAsia="SimSun"/>
                <w:sz w:val="24"/>
                <w:szCs w:val="24"/>
              </w:rPr>
            </w:pPr>
            <w:r w:rsidRPr="00A03B42">
              <w:rPr>
                <w:rFonts w:eastAsia="SimSun"/>
                <w:sz w:val="24"/>
                <w:szCs w:val="24"/>
              </w:rPr>
              <w:t>Low</w:t>
            </w:r>
            <w:r w:rsidR="00C57B27">
              <w:rPr>
                <w:rFonts w:eastAsia="SimSun"/>
                <w:sz w:val="24"/>
                <w:szCs w:val="24"/>
              </w:rPr>
              <w:t>er</w:t>
            </w:r>
            <w:r w:rsidRPr="00A03B42">
              <w:rPr>
                <w:rFonts w:eastAsia="SimSun"/>
                <w:sz w:val="24"/>
                <w:szCs w:val="24"/>
              </w:rPr>
              <w:t>-sodium salt</w:t>
            </w:r>
          </w:p>
        </w:tc>
        <w:tc>
          <w:tcPr>
            <w:tcW w:w="6774" w:type="dxa"/>
          </w:tcPr>
          <w:p w14:paraId="106CD162" w14:textId="13D368EA" w:rsidR="00507A1C" w:rsidRPr="00A03B42" w:rsidRDefault="00AC376A" w:rsidP="00507A1C">
            <w:pPr>
              <w:jc w:val="both"/>
              <w:rPr>
                <w:rFonts w:eastAsia="SimSun"/>
                <w:sz w:val="24"/>
                <w:szCs w:val="24"/>
              </w:rPr>
            </w:pPr>
            <w:r w:rsidRPr="00A03B42">
              <w:rPr>
                <w:rFonts w:eastAsia="SimSun"/>
                <w:sz w:val="24"/>
                <w:szCs w:val="24"/>
              </w:rPr>
              <w:t>Dishes</w:t>
            </w:r>
            <w:r w:rsidR="00507A1C" w:rsidRPr="00A03B42">
              <w:rPr>
                <w:rFonts w:eastAsia="SimSun"/>
                <w:sz w:val="24"/>
                <w:szCs w:val="24"/>
              </w:rPr>
              <w:t xml:space="preserve"> reported by consumer participants in diet records to be purchased from the stalls which reported to have used low</w:t>
            </w:r>
            <w:r w:rsidR="00C57B27">
              <w:rPr>
                <w:rFonts w:eastAsia="SimSun"/>
                <w:sz w:val="24"/>
                <w:szCs w:val="24"/>
              </w:rPr>
              <w:t>er</w:t>
            </w:r>
            <w:r w:rsidR="00507A1C" w:rsidRPr="00A03B42">
              <w:rPr>
                <w:rFonts w:eastAsia="SimSun"/>
                <w:sz w:val="24"/>
                <w:szCs w:val="24"/>
              </w:rPr>
              <w:t xml:space="preserve">-sodium salt during food vendors’ survey or environmental audits. </w:t>
            </w:r>
          </w:p>
        </w:tc>
      </w:tr>
    </w:tbl>
    <w:p w14:paraId="3293DCDB" w14:textId="77777777" w:rsidR="00507A1C" w:rsidRPr="00A03B42" w:rsidRDefault="00507A1C" w:rsidP="00507A1C">
      <w:pPr>
        <w:spacing w:line="360" w:lineRule="auto"/>
        <w:jc w:val="both"/>
        <w:rPr>
          <w:rFonts w:ascii="Times New Roman" w:eastAsia="SimSun" w:hAnsi="Times New Roman" w:cs="Times New Roman"/>
          <w:sz w:val="24"/>
          <w:szCs w:val="24"/>
        </w:rPr>
      </w:pPr>
    </w:p>
    <w:p w14:paraId="6D8C9812" w14:textId="77777777" w:rsidR="00507A1C" w:rsidRPr="00A03B42" w:rsidRDefault="00507A1C" w:rsidP="00507A1C">
      <w:pPr>
        <w:spacing w:before="120" w:after="0" w:line="240" w:lineRule="auto"/>
        <w:rPr>
          <w:rFonts w:ascii="Times New Roman" w:eastAsia="SimSun" w:hAnsi="Times New Roman" w:cs="Times New Roman"/>
          <w:bCs/>
          <w:sz w:val="24"/>
          <w:szCs w:val="24"/>
        </w:rPr>
      </w:pPr>
    </w:p>
    <w:p w14:paraId="2170060E" w14:textId="77777777" w:rsidR="00D424D6" w:rsidRPr="00A03B42" w:rsidRDefault="00D424D6" w:rsidP="00507A1C">
      <w:pPr>
        <w:spacing w:before="120" w:after="0" w:line="240" w:lineRule="auto"/>
        <w:rPr>
          <w:rFonts w:ascii="Times New Roman" w:eastAsia="SimSun" w:hAnsi="Times New Roman" w:cs="Times New Roman"/>
          <w:bCs/>
          <w:sz w:val="24"/>
          <w:szCs w:val="24"/>
        </w:rPr>
      </w:pPr>
    </w:p>
    <w:sectPr w:rsidR="00D424D6" w:rsidRPr="00A03B42" w:rsidSect="00940DB3">
      <w:pgSz w:w="11906" w:h="16838"/>
      <w:pgMar w:top="1134"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D46CE"/>
    <w:multiLevelType w:val="hybridMultilevel"/>
    <w:tmpl w:val="FF2ABC06"/>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0D7738AF"/>
    <w:multiLevelType w:val="hybridMultilevel"/>
    <w:tmpl w:val="1D2C66F0"/>
    <w:lvl w:ilvl="0" w:tplc="CE4EFAD2">
      <w:start w:val="1"/>
      <w:numFmt w:val="bullet"/>
      <w:lvlText w:val=""/>
      <w:lvlJc w:val="left"/>
      <w:pPr>
        <w:ind w:left="720" w:hanging="360"/>
      </w:pPr>
      <w:rPr>
        <w:rFonts w:ascii="Symbol" w:hAnsi="Symbol" w:hint="default"/>
      </w:rPr>
    </w:lvl>
    <w:lvl w:ilvl="1" w:tplc="4809000B">
      <w:start w:val="1"/>
      <w:numFmt w:val="bullet"/>
      <w:lvlText w:val=""/>
      <w:lvlJc w:val="left"/>
      <w:pPr>
        <w:ind w:left="1440" w:hanging="360"/>
      </w:pPr>
      <w:rPr>
        <w:rFonts w:ascii="Wingdings" w:hAnsi="Wingdings"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15:restartNumberingAfterBreak="0">
    <w:nsid w:val="12115AAB"/>
    <w:multiLevelType w:val="hybridMultilevel"/>
    <w:tmpl w:val="1CF081FA"/>
    <w:lvl w:ilvl="0" w:tplc="4809000B">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15:restartNumberingAfterBreak="0">
    <w:nsid w:val="59751BAE"/>
    <w:multiLevelType w:val="hybridMultilevel"/>
    <w:tmpl w:val="24D0C296"/>
    <w:lvl w:ilvl="0" w:tplc="771A8524">
      <w:numFmt w:val="bullet"/>
      <w:lvlText w:val="-"/>
      <w:lvlJc w:val="left"/>
      <w:pPr>
        <w:ind w:left="720" w:hanging="360"/>
      </w:pPr>
      <w:rPr>
        <w:rFonts w:ascii="Calibri" w:eastAsiaTheme="minorEastAsia" w:hAnsi="Calibri" w:cs="Calibr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 w15:restartNumberingAfterBreak="0">
    <w:nsid w:val="615B387A"/>
    <w:multiLevelType w:val="hybridMultilevel"/>
    <w:tmpl w:val="B8A64DD2"/>
    <w:lvl w:ilvl="0" w:tplc="48090005">
      <w:start w:val="1"/>
      <w:numFmt w:val="bullet"/>
      <w:lvlText w:val=""/>
      <w:lvlJc w:val="left"/>
      <w:pPr>
        <w:ind w:left="1038" w:hanging="360"/>
      </w:pPr>
      <w:rPr>
        <w:rFonts w:ascii="Wingdings" w:hAnsi="Wingdings" w:hint="default"/>
      </w:rPr>
    </w:lvl>
    <w:lvl w:ilvl="1" w:tplc="48090003" w:tentative="1">
      <w:start w:val="1"/>
      <w:numFmt w:val="bullet"/>
      <w:lvlText w:val="o"/>
      <w:lvlJc w:val="left"/>
      <w:pPr>
        <w:ind w:left="1758" w:hanging="360"/>
      </w:pPr>
      <w:rPr>
        <w:rFonts w:ascii="Courier New" w:hAnsi="Courier New" w:cs="Courier New" w:hint="default"/>
      </w:rPr>
    </w:lvl>
    <w:lvl w:ilvl="2" w:tplc="48090005" w:tentative="1">
      <w:start w:val="1"/>
      <w:numFmt w:val="bullet"/>
      <w:lvlText w:val=""/>
      <w:lvlJc w:val="left"/>
      <w:pPr>
        <w:ind w:left="2478" w:hanging="360"/>
      </w:pPr>
      <w:rPr>
        <w:rFonts w:ascii="Wingdings" w:hAnsi="Wingdings" w:hint="default"/>
      </w:rPr>
    </w:lvl>
    <w:lvl w:ilvl="3" w:tplc="48090001" w:tentative="1">
      <w:start w:val="1"/>
      <w:numFmt w:val="bullet"/>
      <w:lvlText w:val=""/>
      <w:lvlJc w:val="left"/>
      <w:pPr>
        <w:ind w:left="3198" w:hanging="360"/>
      </w:pPr>
      <w:rPr>
        <w:rFonts w:ascii="Symbol" w:hAnsi="Symbol" w:hint="default"/>
      </w:rPr>
    </w:lvl>
    <w:lvl w:ilvl="4" w:tplc="48090003" w:tentative="1">
      <w:start w:val="1"/>
      <w:numFmt w:val="bullet"/>
      <w:lvlText w:val="o"/>
      <w:lvlJc w:val="left"/>
      <w:pPr>
        <w:ind w:left="3918" w:hanging="360"/>
      </w:pPr>
      <w:rPr>
        <w:rFonts w:ascii="Courier New" w:hAnsi="Courier New" w:cs="Courier New" w:hint="default"/>
      </w:rPr>
    </w:lvl>
    <w:lvl w:ilvl="5" w:tplc="48090005" w:tentative="1">
      <w:start w:val="1"/>
      <w:numFmt w:val="bullet"/>
      <w:lvlText w:val=""/>
      <w:lvlJc w:val="left"/>
      <w:pPr>
        <w:ind w:left="4638" w:hanging="360"/>
      </w:pPr>
      <w:rPr>
        <w:rFonts w:ascii="Wingdings" w:hAnsi="Wingdings" w:hint="default"/>
      </w:rPr>
    </w:lvl>
    <w:lvl w:ilvl="6" w:tplc="48090001" w:tentative="1">
      <w:start w:val="1"/>
      <w:numFmt w:val="bullet"/>
      <w:lvlText w:val=""/>
      <w:lvlJc w:val="left"/>
      <w:pPr>
        <w:ind w:left="5358" w:hanging="360"/>
      </w:pPr>
      <w:rPr>
        <w:rFonts w:ascii="Symbol" w:hAnsi="Symbol" w:hint="default"/>
      </w:rPr>
    </w:lvl>
    <w:lvl w:ilvl="7" w:tplc="48090003" w:tentative="1">
      <w:start w:val="1"/>
      <w:numFmt w:val="bullet"/>
      <w:lvlText w:val="o"/>
      <w:lvlJc w:val="left"/>
      <w:pPr>
        <w:ind w:left="6078" w:hanging="360"/>
      </w:pPr>
      <w:rPr>
        <w:rFonts w:ascii="Courier New" w:hAnsi="Courier New" w:cs="Courier New" w:hint="default"/>
      </w:rPr>
    </w:lvl>
    <w:lvl w:ilvl="8" w:tplc="48090005" w:tentative="1">
      <w:start w:val="1"/>
      <w:numFmt w:val="bullet"/>
      <w:lvlText w:val=""/>
      <w:lvlJc w:val="left"/>
      <w:pPr>
        <w:ind w:left="6798" w:hanging="360"/>
      </w:pPr>
      <w:rPr>
        <w:rFonts w:ascii="Wingdings" w:hAnsi="Wingdings" w:hint="default"/>
      </w:rPr>
    </w:lvl>
  </w:abstractNum>
  <w:abstractNum w:abstractNumId="5" w15:restartNumberingAfterBreak="0">
    <w:nsid w:val="650A7F69"/>
    <w:multiLevelType w:val="hybridMultilevel"/>
    <w:tmpl w:val="4A40E99C"/>
    <w:lvl w:ilvl="0" w:tplc="4809000B">
      <w:start w:val="1"/>
      <w:numFmt w:val="bullet"/>
      <w:lvlText w:val=""/>
      <w:lvlJc w:val="left"/>
      <w:pPr>
        <w:ind w:left="1080" w:hanging="360"/>
      </w:pPr>
      <w:rPr>
        <w:rFonts w:ascii="Wingdings" w:hAnsi="Wingdings"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6" w15:restartNumberingAfterBreak="0">
    <w:nsid w:val="663B32F7"/>
    <w:multiLevelType w:val="hybridMultilevel"/>
    <w:tmpl w:val="F0F21EE0"/>
    <w:lvl w:ilvl="0" w:tplc="CE4EFAD2">
      <w:start w:val="1"/>
      <w:numFmt w:val="bullet"/>
      <w:lvlText w:val=""/>
      <w:lvlJc w:val="left"/>
      <w:pPr>
        <w:ind w:left="720" w:hanging="360"/>
      </w:pPr>
      <w:rPr>
        <w:rFonts w:ascii="Symbol" w:hAnsi="Symbol" w:hint="default"/>
      </w:rPr>
    </w:lvl>
    <w:lvl w:ilvl="1" w:tplc="4809000B">
      <w:start w:val="1"/>
      <w:numFmt w:val="bullet"/>
      <w:lvlText w:val=""/>
      <w:lvlJc w:val="left"/>
      <w:pPr>
        <w:ind w:left="1440" w:hanging="360"/>
      </w:pPr>
      <w:rPr>
        <w:rFonts w:ascii="Wingdings" w:hAnsi="Wingdings"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5"/>
  </w:num>
  <w:num w:numId="4">
    <w:abstractNumId w:val="2"/>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99C"/>
    <w:rsid w:val="000077D9"/>
    <w:rsid w:val="00026EF6"/>
    <w:rsid w:val="0004007C"/>
    <w:rsid w:val="000828FC"/>
    <w:rsid w:val="00091639"/>
    <w:rsid w:val="001363CE"/>
    <w:rsid w:val="001753B6"/>
    <w:rsid w:val="001771F1"/>
    <w:rsid w:val="001C27E3"/>
    <w:rsid w:val="001D4112"/>
    <w:rsid w:val="00223451"/>
    <w:rsid w:val="00231D30"/>
    <w:rsid w:val="002401E0"/>
    <w:rsid w:val="0025265C"/>
    <w:rsid w:val="00253CAD"/>
    <w:rsid w:val="00270165"/>
    <w:rsid w:val="00277715"/>
    <w:rsid w:val="00283411"/>
    <w:rsid w:val="002B355E"/>
    <w:rsid w:val="002B7CFD"/>
    <w:rsid w:val="002E0E7E"/>
    <w:rsid w:val="003105D7"/>
    <w:rsid w:val="00321412"/>
    <w:rsid w:val="00354AEB"/>
    <w:rsid w:val="003720DB"/>
    <w:rsid w:val="003862B2"/>
    <w:rsid w:val="003C0ACD"/>
    <w:rsid w:val="003D4F62"/>
    <w:rsid w:val="003F0006"/>
    <w:rsid w:val="00400CE2"/>
    <w:rsid w:val="0041163B"/>
    <w:rsid w:val="00491B0F"/>
    <w:rsid w:val="004A274D"/>
    <w:rsid w:val="004C4576"/>
    <w:rsid w:val="004F318B"/>
    <w:rsid w:val="00507A1C"/>
    <w:rsid w:val="00556ACF"/>
    <w:rsid w:val="0056786E"/>
    <w:rsid w:val="00576D88"/>
    <w:rsid w:val="00584D26"/>
    <w:rsid w:val="005B1C4C"/>
    <w:rsid w:val="005C2C39"/>
    <w:rsid w:val="005D1D39"/>
    <w:rsid w:val="005D329A"/>
    <w:rsid w:val="005F3217"/>
    <w:rsid w:val="00613ED1"/>
    <w:rsid w:val="006641F2"/>
    <w:rsid w:val="00693E6E"/>
    <w:rsid w:val="006A178B"/>
    <w:rsid w:val="00751A0E"/>
    <w:rsid w:val="007A343C"/>
    <w:rsid w:val="007C580C"/>
    <w:rsid w:val="0085335E"/>
    <w:rsid w:val="00856DCF"/>
    <w:rsid w:val="00875FB8"/>
    <w:rsid w:val="008A54AF"/>
    <w:rsid w:val="008B784F"/>
    <w:rsid w:val="00902280"/>
    <w:rsid w:val="00911C9B"/>
    <w:rsid w:val="0091399C"/>
    <w:rsid w:val="009163CF"/>
    <w:rsid w:val="00935C8B"/>
    <w:rsid w:val="00940DB3"/>
    <w:rsid w:val="009415F6"/>
    <w:rsid w:val="0097554D"/>
    <w:rsid w:val="009E0012"/>
    <w:rsid w:val="009F4879"/>
    <w:rsid w:val="00A03B42"/>
    <w:rsid w:val="00A050DB"/>
    <w:rsid w:val="00A23B84"/>
    <w:rsid w:val="00A355D5"/>
    <w:rsid w:val="00A65A5C"/>
    <w:rsid w:val="00A7061B"/>
    <w:rsid w:val="00AC376A"/>
    <w:rsid w:val="00AE4C55"/>
    <w:rsid w:val="00B03046"/>
    <w:rsid w:val="00B431B6"/>
    <w:rsid w:val="00B573A9"/>
    <w:rsid w:val="00B805C0"/>
    <w:rsid w:val="00BA4049"/>
    <w:rsid w:val="00BA7A29"/>
    <w:rsid w:val="00C06DE0"/>
    <w:rsid w:val="00C1206B"/>
    <w:rsid w:val="00C317EF"/>
    <w:rsid w:val="00C57B27"/>
    <w:rsid w:val="00C707A9"/>
    <w:rsid w:val="00C751C3"/>
    <w:rsid w:val="00C91AB3"/>
    <w:rsid w:val="00CC296A"/>
    <w:rsid w:val="00D266E1"/>
    <w:rsid w:val="00D424D6"/>
    <w:rsid w:val="00D46E5D"/>
    <w:rsid w:val="00D47FA0"/>
    <w:rsid w:val="00D70007"/>
    <w:rsid w:val="00D9285F"/>
    <w:rsid w:val="00DA1056"/>
    <w:rsid w:val="00DE04A4"/>
    <w:rsid w:val="00DE058F"/>
    <w:rsid w:val="00DE139E"/>
    <w:rsid w:val="00E020CA"/>
    <w:rsid w:val="00E05C8D"/>
    <w:rsid w:val="00E323FC"/>
    <w:rsid w:val="00E3284B"/>
    <w:rsid w:val="00E347C8"/>
    <w:rsid w:val="00E570F1"/>
    <w:rsid w:val="00E71857"/>
    <w:rsid w:val="00E806D0"/>
    <w:rsid w:val="00E90892"/>
    <w:rsid w:val="00EB5C37"/>
    <w:rsid w:val="00EE2C33"/>
    <w:rsid w:val="00EF5BE3"/>
    <w:rsid w:val="00F07456"/>
    <w:rsid w:val="00F10432"/>
    <w:rsid w:val="00F41671"/>
    <w:rsid w:val="00F45EC7"/>
    <w:rsid w:val="00F5274A"/>
    <w:rsid w:val="00FA42CD"/>
    <w:rsid w:val="00FB7B99"/>
    <w:rsid w:val="00FD43A3"/>
    <w:rsid w:val="00FE36FD"/>
    <w:rsid w:val="00FE6BA8"/>
    <w:rsid w:val="00FF2EAA"/>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1C2EB"/>
  <w15:docId w15:val="{CFF87CA1-AE67-4A9E-B701-EA3827039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7715"/>
  </w:style>
  <w:style w:type="paragraph" w:styleId="Heading2">
    <w:name w:val="heading 2"/>
    <w:basedOn w:val="Normal"/>
    <w:next w:val="Normal"/>
    <w:link w:val="Heading2Char"/>
    <w:uiPriority w:val="9"/>
    <w:semiHidden/>
    <w:unhideWhenUsed/>
    <w:qFormat/>
    <w:rsid w:val="00D266E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66E1"/>
    <w:rPr>
      <w:rFonts w:ascii="Times New Roman" w:hAnsi="Times New Roman" w:cs="Times New Roman"/>
      <w:sz w:val="24"/>
      <w:szCs w:val="24"/>
    </w:rPr>
  </w:style>
  <w:style w:type="character" w:customStyle="1" w:styleId="Heading2Char">
    <w:name w:val="Heading 2 Char"/>
    <w:basedOn w:val="DefaultParagraphFont"/>
    <w:link w:val="Heading2"/>
    <w:uiPriority w:val="9"/>
    <w:semiHidden/>
    <w:rsid w:val="00D266E1"/>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D266E1"/>
    <w:pPr>
      <w:ind w:left="720"/>
      <w:contextualSpacing/>
    </w:pPr>
    <w:rPr>
      <w:rFonts w:ascii="Times New Roman" w:hAnsi="Times New Roman" w:cs="Times New Roman"/>
    </w:rPr>
  </w:style>
  <w:style w:type="table" w:styleId="TableGrid">
    <w:name w:val="Table Grid"/>
    <w:basedOn w:val="TableNormal"/>
    <w:uiPriority w:val="39"/>
    <w:rsid w:val="00D266E1"/>
    <w:pPr>
      <w:spacing w:after="0" w:line="240" w:lineRule="auto"/>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07A1C"/>
    <w:rPr>
      <w:sz w:val="16"/>
      <w:szCs w:val="16"/>
    </w:rPr>
  </w:style>
  <w:style w:type="paragraph" w:styleId="CommentText">
    <w:name w:val="annotation text"/>
    <w:basedOn w:val="Normal"/>
    <w:link w:val="CommentTextChar"/>
    <w:uiPriority w:val="99"/>
    <w:unhideWhenUsed/>
    <w:rsid w:val="00507A1C"/>
    <w:pPr>
      <w:spacing w:line="240" w:lineRule="auto"/>
    </w:pPr>
    <w:rPr>
      <w:sz w:val="20"/>
      <w:szCs w:val="20"/>
    </w:rPr>
  </w:style>
  <w:style w:type="character" w:customStyle="1" w:styleId="CommentTextChar">
    <w:name w:val="Comment Text Char"/>
    <w:basedOn w:val="DefaultParagraphFont"/>
    <w:link w:val="CommentText"/>
    <w:uiPriority w:val="99"/>
    <w:rsid w:val="00507A1C"/>
    <w:rPr>
      <w:sz w:val="20"/>
      <w:szCs w:val="20"/>
    </w:rPr>
  </w:style>
  <w:style w:type="paragraph" w:styleId="BalloonText">
    <w:name w:val="Balloon Text"/>
    <w:basedOn w:val="Normal"/>
    <w:link w:val="BalloonTextChar"/>
    <w:uiPriority w:val="99"/>
    <w:semiHidden/>
    <w:unhideWhenUsed/>
    <w:rsid w:val="00507A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7A1C"/>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0077D9"/>
    <w:rPr>
      <w:b/>
      <w:bCs/>
    </w:rPr>
  </w:style>
  <w:style w:type="character" w:customStyle="1" w:styleId="CommentSubjectChar">
    <w:name w:val="Comment Subject Char"/>
    <w:basedOn w:val="CommentTextChar"/>
    <w:link w:val="CommentSubject"/>
    <w:uiPriority w:val="99"/>
    <w:semiHidden/>
    <w:rsid w:val="000077D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168</Words>
  <Characters>964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UCLA</Company>
  <LinksUpToDate>false</LinksUpToDate>
  <CharactersWithSpaces>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Sharna Seah Si Ying</dc:creator>
  <cp:lastModifiedBy>Sharna Seah Si Ying</cp:lastModifiedBy>
  <cp:revision>3</cp:revision>
  <dcterms:created xsi:type="dcterms:W3CDTF">2020-04-17T06:56:00Z</dcterms:created>
  <dcterms:modified xsi:type="dcterms:W3CDTF">2020-04-17T06:57:00Z</dcterms:modified>
</cp:coreProperties>
</file>