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0"/>
        <w:jc w:val="center"/>
        <w:rPr>
          <w:rFonts w:ascii="Arial" w:hAnsi="Arial" w:cs="Arial"/>
          <w:spacing w:val="10"/>
          <w:sz w:val="24"/>
          <w:szCs w:val="24"/>
          <w:u w:val="single"/>
        </w:rPr>
      </w:pPr>
      <w:r>
        <w:rPr>
          <w:rFonts w:ascii="Arial" w:hAnsi="Arial" w:cs="Arial"/>
          <w:spacing w:val="10"/>
          <w:sz w:val="24"/>
          <w:szCs w:val="24"/>
          <w:u w:val="single"/>
        </w:rPr>
        <w:t>SUPPLEMENTARY MATERIAL</w:t>
      </w:r>
    </w:p>
    <w:p>
      <w:pPr>
        <w:spacing w:line="480" w:lineRule="auto"/>
        <w:ind w:firstLine="0"/>
        <w:jc w:val="left"/>
        <w:rPr>
          <w:rFonts w:ascii="Arial" w:hAnsi="Arial" w:cs="Arial"/>
          <w:spacing w:val="10"/>
          <w:sz w:val="24"/>
          <w:szCs w:val="24"/>
          <w:u w:val="single"/>
        </w:rPr>
      </w:pPr>
      <w:r>
        <w:rPr>
          <w:rFonts w:ascii="Arial" w:hAnsi="Arial" w:cs="Arial"/>
          <w:spacing w:val="10"/>
          <w:sz w:val="24"/>
          <w:szCs w:val="24"/>
          <w:u w:val="single"/>
        </w:rPr>
        <w:t>Settings for the alarms</w:t>
      </w:r>
    </w:p>
    <w:p>
      <w:pPr>
        <w:spacing w:line="480" w:lineRule="auto"/>
        <w:ind w:firstLine="0"/>
        <w:jc w:val="left"/>
        <w:rPr>
          <w:rFonts w:ascii="Arial" w:hAnsi="Arial" w:cs="Arial"/>
          <w:spacing w:val="10"/>
          <w:sz w:val="24"/>
          <w:szCs w:val="24"/>
        </w:rPr>
      </w:pPr>
      <w:r>
        <w:rPr>
          <w:rFonts w:ascii="Arial" w:hAnsi="Arial" w:cs="Arial"/>
          <w:spacing w:val="10"/>
          <w:sz w:val="24"/>
          <w:szCs w:val="24"/>
        </w:rPr>
        <w:t>T</w:t>
      </w:r>
      <w:r>
        <w:rPr>
          <w:rFonts w:ascii="Arial" w:hAnsi="Arial" w:cs="Arial"/>
          <w:spacing w:val="10"/>
          <w:sz w:val="24"/>
          <w:szCs w:val="24"/>
        </w:rPr>
        <w:t xml:space="preserve">he Mindray Benevision N1 Transport Patient Monitor has a set default alarm threshold: a heart rate of 60-100 beats/min will not activate the alarm, &lt; 60 beats/min, &gt; 100 beats/min will activate a yellow alarm, and &lt; 50 beats per minute, &gt; 130 beats per minute will activate a red alert. Blood pressure 90-140/60-90 mmHg will not activate an alarm, systolic blood pressure &lt; 90 mmHg, diastolic blood pressure &lt; 60 mmHg, systolic blood pressure &gt; 140 mmHg, and diastolic blood pressure &gt; 90 mmHg will activate a yellow alarm. Systolic blood pressure &lt; 80 mmHg, diastolic blood pressure &lt; 50 mmHg, systolic blood pressure &gt; 160 mmHg, and diastolic blood pressure &gt;100 mmHg will activate a red alarm. Breathing &lt; 12 beats/min and &gt; 24 beats/min will activate a yellow </w:t>
      </w:r>
      <w:bookmarkStart w:id="0" w:name="_GoBack"/>
      <w:bookmarkEnd w:id="0"/>
      <w:r>
        <w:rPr>
          <w:rFonts w:ascii="Arial" w:hAnsi="Arial" w:cs="Arial"/>
          <w:spacing w:val="10"/>
          <w:sz w:val="24"/>
          <w:szCs w:val="24"/>
        </w:rPr>
        <w:t>alarm and &lt; 10 beats/min, &gt; 30 beats/min will activate a red alarm. Blood oxygen saturation of 92-100% will not activate the alarm, &lt; 92% will activate a yellow alarm and &lt; 88% will activate a red alarm.</w:t>
      </w:r>
      <w:r>
        <w:rPr>
          <w:rFonts w:ascii="Arial" w:hAnsi="Arial" w:cs="Arial"/>
          <w:spacing w:val="10"/>
          <w:sz w:val="24"/>
          <w:szCs w:val="24"/>
        </w:rPr>
        <w:br w:type="page"/>
      </w:r>
    </w:p>
    <w:p>
      <w:pPr>
        <w:spacing w:line="480" w:lineRule="auto"/>
        <w:ind w:firstLine="0"/>
        <w:jc w:val="left"/>
        <w:rPr>
          <w:rFonts w:ascii="Arial" w:hAnsi="Arial" w:cs="Arial"/>
          <w:spacing w:val="10"/>
          <w:sz w:val="24"/>
          <w:szCs w:val="24"/>
        </w:rPr>
      </w:pPr>
      <w:r>
        <w:rPr>
          <w:rFonts w:ascii="Arial" w:hAnsi="Arial" w:cs="Arial"/>
          <w:spacing w:val="10"/>
          <w:sz w:val="24"/>
          <w:szCs w:val="24"/>
        </w:rPr>
        <w:t>Other Results</w:t>
      </w:r>
    </w:p>
    <w:p>
      <w:pPr>
        <w:pStyle w:val="6"/>
        <w:widowControl/>
        <w:spacing w:before="0" w:beforeAutospacing="0" w:after="0" w:afterAutospacing="0" w:line="480" w:lineRule="auto"/>
        <w:ind w:firstLine="418"/>
        <w:rPr>
          <w:rFonts w:ascii="Arial" w:hAnsi="Arial" w:cs="Arial"/>
          <w:spacing w:val="10"/>
        </w:rPr>
      </w:pPr>
      <w:r>
        <w:rPr>
          <w:rFonts w:ascii="Arial" w:hAnsi="Arial" w:cs="Arial"/>
          <w:spacing w:val="10"/>
        </w:rPr>
        <w:t xml:space="preserve">Stratified with a median of 8 years of employment, the 18 nurses with more than eight years of experience responded to the monitor alarm during the intra-hospital tranport, and the alarm correction rate was 33.3%. Among the 22 nurses with less than 8 years of experience, the alarm response rate was 72.7 percent and the alarm correction rate was 22.7%. An independent samples </w:t>
      </w:r>
      <w:r>
        <w:rPr>
          <w:rFonts w:ascii="Arial" w:hAnsi="Arial" w:cs="Arial"/>
          <w:i/>
          <w:spacing w:val="10"/>
        </w:rPr>
        <w:t>t</w:t>
      </w:r>
      <w:r>
        <w:rPr>
          <w:rFonts w:ascii="Arial" w:hAnsi="Arial" w:cs="Arial"/>
          <w:spacing w:val="10"/>
        </w:rPr>
        <w:t>-test of the scores on Part 1 of the clinical alarm questionnaire showed that the difference in the scores of the two groups with more than and less than 8 years of work experience were statistically significant</w:t>
      </w:r>
      <w:r>
        <w:rPr>
          <w:rFonts w:ascii="Arial" w:hAnsi="Arial" w:cs="Arial"/>
          <w:spacing w:val="10"/>
          <w:lang w:val="en-US"/>
        </w:rPr>
        <w:t xml:space="preserve"> (</w:t>
      </w:r>
      <w:r>
        <w:rPr>
          <w:rFonts w:ascii="Arial" w:hAnsi="Arial" w:cs="Arial"/>
          <w:spacing w:val="10"/>
        </w:rPr>
        <w:t>P &lt; 0.05). No significant difference was found in the total alarm fatigue scores between the two groups. The average alarm fatigue score of the nurses with more than 8 years of work experience was 21.74±1.15, and the average alarm fatigue score of those with less than 8 years was 20.26±1.51. The total alarm-fatigue score of the alarm processing group was 21.68±1.22 points and the total mean alarm-fatigue score in the no-processing group was 19.50</w:t>
      </w:r>
      <w:r>
        <w:rPr>
          <w:rFonts w:ascii="Arial" w:hAnsi="Arial" w:cs="Arial"/>
          <w:spacing w:val="10"/>
          <w:u w:val="none"/>
        </w:rPr>
        <w:t>±</w:t>
      </w:r>
      <w:r>
        <w:rPr>
          <w:rFonts w:ascii="Arial" w:hAnsi="Arial" w:cs="Arial"/>
          <w:spacing w:val="10"/>
        </w:rPr>
        <w:t>3.96 points.</w:t>
      </w:r>
    </w:p>
    <w:p>
      <w:pPr>
        <w:spacing w:line="480" w:lineRule="auto"/>
        <w:ind w:firstLine="0"/>
        <w:jc w:val="left"/>
        <w:rPr>
          <w:sz w:val="24"/>
          <w:szCs w:val="24"/>
        </w:rPr>
      </w:pPr>
    </w:p>
    <w:p/>
    <w:sectPr>
      <w:pgSz w:w="12240" w:h="15840"/>
      <w:pgMar w:top="1440" w:right="1440" w:bottom="1440" w:left="1440" w:header="850" w:footer="994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YzZkNzQ4ZWFiZmQ4NTRhOWRkZTk3YTMwMjlmMmZhYmUifQ=="/>
  </w:docVars>
  <w:rsids>
    <w:rsidRoot w:val="006D690E"/>
    <w:rsid w:val="000177A2"/>
    <w:rsid w:val="00090F58"/>
    <w:rsid w:val="0012773E"/>
    <w:rsid w:val="0018255F"/>
    <w:rsid w:val="001C7A2C"/>
    <w:rsid w:val="002B5085"/>
    <w:rsid w:val="0039230E"/>
    <w:rsid w:val="004202E0"/>
    <w:rsid w:val="0046454D"/>
    <w:rsid w:val="006D690E"/>
    <w:rsid w:val="006F623C"/>
    <w:rsid w:val="00771975"/>
    <w:rsid w:val="009626B5"/>
    <w:rsid w:val="00B12E5C"/>
    <w:rsid w:val="00BC206B"/>
    <w:rsid w:val="00BF0E85"/>
    <w:rsid w:val="00CA54F9"/>
    <w:rsid w:val="00CC086D"/>
    <w:rsid w:val="00EB3D06"/>
    <w:rsid w:val="00F05F37"/>
    <w:rsid w:val="00FE5FD5"/>
    <w:rsid w:val="5E5C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ind w:firstLine="72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qFormat/>
    <w:uiPriority w:val="0"/>
    <w:pPr>
      <w:widowControl w:val="0"/>
      <w:ind w:firstLine="0"/>
    </w:pPr>
    <w:rPr>
      <w:rFonts w:ascii="Calibri" w:hAnsi="Calibri" w:eastAsia="宋体" w:cs="Times New Roman"/>
      <w:kern w:val="2"/>
      <w:sz w:val="20"/>
      <w:szCs w:val="20"/>
      <w:lang w:val="en-GB" w:eastAsia="zh-CN"/>
    </w:rPr>
  </w:style>
  <w:style w:type="paragraph" w:styleId="3">
    <w:name w:val="Balloon Text"/>
    <w:basedOn w:val="1"/>
    <w:link w:val="11"/>
    <w:semiHidden/>
    <w:unhideWhenUsed/>
    <w:uiPriority w:val="99"/>
    <w:rPr>
      <w:rFonts w:ascii="Tahoma" w:hAnsi="Tahoma" w:cs="Tahoma"/>
      <w:sz w:val="16"/>
      <w:szCs w:val="16"/>
    </w:r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 w:val="0"/>
      <w:spacing w:before="100" w:beforeAutospacing="1" w:after="100" w:afterAutospacing="1"/>
      <w:ind w:firstLine="0"/>
      <w:jc w:val="left"/>
    </w:pPr>
    <w:rPr>
      <w:rFonts w:ascii="Calibri" w:hAnsi="Calibri" w:eastAsia="宋体" w:cs="Times New Roman"/>
      <w:sz w:val="24"/>
      <w:szCs w:val="24"/>
      <w:lang w:val="en-GB" w:eastAsia="zh-CN"/>
    </w:rPr>
  </w:style>
  <w:style w:type="character" w:styleId="9">
    <w:name w:val="annotation reference"/>
    <w:uiPriority w:val="0"/>
    <w:rPr>
      <w:sz w:val="16"/>
      <w:szCs w:val="16"/>
    </w:rPr>
  </w:style>
  <w:style w:type="character" w:customStyle="1" w:styleId="10">
    <w:name w:val="批注文字 Char"/>
    <w:basedOn w:val="8"/>
    <w:link w:val="2"/>
    <w:qFormat/>
    <w:uiPriority w:val="0"/>
    <w:rPr>
      <w:rFonts w:ascii="Calibri" w:hAnsi="Calibri" w:eastAsia="宋体" w:cs="Times New Roman"/>
      <w:kern w:val="2"/>
      <w:sz w:val="20"/>
      <w:szCs w:val="20"/>
      <w:lang w:val="en-GB" w:eastAsia="zh-CN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2">
    <w:name w:val="Revision"/>
    <w:hidden/>
    <w:semiHidden/>
    <w:qFormat/>
    <w:uiPriority w:val="99"/>
    <w:pPr>
      <w:spacing w:line="240" w:lineRule="auto"/>
      <w:ind w:firstLine="0"/>
      <w:jc w:val="left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</Words>
  <Characters>1826</Characters>
  <Lines>15</Lines>
  <Paragraphs>4</Paragraphs>
  <TotalTime>8</TotalTime>
  <ScaleCrop>false</ScaleCrop>
  <LinksUpToDate>false</LinksUpToDate>
  <CharactersWithSpaces>2142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2022-05-27T22:16:00Z</dcterms:created>
  <dc:creator>Editor</dc:creator>
  <cp:lastModifiedBy>瘦婷婷~</cp:lastModifiedBy>
  <cp:lastPrinted>2022-05-27T22:11:00Z</cp:lastPrinted>
  <dcterms:modified xsi:type="dcterms:W3CDTF">2022-10-07T14:27:31Z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EA55E42722D74FFCB9CE22B2B5489875</vt:lpwstr>
  </property>
</Properties>
</file>