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078D3" w14:textId="77777777" w:rsidR="00B24AF0" w:rsidRDefault="00B24AF0" w:rsidP="00B24AF0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D80CBF">
        <w:rPr>
          <w:rFonts w:asciiTheme="majorBidi" w:hAnsiTheme="majorBidi" w:cstheme="majorBidi"/>
          <w:b/>
          <w:bCs/>
          <w:sz w:val="24"/>
          <w:szCs w:val="24"/>
        </w:rPr>
        <w:t>Table 1) Prediction of Proteasomal Cleavage Pattern, MHC class I processing and T Cell-Related Potential Epitope.</w:t>
      </w:r>
      <w:r w:rsidRPr="00D80CBF">
        <w:rPr>
          <w:rFonts w:asciiTheme="majorBidi" w:hAnsiTheme="majorBidi" w:cstheme="majorBidi"/>
          <w:sz w:val="24"/>
          <w:szCs w:val="24"/>
        </w:rPr>
        <w:t xml:space="preserve"> The predicted proteasomal cleavage pattern, MHC class I processing and </w:t>
      </w:r>
      <w:r w:rsidRPr="00D80CBF">
        <w:rPr>
          <w:rFonts w:asciiTheme="majorBidi" w:hAnsiTheme="majorBidi" w:cstheme="majorBidi"/>
          <w:sz w:val="24"/>
          <w:szCs w:val="24"/>
          <w:lang w:bidi="fa-IR"/>
        </w:rPr>
        <w:t>Torsion angle propensity</w:t>
      </w:r>
      <w:r w:rsidRPr="00D80CBF">
        <w:rPr>
          <w:rFonts w:asciiTheme="majorBidi" w:hAnsiTheme="majorBidi" w:cstheme="majorBidi"/>
          <w:sz w:val="24"/>
          <w:szCs w:val="24"/>
        </w:rPr>
        <w:t xml:space="preserve"> leads to introduction of top-ten 9-meric peptides, in terms of highest total score. The results show that total score mean of top-ten predicted peptides in spike surface glycoprotein of 2019-nCoV is </w:t>
      </w:r>
      <w:r w:rsidRPr="00D80CBF">
        <w:rPr>
          <w:rFonts w:asciiTheme="majorBidi" w:hAnsiTheme="majorBidi" w:cstheme="majorBidi"/>
          <w:sz w:val="24"/>
          <w:szCs w:val="24"/>
          <w:lang w:bidi="fa-IR"/>
        </w:rPr>
        <w:t>26.57% less than mean score in SARS-</w:t>
      </w:r>
      <w:proofErr w:type="spellStart"/>
      <w:r w:rsidRPr="00D80CBF">
        <w:rPr>
          <w:rFonts w:asciiTheme="majorBidi" w:hAnsiTheme="majorBidi" w:cstheme="majorBidi"/>
          <w:sz w:val="24"/>
          <w:szCs w:val="24"/>
          <w:lang w:bidi="fa-IR"/>
        </w:rPr>
        <w:t>CoV</w:t>
      </w:r>
      <w:proofErr w:type="spellEnd"/>
      <w:r w:rsidRPr="00D80CBF">
        <w:rPr>
          <w:rFonts w:asciiTheme="majorBidi" w:hAnsiTheme="majorBidi" w:cstheme="majorBidi"/>
          <w:sz w:val="24"/>
          <w:szCs w:val="24"/>
          <w:lang w:bidi="fa-IR"/>
        </w:rPr>
        <w:t xml:space="preserve">. Also, </w:t>
      </w:r>
      <w:r w:rsidRPr="00D80CBF">
        <w:rPr>
          <w:rFonts w:asciiTheme="majorBidi" w:hAnsiTheme="majorBidi" w:cstheme="majorBidi"/>
          <w:sz w:val="24"/>
          <w:szCs w:val="24"/>
        </w:rPr>
        <w:t xml:space="preserve">total score mean of top-ten predicted peptides in membrane glycoprotein of 2019-nCoV is </w:t>
      </w:r>
      <w:r w:rsidRPr="00D80CBF">
        <w:rPr>
          <w:rFonts w:asciiTheme="majorBidi" w:hAnsiTheme="majorBidi" w:cstheme="majorBidi"/>
          <w:sz w:val="24"/>
          <w:szCs w:val="24"/>
          <w:lang w:bidi="fa-IR"/>
        </w:rPr>
        <w:t>20.59% less than mean score in SARS-</w:t>
      </w:r>
      <w:proofErr w:type="spellStart"/>
      <w:r w:rsidRPr="00D80CBF">
        <w:rPr>
          <w:rFonts w:asciiTheme="majorBidi" w:hAnsiTheme="majorBidi" w:cstheme="majorBidi"/>
          <w:sz w:val="24"/>
          <w:szCs w:val="24"/>
          <w:lang w:bidi="fa-IR"/>
        </w:rPr>
        <w:t>CoV</w:t>
      </w:r>
      <w:proofErr w:type="spellEnd"/>
      <w:r w:rsidRPr="00D80CBF">
        <w:rPr>
          <w:rFonts w:asciiTheme="majorBidi" w:hAnsiTheme="majorBidi" w:cstheme="majorBidi"/>
          <w:sz w:val="24"/>
          <w:szCs w:val="24"/>
          <w:lang w:bidi="fa-IR"/>
        </w:rPr>
        <w:t xml:space="preserve">. This result suggests that </w:t>
      </w:r>
      <w:r w:rsidRPr="00D80CBF">
        <w:rPr>
          <w:rFonts w:asciiTheme="majorBidi" w:hAnsiTheme="majorBidi" w:cstheme="majorBidi"/>
          <w:sz w:val="24"/>
          <w:szCs w:val="24"/>
        </w:rPr>
        <w:t>antigen presenting procedure in 2019-nCoV is less powerful</w:t>
      </w:r>
      <w:r w:rsidRPr="00D80CBF">
        <w:rPr>
          <w:rFonts w:asciiTheme="majorBidi" w:hAnsiTheme="majorBidi" w:cstheme="majorBidi"/>
          <w:sz w:val="24"/>
          <w:szCs w:val="24"/>
          <w:lang w:bidi="fa-IR"/>
        </w:rPr>
        <w:t xml:space="preserve"> than SARS-</w:t>
      </w:r>
      <w:proofErr w:type="spellStart"/>
      <w:r w:rsidRPr="00D80CBF">
        <w:rPr>
          <w:rFonts w:asciiTheme="majorBidi" w:hAnsiTheme="majorBidi" w:cstheme="majorBidi"/>
          <w:sz w:val="24"/>
          <w:szCs w:val="24"/>
          <w:lang w:bidi="fa-IR"/>
        </w:rPr>
        <w:t>CoV</w:t>
      </w:r>
      <w:proofErr w:type="spellEnd"/>
      <w:r w:rsidRPr="00D80CBF">
        <w:rPr>
          <w:rFonts w:asciiTheme="majorBidi" w:hAnsiTheme="majorBidi" w:cstheme="majorBidi"/>
          <w:sz w:val="24"/>
          <w:szCs w:val="24"/>
          <w:lang w:bidi="fa-IR"/>
        </w:rPr>
        <w:t xml:space="preserve">. Also, MHC class I binding profile and their computed population protection is declared in this table. </w:t>
      </w:r>
    </w:p>
    <w:p w14:paraId="4838046E" w14:textId="77777777" w:rsidR="00B24AF0" w:rsidRDefault="00B24AF0" w:rsidP="00B24AF0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280EB845" w14:textId="77777777" w:rsidR="00B24AF0" w:rsidRDefault="00B24AF0" w:rsidP="00B24AF0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0432C4">
        <w:rPr>
          <w:rFonts w:asciiTheme="majorBidi" w:hAnsiTheme="majorBidi" w:cstheme="majorBidi"/>
          <w:b/>
          <w:bCs/>
          <w:sz w:val="24"/>
          <w:szCs w:val="24"/>
          <w:lang w:bidi="fa-IR"/>
        </w:rPr>
        <w:t>Table 2) Prediction of Anti-inflammatory Peptides.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The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Protein scan </w:t>
      </w:r>
      <w:r>
        <w:rPr>
          <w:rFonts w:asciiTheme="majorBidi" w:hAnsiTheme="majorBidi" w:cstheme="majorBidi"/>
          <w:sz w:val="24"/>
          <w:szCs w:val="24"/>
          <w:lang w:bidi="fa-IR"/>
        </w:rPr>
        <w:t>of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four major viral proteins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of 2019-nCoV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and SARS-COV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(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S glycoprotein, M glycoprotein, E protein and N phosphoprotein proteins</w:t>
      </w:r>
      <w:r>
        <w:rPr>
          <w:rFonts w:asciiTheme="majorBidi" w:hAnsiTheme="majorBidi" w:cstheme="majorBidi"/>
          <w:sz w:val="24"/>
          <w:szCs w:val="24"/>
          <w:lang w:bidi="fa-IR"/>
        </w:rPr>
        <w:t>)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, show that the </w:t>
      </w:r>
      <w:r>
        <w:rPr>
          <w:rFonts w:asciiTheme="majorBidi" w:hAnsiTheme="majorBidi" w:cstheme="majorBidi"/>
          <w:sz w:val="24"/>
          <w:szCs w:val="24"/>
          <w:lang w:bidi="fa-IR"/>
        </w:rPr>
        <w:t>9-meric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epitopes 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of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2019-nC</w:t>
      </w:r>
      <w:r>
        <w:rPr>
          <w:rFonts w:asciiTheme="majorBidi" w:hAnsiTheme="majorBidi" w:cstheme="majorBidi"/>
          <w:sz w:val="24"/>
          <w:szCs w:val="24"/>
          <w:lang w:bidi="fa-IR"/>
        </w:rPr>
        <w:t>o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V have higher anti-inflammatory properties in S glycoprotein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(264 </w:t>
      </w:r>
      <w:r w:rsidRPr="00CA6D78">
        <w:rPr>
          <w:rFonts w:asciiTheme="majorBidi" w:hAnsiTheme="majorBidi" w:cstheme="majorBidi"/>
          <w:i/>
          <w:iCs/>
          <w:sz w:val="24"/>
          <w:szCs w:val="24"/>
          <w:lang w:bidi="fa-IR"/>
        </w:rPr>
        <w:t>9-</w:t>
      </w:r>
      <w:r>
        <w:rPr>
          <w:rFonts w:asciiTheme="majorBidi" w:hAnsiTheme="majorBidi" w:cstheme="majorBidi"/>
          <w:sz w:val="24"/>
          <w:szCs w:val="24"/>
          <w:lang w:bidi="fa-IR"/>
        </w:rPr>
        <w:t>meric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epitopes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in 2019-nC</w:t>
      </w:r>
      <w:r>
        <w:rPr>
          <w:rFonts w:asciiTheme="majorBidi" w:hAnsiTheme="majorBidi" w:cstheme="majorBidi"/>
          <w:sz w:val="24"/>
          <w:szCs w:val="24"/>
          <w:lang w:bidi="fa-IR"/>
        </w:rPr>
        <w:t>o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V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[Top-ten mean score </w:t>
      </w:r>
      <w:r w:rsidRPr="00DB6561">
        <w:rPr>
          <w:rFonts w:asciiTheme="majorBidi" w:hAnsiTheme="majorBidi" w:cstheme="majorBidi"/>
          <w:sz w:val="24"/>
          <w:szCs w:val="24"/>
          <w:lang w:bidi="fa-IR"/>
        </w:rPr>
        <w:t xml:space="preserve">= </w:t>
      </w:r>
      <w:r w:rsidRPr="00DB6561">
        <w:rPr>
          <w:rFonts w:asciiTheme="majorBidi" w:hAnsiTheme="majorBidi" w:cstheme="majorBidi"/>
          <w:sz w:val="24"/>
          <w:szCs w:val="24"/>
        </w:rPr>
        <w:t xml:space="preserve">4.50 </w:t>
      </w:r>
      <w:r w:rsidRPr="00DB6561">
        <w:rPr>
          <w:rFonts w:asciiTheme="majorBidi" w:hAnsiTheme="majorBidi" w:cstheme="majorBidi"/>
          <w:color w:val="000000"/>
          <w:sz w:val="24"/>
          <w:szCs w:val="24"/>
        </w:rPr>
        <w:t>± 0.10]</w:t>
      </w:r>
      <w:r>
        <w:rPr>
          <w:rFonts w:asciiTheme="majorBidi" w:hAnsiTheme="majorBidi" w:cstheme="majorBidi"/>
          <w:color w:val="000000"/>
          <w:sz w:val="16"/>
          <w:szCs w:val="16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, comparing 77 </w:t>
      </w:r>
      <w:r w:rsidRPr="00CA6D78">
        <w:rPr>
          <w:rFonts w:asciiTheme="majorBidi" w:hAnsiTheme="majorBidi" w:cstheme="majorBidi"/>
          <w:i/>
          <w:iCs/>
          <w:sz w:val="24"/>
          <w:szCs w:val="24"/>
          <w:lang w:bidi="fa-IR"/>
        </w:rPr>
        <w:t>9-</w:t>
      </w:r>
      <w:r>
        <w:rPr>
          <w:rFonts w:asciiTheme="majorBidi" w:hAnsiTheme="majorBidi" w:cstheme="majorBidi"/>
          <w:sz w:val="24"/>
          <w:szCs w:val="24"/>
          <w:lang w:bidi="fa-IR"/>
        </w:rPr>
        <w:t>meric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epitopes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in</w:t>
      </w:r>
      <w:r w:rsidRPr="00CA6D78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SARS-</w:t>
      </w:r>
      <w:proofErr w:type="spellStart"/>
      <w:r w:rsidRPr="0072642B">
        <w:rPr>
          <w:rFonts w:asciiTheme="majorBidi" w:hAnsiTheme="majorBidi" w:cstheme="majorBidi"/>
          <w:sz w:val="24"/>
          <w:szCs w:val="24"/>
          <w:lang w:bidi="fa-IR"/>
        </w:rPr>
        <w:t>C</w:t>
      </w:r>
      <w:r>
        <w:rPr>
          <w:rFonts w:asciiTheme="majorBidi" w:hAnsiTheme="majorBidi" w:cstheme="majorBidi"/>
          <w:sz w:val="24"/>
          <w:szCs w:val="24"/>
          <w:lang w:bidi="fa-IR"/>
        </w:rPr>
        <w:t>o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V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[Top-ten mean score = </w:t>
      </w:r>
      <w:r w:rsidRPr="00DB6561">
        <w:rPr>
          <w:rFonts w:asciiTheme="majorBidi" w:hAnsiTheme="majorBidi" w:cstheme="majorBidi"/>
          <w:sz w:val="24"/>
          <w:szCs w:val="24"/>
          <w:lang w:bidi="fa-IR"/>
        </w:rPr>
        <w:t>4.34 ± 0.36</w:t>
      </w:r>
      <w:r>
        <w:rPr>
          <w:rFonts w:asciiTheme="majorBidi" w:hAnsiTheme="majorBidi" w:cstheme="majorBidi"/>
          <w:sz w:val="24"/>
          <w:szCs w:val="24"/>
          <w:lang w:bidi="fa-IR"/>
        </w:rPr>
        <w:t>] )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and N phosphoprotein 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(224 </w:t>
      </w:r>
      <w:r w:rsidRPr="00CA6D78">
        <w:rPr>
          <w:rFonts w:asciiTheme="majorBidi" w:hAnsiTheme="majorBidi" w:cstheme="majorBidi"/>
          <w:i/>
          <w:iCs/>
          <w:sz w:val="24"/>
          <w:szCs w:val="24"/>
          <w:lang w:bidi="fa-IR"/>
        </w:rPr>
        <w:t>9-</w:t>
      </w:r>
      <w:r>
        <w:rPr>
          <w:rFonts w:asciiTheme="majorBidi" w:hAnsiTheme="majorBidi" w:cstheme="majorBidi"/>
          <w:sz w:val="24"/>
          <w:szCs w:val="24"/>
          <w:lang w:bidi="fa-IR"/>
        </w:rPr>
        <w:t>meric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epitopes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in 2019-nCOV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, comparing 54 </w:t>
      </w:r>
      <w:r w:rsidRPr="00CA6D78">
        <w:rPr>
          <w:rFonts w:asciiTheme="majorBidi" w:hAnsiTheme="majorBidi" w:cstheme="majorBidi"/>
          <w:i/>
          <w:iCs/>
          <w:sz w:val="24"/>
          <w:szCs w:val="24"/>
          <w:lang w:bidi="fa-IR"/>
        </w:rPr>
        <w:t>9-</w:t>
      </w:r>
      <w:r>
        <w:rPr>
          <w:rFonts w:asciiTheme="majorBidi" w:hAnsiTheme="majorBidi" w:cstheme="majorBidi"/>
          <w:sz w:val="24"/>
          <w:szCs w:val="24"/>
          <w:lang w:bidi="fa-IR"/>
        </w:rPr>
        <w:t>meric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epitopes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in</w:t>
      </w:r>
      <w:r w:rsidRPr="00CA6D78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SARS-</w:t>
      </w:r>
      <w:proofErr w:type="spellStart"/>
      <w:r w:rsidRPr="0072642B">
        <w:rPr>
          <w:rFonts w:asciiTheme="majorBidi" w:hAnsiTheme="majorBidi" w:cstheme="majorBidi"/>
          <w:sz w:val="24"/>
          <w:szCs w:val="24"/>
          <w:lang w:bidi="fa-IR"/>
        </w:rPr>
        <w:t>C</w:t>
      </w:r>
      <w:r>
        <w:rPr>
          <w:rFonts w:asciiTheme="majorBidi" w:hAnsiTheme="majorBidi" w:cstheme="majorBidi"/>
          <w:sz w:val="24"/>
          <w:szCs w:val="24"/>
          <w:lang w:bidi="fa-IR"/>
        </w:rPr>
        <w:t>o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V</w:t>
      </w:r>
      <w:proofErr w:type="spellEnd"/>
      <w:r w:rsidRPr="0072642B">
        <w:rPr>
          <w:rFonts w:asciiTheme="majorBidi" w:hAnsiTheme="majorBidi" w:cstheme="majorBidi"/>
          <w:sz w:val="24"/>
          <w:szCs w:val="24"/>
          <w:lang w:bidi="fa-IR"/>
        </w:rPr>
        <w:t>).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M glycoprotein in 2019-nCoV contain fewer anti-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inflammatory properties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, comparing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SARS-</w:t>
      </w:r>
      <w:proofErr w:type="spellStart"/>
      <w:proofErr w:type="gramStart"/>
      <w:r w:rsidRPr="0072642B">
        <w:rPr>
          <w:rFonts w:asciiTheme="majorBidi" w:hAnsiTheme="majorBidi" w:cstheme="majorBidi"/>
          <w:sz w:val="24"/>
          <w:szCs w:val="24"/>
          <w:lang w:bidi="fa-IR"/>
        </w:rPr>
        <w:t>C</w:t>
      </w:r>
      <w:r>
        <w:rPr>
          <w:rFonts w:asciiTheme="majorBidi" w:hAnsiTheme="majorBidi" w:cstheme="majorBidi"/>
          <w:sz w:val="24"/>
          <w:szCs w:val="24"/>
          <w:lang w:bidi="fa-IR"/>
        </w:rPr>
        <w:t>o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V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>;</w:t>
      </w:r>
      <w:proofErr w:type="gramEnd"/>
      <w:r>
        <w:rPr>
          <w:rFonts w:asciiTheme="majorBidi" w:hAnsiTheme="majorBidi" w:cstheme="majorBidi"/>
          <w:sz w:val="24"/>
          <w:szCs w:val="24"/>
          <w:lang w:bidi="fa-IR"/>
        </w:rPr>
        <w:t xml:space="preserve"> While</w:t>
      </w:r>
      <w:r w:rsidRPr="007C0692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fa-IR"/>
        </w:rPr>
        <w:t>anti-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inflammatory properties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of 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>E protein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are equal in 2019-nCoV</w:t>
      </w:r>
      <w:r w:rsidRPr="0072642B">
        <w:rPr>
          <w:rFonts w:asciiTheme="majorBidi" w:hAnsiTheme="majorBidi" w:cstheme="majorBidi"/>
          <w:sz w:val="24"/>
          <w:szCs w:val="24"/>
          <w:lang w:bidi="fa-IR"/>
        </w:rPr>
        <w:t xml:space="preserve"> and SARS-COV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. </w:t>
      </w:r>
    </w:p>
    <w:p w14:paraId="46A9209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AF0"/>
    <w:rsid w:val="00B24AF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6370C"/>
  <w15:chartTrackingRefBased/>
  <w15:docId w15:val="{6293B2BD-9EE0-47E1-8100-E31BD8360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A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2020-04-22T15:50:00Z</dcterms:created>
  <dcterms:modified xsi:type="dcterms:W3CDTF">2020-04-22T15:50:00Z</dcterms:modified>
</cp:coreProperties>
</file>