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5909D" w14:textId="77777777" w:rsidR="00856097" w:rsidRDefault="00856097" w:rsidP="00856097">
      <w:pPr>
        <w:jc w:val="left"/>
        <w:rPr>
          <w:rFonts w:ascii="Calibri" w:hAnsi="Calibri" w:cs="Calibri"/>
          <w:b/>
          <w:bCs/>
          <w:color w:val="2E74B5"/>
          <w:sz w:val="28"/>
          <w:szCs w:val="28"/>
          <w:shd w:val="clear" w:color="auto" w:fill="FFFFFF"/>
        </w:rPr>
      </w:pPr>
      <w:r w:rsidRPr="00EF066D">
        <w:rPr>
          <w:rFonts w:ascii="Calibri" w:hAnsi="Calibri" w:cs="Calibri" w:hint="eastAsia"/>
          <w:b/>
          <w:bCs/>
          <w:color w:val="2E74B5"/>
          <w:sz w:val="28"/>
          <w:szCs w:val="28"/>
          <w:shd w:val="clear" w:color="auto" w:fill="FFFFFF"/>
        </w:rPr>
        <w:t>S</w:t>
      </w:r>
      <w:r w:rsidRPr="00EF066D">
        <w:rPr>
          <w:rFonts w:ascii="Calibri" w:hAnsi="Calibri" w:cs="Calibri"/>
          <w:b/>
          <w:bCs/>
          <w:color w:val="2E74B5"/>
          <w:sz w:val="28"/>
          <w:szCs w:val="28"/>
          <w:shd w:val="clear" w:color="auto" w:fill="FFFFFF"/>
        </w:rPr>
        <w:t>upplement</w:t>
      </w:r>
    </w:p>
    <w:p w14:paraId="1F99B586" w14:textId="77777777" w:rsidR="00856097" w:rsidRPr="00EF066D" w:rsidRDefault="00856097" w:rsidP="00856097">
      <w:pPr>
        <w:jc w:val="left"/>
        <w:rPr>
          <w:rFonts w:ascii="Calibri" w:hAnsi="Calibri" w:cs="Calibri"/>
          <w:b/>
          <w:bCs/>
          <w:color w:val="2E74B5"/>
          <w:sz w:val="28"/>
          <w:szCs w:val="28"/>
          <w:shd w:val="clear" w:color="auto" w:fill="FFFFFF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56097" w14:paraId="294371F9" w14:textId="77777777" w:rsidTr="0089716B">
        <w:tc>
          <w:tcPr>
            <w:tcW w:w="8296" w:type="dxa"/>
          </w:tcPr>
          <w:p w14:paraId="66D58B07" w14:textId="77777777" w:rsidR="00856097" w:rsidRDefault="00856097" w:rsidP="0089716B">
            <w:pPr>
              <w:jc w:val="left"/>
              <w:rPr>
                <w:rFonts w:ascii="Calibri" w:eastAsia="宋体" w:hAnsi="Calibri" w:cs="Calibri"/>
                <w:kern w:val="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0F7BEA5" wp14:editId="7B5987B8">
                  <wp:extent cx="5188627" cy="5806440"/>
                  <wp:effectExtent l="0" t="0" r="0" b="381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1623" cy="5809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6097" w14:paraId="69EBFE73" w14:textId="77777777" w:rsidTr="0089716B">
        <w:tc>
          <w:tcPr>
            <w:tcW w:w="8296" w:type="dxa"/>
          </w:tcPr>
          <w:p w14:paraId="1B781C8D" w14:textId="77777777" w:rsidR="00856097" w:rsidRDefault="00856097" w:rsidP="0089716B">
            <w:pPr>
              <w:jc w:val="left"/>
              <w:rPr>
                <w:rFonts w:ascii="Calibri" w:eastAsia="宋体" w:hAnsi="Calibri" w:cs="Calibri"/>
                <w:kern w:val="0"/>
                <w:sz w:val="24"/>
                <w:szCs w:val="24"/>
              </w:rPr>
            </w:pPr>
            <w:r w:rsidRPr="00EF066D">
              <w:rPr>
                <w:rFonts w:ascii="Calibri" w:eastAsia="等线" w:hAnsi="Calibri" w:cs="Calibri"/>
                <w:b/>
                <w:bCs/>
                <w:szCs w:val="21"/>
              </w:rPr>
              <w:t xml:space="preserve">Supplement </w:t>
            </w:r>
            <w:r w:rsidRPr="00EF066D">
              <w:rPr>
                <w:rFonts w:ascii="Calibri" w:eastAsia="等线" w:hAnsi="Calibri" w:cs="Calibri" w:hint="eastAsia"/>
                <w:b/>
                <w:bCs/>
                <w:szCs w:val="21"/>
              </w:rPr>
              <w:t>F</w:t>
            </w:r>
            <w:r w:rsidRPr="00EF066D">
              <w:rPr>
                <w:rFonts w:ascii="Calibri" w:eastAsia="等线" w:hAnsi="Calibri" w:cs="Calibri"/>
                <w:b/>
                <w:bCs/>
                <w:szCs w:val="21"/>
              </w:rPr>
              <w:t>igure1.</w:t>
            </w:r>
            <w:r w:rsidRPr="00177FA1">
              <w:rPr>
                <w:rFonts w:ascii="Calibri" w:eastAsia="等线" w:hAnsi="Calibri" w:cs="Calibri"/>
                <w:szCs w:val="21"/>
              </w:rPr>
              <w:t> </w:t>
            </w:r>
            <w:r w:rsidRPr="00EF066D">
              <w:rPr>
                <w:rFonts w:ascii="Calibri" w:eastAsia="等线" w:hAnsi="Calibri" w:cs="Calibri"/>
                <w:szCs w:val="21"/>
              </w:rPr>
              <w:t xml:space="preserve">Percentage of </w:t>
            </w:r>
            <w:r w:rsidRPr="00A921C8">
              <w:rPr>
                <w:rFonts w:ascii="Calibri" w:eastAsia="等线" w:hAnsi="Calibri" w:cs="Calibri"/>
                <w:szCs w:val="21"/>
              </w:rPr>
              <w:t xml:space="preserve">PAM50 </w:t>
            </w:r>
            <w:r>
              <w:rPr>
                <w:rFonts w:ascii="Calibri" w:eastAsia="等线" w:hAnsi="Calibri" w:cs="Calibri"/>
                <w:szCs w:val="21"/>
              </w:rPr>
              <w:t>sub</w:t>
            </w:r>
            <w:r w:rsidRPr="00A921C8">
              <w:rPr>
                <w:rFonts w:ascii="Calibri" w:eastAsia="等线" w:hAnsi="Calibri" w:cs="Calibri"/>
                <w:szCs w:val="21"/>
              </w:rPr>
              <w:t>typ</w:t>
            </w:r>
            <w:r>
              <w:rPr>
                <w:rFonts w:ascii="Calibri" w:eastAsia="等线" w:hAnsi="Calibri" w:cs="Calibri"/>
                <w:szCs w:val="21"/>
              </w:rPr>
              <w:t xml:space="preserve">es in </w:t>
            </w:r>
            <w:r w:rsidRPr="005F54A4">
              <w:rPr>
                <w:rFonts w:ascii="Calibri" w:eastAsia="等线" w:hAnsi="Calibri" w:cs="Calibri"/>
                <w:i/>
                <w:iCs/>
                <w:szCs w:val="21"/>
              </w:rPr>
              <w:t>CENPF, CENPI, CENPJ, CENPL, CENPM, CENPN, CENPO</w:t>
            </w:r>
            <w:r>
              <w:rPr>
                <w:rFonts w:ascii="Calibri" w:eastAsia="等线" w:hAnsi="Calibri" w:cs="Calibri"/>
                <w:szCs w:val="21"/>
              </w:rPr>
              <w:t xml:space="preserve"> and </w:t>
            </w:r>
            <w:r w:rsidRPr="005F54A4">
              <w:rPr>
                <w:rFonts w:ascii="Calibri" w:eastAsia="等线" w:hAnsi="Calibri" w:cs="Calibri"/>
                <w:i/>
                <w:iCs/>
                <w:szCs w:val="21"/>
              </w:rPr>
              <w:t>CENPW</w:t>
            </w:r>
            <w:r>
              <w:rPr>
                <w:rFonts w:ascii="Calibri" w:eastAsia="等线" w:hAnsi="Calibri" w:cs="Calibri"/>
                <w:szCs w:val="21"/>
              </w:rPr>
              <w:t xml:space="preserve"> and their expression</w:t>
            </w:r>
            <w:r w:rsidRPr="00177FA1">
              <w:rPr>
                <w:rFonts w:ascii="Calibri" w:eastAsia="等线" w:hAnsi="Calibri" w:cs="Calibri"/>
                <w:szCs w:val="21"/>
              </w:rPr>
              <w:t>.</w:t>
            </w:r>
          </w:p>
        </w:tc>
      </w:tr>
    </w:tbl>
    <w:p w14:paraId="1D8D6895" w14:textId="77777777" w:rsidR="00856097" w:rsidRDefault="00856097" w:rsidP="00856097">
      <w:pPr>
        <w:jc w:val="left"/>
        <w:rPr>
          <w:rFonts w:ascii="Calibri" w:eastAsia="宋体" w:hAnsi="Calibri" w:cs="Calibri"/>
          <w:kern w:val="0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56097" w14:paraId="5CECB103" w14:textId="77777777" w:rsidTr="0089716B">
        <w:tc>
          <w:tcPr>
            <w:tcW w:w="8296" w:type="dxa"/>
          </w:tcPr>
          <w:p w14:paraId="54F1D7B2" w14:textId="77777777" w:rsidR="00856097" w:rsidRDefault="00856097" w:rsidP="0089716B">
            <w:pPr>
              <w:jc w:val="left"/>
              <w:rPr>
                <w:rFonts w:ascii="Calibri" w:eastAsia="宋体" w:hAnsi="Calibri" w:cs="Calibri"/>
                <w:kern w:val="0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4B89E7F" wp14:editId="29A54355">
                  <wp:extent cx="5192366" cy="7604760"/>
                  <wp:effectExtent l="0" t="0" r="8890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5423" cy="7609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6097" w14:paraId="2E0A3787" w14:textId="77777777" w:rsidTr="0089716B">
        <w:tc>
          <w:tcPr>
            <w:tcW w:w="8296" w:type="dxa"/>
          </w:tcPr>
          <w:p w14:paraId="7F4FA8C3" w14:textId="77777777" w:rsidR="00856097" w:rsidRDefault="00856097" w:rsidP="0089716B">
            <w:pPr>
              <w:jc w:val="left"/>
              <w:rPr>
                <w:rFonts w:ascii="Calibri" w:eastAsia="宋体" w:hAnsi="Calibri" w:cs="Calibri"/>
                <w:kern w:val="0"/>
                <w:sz w:val="24"/>
                <w:szCs w:val="24"/>
              </w:rPr>
            </w:pPr>
            <w:r w:rsidRPr="00EF066D">
              <w:rPr>
                <w:rFonts w:ascii="Calibri" w:eastAsia="等线" w:hAnsi="Calibri" w:cs="Calibri"/>
                <w:b/>
                <w:bCs/>
                <w:szCs w:val="21"/>
              </w:rPr>
              <w:t xml:space="preserve">Supplement </w:t>
            </w:r>
            <w:r w:rsidRPr="00EF066D">
              <w:rPr>
                <w:rFonts w:ascii="Calibri" w:eastAsia="等线" w:hAnsi="Calibri" w:cs="Calibri" w:hint="eastAsia"/>
                <w:b/>
                <w:bCs/>
                <w:szCs w:val="21"/>
              </w:rPr>
              <w:t>F</w:t>
            </w:r>
            <w:r w:rsidRPr="00EF066D">
              <w:rPr>
                <w:rFonts w:ascii="Calibri" w:eastAsia="等线" w:hAnsi="Calibri" w:cs="Calibri"/>
                <w:b/>
                <w:bCs/>
                <w:szCs w:val="21"/>
              </w:rPr>
              <w:t>igure</w:t>
            </w:r>
            <w:r>
              <w:rPr>
                <w:rFonts w:ascii="Calibri" w:eastAsia="等线" w:hAnsi="Calibri" w:cs="Calibri"/>
                <w:b/>
                <w:bCs/>
                <w:szCs w:val="21"/>
              </w:rPr>
              <w:t>2</w:t>
            </w:r>
            <w:r w:rsidRPr="00EF066D">
              <w:rPr>
                <w:rFonts w:ascii="Calibri" w:eastAsia="等线" w:hAnsi="Calibri" w:cs="Calibri"/>
                <w:b/>
                <w:bCs/>
                <w:szCs w:val="21"/>
              </w:rPr>
              <w:t>.</w:t>
            </w:r>
            <w:r>
              <w:rPr>
                <w:rFonts w:ascii="Calibri" w:eastAsia="等线" w:hAnsi="Calibri" w:cs="Calibri"/>
                <w:b/>
                <w:bCs/>
                <w:szCs w:val="21"/>
              </w:rPr>
              <w:t xml:space="preserve"> </w:t>
            </w:r>
            <w:r w:rsidRPr="00F430BC">
              <w:rPr>
                <w:rFonts w:ascii="Calibri" w:hAnsi="Calibri" w:cs="Calibri"/>
              </w:rPr>
              <w:t xml:space="preserve">IHC </w:t>
            </w:r>
            <w:r>
              <w:rPr>
                <w:rFonts w:ascii="Calibri" w:hAnsi="Calibri" w:cs="Calibri" w:hint="eastAsia"/>
              </w:rPr>
              <w:t>results</w:t>
            </w:r>
            <w:r w:rsidRPr="00F430BC">
              <w:rPr>
                <w:rFonts w:ascii="Calibri" w:hAnsi="Calibri" w:cs="Calibri"/>
              </w:rPr>
              <w:t xml:space="preserve"> of CENPA, CENPE, CENPF, CENPP, CENOQ and CENPV</w:t>
            </w:r>
            <w:r>
              <w:rPr>
                <w:rFonts w:ascii="Calibri" w:hAnsi="Calibri" w:cs="Calibri"/>
              </w:rPr>
              <w:t xml:space="preserve"> in BRCA and normal breast glandular cells.</w:t>
            </w:r>
          </w:p>
        </w:tc>
      </w:tr>
    </w:tbl>
    <w:p w14:paraId="59010517" w14:textId="77777777" w:rsidR="00856097" w:rsidRDefault="00856097" w:rsidP="00856097">
      <w:pPr>
        <w:jc w:val="left"/>
        <w:rPr>
          <w:rFonts w:ascii="Calibri" w:eastAsia="宋体" w:hAnsi="Calibri" w:cs="Calibri"/>
          <w:kern w:val="0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56097" w14:paraId="3C664F10" w14:textId="77777777" w:rsidTr="0089716B">
        <w:tc>
          <w:tcPr>
            <w:tcW w:w="8296" w:type="dxa"/>
          </w:tcPr>
          <w:p w14:paraId="172D3566" w14:textId="77777777" w:rsidR="00856097" w:rsidRDefault="00856097" w:rsidP="0089716B">
            <w:pPr>
              <w:jc w:val="left"/>
              <w:rPr>
                <w:rFonts w:ascii="Calibri" w:eastAsia="宋体" w:hAnsi="Calibri" w:cs="Calibri"/>
                <w:kern w:val="0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414DB83" wp14:editId="6F35FCF0">
                  <wp:extent cx="5274310" cy="4552950"/>
                  <wp:effectExtent l="0" t="0" r="2540" b="0"/>
                  <wp:docPr id="2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455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6097" w14:paraId="1A5D0F13" w14:textId="77777777" w:rsidTr="0089716B">
        <w:tc>
          <w:tcPr>
            <w:tcW w:w="8296" w:type="dxa"/>
          </w:tcPr>
          <w:p w14:paraId="3BF3FDD1" w14:textId="77777777" w:rsidR="00856097" w:rsidRDefault="00856097" w:rsidP="0089716B">
            <w:pPr>
              <w:jc w:val="left"/>
              <w:rPr>
                <w:rFonts w:ascii="Calibri" w:eastAsia="宋体" w:hAnsi="Calibri" w:cs="Calibri"/>
                <w:kern w:val="0"/>
                <w:sz w:val="24"/>
                <w:szCs w:val="24"/>
              </w:rPr>
            </w:pPr>
            <w:r w:rsidRPr="00EF066D">
              <w:rPr>
                <w:rFonts w:ascii="Calibri" w:eastAsia="等线" w:hAnsi="Calibri" w:cs="Calibri"/>
                <w:b/>
                <w:bCs/>
                <w:szCs w:val="21"/>
              </w:rPr>
              <w:t xml:space="preserve">Supplement </w:t>
            </w:r>
            <w:r w:rsidRPr="00EF066D">
              <w:rPr>
                <w:rFonts w:ascii="Calibri" w:eastAsia="等线" w:hAnsi="Calibri" w:cs="Calibri" w:hint="eastAsia"/>
                <w:b/>
                <w:bCs/>
                <w:szCs w:val="21"/>
              </w:rPr>
              <w:t>F</w:t>
            </w:r>
            <w:r w:rsidRPr="00EF066D">
              <w:rPr>
                <w:rFonts w:ascii="Calibri" w:eastAsia="等线" w:hAnsi="Calibri" w:cs="Calibri"/>
                <w:b/>
                <w:bCs/>
                <w:szCs w:val="21"/>
              </w:rPr>
              <w:t>igure</w:t>
            </w:r>
            <w:r>
              <w:rPr>
                <w:rFonts w:ascii="Calibri" w:eastAsia="等线" w:hAnsi="Calibri" w:cs="Calibri"/>
                <w:b/>
                <w:bCs/>
                <w:szCs w:val="21"/>
              </w:rPr>
              <w:t>3</w:t>
            </w:r>
            <w:r w:rsidRPr="00EF066D">
              <w:rPr>
                <w:rFonts w:ascii="Calibri" w:eastAsia="等线" w:hAnsi="Calibri" w:cs="Calibri"/>
                <w:b/>
                <w:bCs/>
                <w:szCs w:val="21"/>
              </w:rPr>
              <w:t>.</w:t>
            </w:r>
            <w:r>
              <w:rPr>
                <w:rFonts w:ascii="Calibri" w:eastAsia="等线" w:hAnsi="Calibri" w:cs="Calibri"/>
                <w:b/>
                <w:bCs/>
                <w:szCs w:val="21"/>
              </w:rPr>
              <w:t xml:space="preserve"> </w:t>
            </w:r>
            <w:r w:rsidRPr="00E87EBC">
              <w:rPr>
                <w:rFonts w:ascii="Calibri" w:eastAsia="等线" w:hAnsi="Calibri" w:cs="Calibri"/>
                <w:szCs w:val="21"/>
              </w:rPr>
              <w:t xml:space="preserve">OS of </w:t>
            </w:r>
            <w:r w:rsidRPr="005A622F">
              <w:rPr>
                <w:rFonts w:ascii="Calibri" w:eastAsia="等线" w:hAnsi="Calibri" w:cs="Calibri"/>
                <w:szCs w:val="21"/>
              </w:rPr>
              <w:t>macrophages M0, macrophages M1, resting dendritic cells, resting NK cells, monocytes resting, mast cells, neutrophils, regulatory T cells, gamma delta T cells), activated memory CD4</w:t>
            </w:r>
            <w:r w:rsidRPr="00EA7844">
              <w:rPr>
                <w:rFonts w:ascii="Calibri" w:eastAsia="等线" w:hAnsi="Calibri" w:cs="Calibri"/>
                <w:szCs w:val="21"/>
                <w:vertAlign w:val="superscript"/>
              </w:rPr>
              <w:t>+</w:t>
            </w:r>
            <w:r w:rsidRPr="005A622F">
              <w:rPr>
                <w:rFonts w:ascii="Calibri" w:eastAsia="等线" w:hAnsi="Calibri" w:cs="Calibri"/>
                <w:szCs w:val="21"/>
              </w:rPr>
              <w:t xml:space="preserve"> T cells and resting memory CD4</w:t>
            </w:r>
            <w:r w:rsidRPr="00EA7844">
              <w:rPr>
                <w:rFonts w:ascii="Calibri" w:eastAsia="等线" w:hAnsi="Calibri" w:cs="Calibri"/>
                <w:szCs w:val="21"/>
                <w:vertAlign w:val="superscript"/>
              </w:rPr>
              <w:t>+</w:t>
            </w:r>
            <w:r w:rsidRPr="005A622F">
              <w:rPr>
                <w:rFonts w:ascii="Calibri" w:eastAsia="等线" w:hAnsi="Calibri" w:cs="Calibri"/>
                <w:szCs w:val="21"/>
              </w:rPr>
              <w:t xml:space="preserve"> T cells</w:t>
            </w:r>
            <w:r>
              <w:rPr>
                <w:rFonts w:ascii="Calibri" w:eastAsia="等线" w:hAnsi="Calibri" w:cs="Calibri"/>
                <w:szCs w:val="21"/>
              </w:rPr>
              <w:t xml:space="preserve"> </w:t>
            </w:r>
            <w:r w:rsidRPr="00E87EBC">
              <w:rPr>
                <w:rFonts w:ascii="Calibri" w:eastAsia="等线" w:hAnsi="Calibri" w:cs="Calibri"/>
                <w:szCs w:val="21"/>
              </w:rPr>
              <w:t xml:space="preserve">in </w:t>
            </w:r>
            <w:r>
              <w:rPr>
                <w:rFonts w:ascii="Calibri" w:eastAsia="等线" w:hAnsi="Calibri" w:cs="Calibri"/>
                <w:szCs w:val="21"/>
              </w:rPr>
              <w:t xml:space="preserve">high and low </w:t>
            </w:r>
            <w:r w:rsidRPr="005F54A4">
              <w:rPr>
                <w:rFonts w:ascii="Calibri" w:eastAsia="等线" w:hAnsi="Calibri" w:cs="Calibri"/>
                <w:i/>
                <w:iCs/>
                <w:szCs w:val="21"/>
              </w:rPr>
              <w:t>CENP</w:t>
            </w:r>
            <w:r>
              <w:rPr>
                <w:rFonts w:ascii="Calibri" w:eastAsia="等线" w:hAnsi="Calibri" w:cs="Calibri"/>
                <w:szCs w:val="21"/>
              </w:rPr>
              <w:t xml:space="preserve"> clusters</w:t>
            </w:r>
            <w:r w:rsidRPr="00A921C8">
              <w:rPr>
                <w:rFonts w:ascii="Calibri" w:eastAsia="等线" w:hAnsi="Calibri" w:cs="Calibri"/>
                <w:szCs w:val="21"/>
              </w:rPr>
              <w:t>.</w:t>
            </w:r>
          </w:p>
        </w:tc>
      </w:tr>
    </w:tbl>
    <w:p w14:paraId="7F17FEB3" w14:textId="77777777" w:rsidR="00856097" w:rsidRPr="00860134" w:rsidRDefault="00856097" w:rsidP="00856097">
      <w:pPr>
        <w:jc w:val="left"/>
        <w:rPr>
          <w:rFonts w:ascii="Calibri" w:eastAsia="宋体" w:hAnsi="Calibri" w:cs="Calibri"/>
          <w:kern w:val="0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56097" w14:paraId="651BF417" w14:textId="77777777" w:rsidTr="0089716B">
        <w:tc>
          <w:tcPr>
            <w:tcW w:w="8296" w:type="dxa"/>
          </w:tcPr>
          <w:p w14:paraId="56931F13" w14:textId="77777777" w:rsidR="00856097" w:rsidRDefault="00856097" w:rsidP="0089716B">
            <w:pPr>
              <w:jc w:val="left"/>
              <w:rPr>
                <w:rFonts w:ascii="等线" w:eastAsia="等线" w:hAnsi="等线"/>
                <w:sz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53586EA" wp14:editId="71857F12">
                  <wp:extent cx="5274310" cy="7729855"/>
                  <wp:effectExtent l="0" t="0" r="2540" b="4445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772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6097" w14:paraId="71EAAB75" w14:textId="77777777" w:rsidTr="0089716B">
        <w:tc>
          <w:tcPr>
            <w:tcW w:w="8296" w:type="dxa"/>
          </w:tcPr>
          <w:p w14:paraId="7C700E89" w14:textId="77777777" w:rsidR="00856097" w:rsidRDefault="00856097" w:rsidP="0089716B">
            <w:pPr>
              <w:jc w:val="left"/>
              <w:rPr>
                <w:rFonts w:ascii="等线" w:eastAsia="等线" w:hAnsi="等线"/>
                <w:sz w:val="28"/>
              </w:rPr>
            </w:pPr>
            <w:r w:rsidRPr="00EF066D">
              <w:rPr>
                <w:rFonts w:ascii="Calibri" w:eastAsia="等线" w:hAnsi="Calibri" w:cs="Calibri"/>
                <w:b/>
                <w:bCs/>
                <w:szCs w:val="21"/>
              </w:rPr>
              <w:t xml:space="preserve">Supplement </w:t>
            </w:r>
            <w:r w:rsidRPr="00EF066D">
              <w:rPr>
                <w:rFonts w:ascii="Calibri" w:eastAsia="等线" w:hAnsi="Calibri" w:cs="Calibri" w:hint="eastAsia"/>
                <w:b/>
                <w:bCs/>
                <w:szCs w:val="21"/>
              </w:rPr>
              <w:t>F</w:t>
            </w:r>
            <w:r w:rsidRPr="00EF066D">
              <w:rPr>
                <w:rFonts w:ascii="Calibri" w:eastAsia="等线" w:hAnsi="Calibri" w:cs="Calibri"/>
                <w:b/>
                <w:bCs/>
                <w:szCs w:val="21"/>
              </w:rPr>
              <w:t>igure</w:t>
            </w:r>
            <w:r>
              <w:rPr>
                <w:rFonts w:ascii="Calibri" w:eastAsia="等线" w:hAnsi="Calibri" w:cs="Calibri"/>
                <w:b/>
                <w:bCs/>
                <w:szCs w:val="21"/>
              </w:rPr>
              <w:t>4</w:t>
            </w:r>
            <w:r w:rsidRPr="00EF066D">
              <w:rPr>
                <w:rFonts w:ascii="Calibri" w:eastAsia="等线" w:hAnsi="Calibri" w:cs="Calibri"/>
                <w:b/>
                <w:bCs/>
                <w:szCs w:val="21"/>
              </w:rPr>
              <w:t>.</w:t>
            </w:r>
            <w:r>
              <w:rPr>
                <w:rFonts w:ascii="Calibri" w:eastAsia="等线" w:hAnsi="Calibri" w:cs="Calibri"/>
                <w:b/>
                <w:bCs/>
                <w:szCs w:val="21"/>
              </w:rPr>
              <w:t xml:space="preserve"> </w:t>
            </w:r>
            <w:r w:rsidRPr="00E87EBC">
              <w:rPr>
                <w:rFonts w:ascii="Calibri" w:eastAsia="等线" w:hAnsi="Calibri" w:cs="Calibri"/>
                <w:szCs w:val="21"/>
              </w:rPr>
              <w:t xml:space="preserve">OS of </w:t>
            </w:r>
            <w:r>
              <w:rPr>
                <w:rFonts w:ascii="Calibri" w:eastAsia="等线" w:hAnsi="Calibri" w:cs="Calibri"/>
                <w:szCs w:val="21"/>
              </w:rPr>
              <w:t xml:space="preserve">6 </w:t>
            </w:r>
            <w:r w:rsidRPr="003F380E">
              <w:rPr>
                <w:rFonts w:ascii="Calibri" w:eastAsia="等线" w:hAnsi="Calibri" w:cs="Calibri"/>
                <w:szCs w:val="21"/>
              </w:rPr>
              <w:t>immune hub gene</w:t>
            </w:r>
            <w:r>
              <w:rPr>
                <w:rFonts w:ascii="Calibri" w:eastAsia="等线" w:hAnsi="Calibri" w:cs="Calibri" w:hint="eastAsia"/>
                <w:szCs w:val="21"/>
              </w:rPr>
              <w:t>s</w:t>
            </w:r>
            <w:r>
              <w:rPr>
                <w:rFonts w:ascii="Calibri" w:eastAsia="等线" w:hAnsi="Calibri" w:cs="Calibri"/>
                <w:szCs w:val="21"/>
              </w:rPr>
              <w:t xml:space="preserve"> and </w:t>
            </w:r>
            <w:r w:rsidRPr="003F380E">
              <w:rPr>
                <w:rFonts w:ascii="Calibri" w:eastAsia="等线" w:hAnsi="Calibri" w:cs="Calibri"/>
                <w:szCs w:val="21"/>
              </w:rPr>
              <w:t xml:space="preserve">GO analysis of </w:t>
            </w:r>
            <w:r>
              <w:rPr>
                <w:rFonts w:ascii="Calibri" w:eastAsia="等线" w:hAnsi="Calibri" w:cs="Calibri"/>
                <w:szCs w:val="21"/>
              </w:rPr>
              <w:t>40</w:t>
            </w:r>
            <w:r w:rsidRPr="003F380E">
              <w:rPr>
                <w:rFonts w:ascii="Calibri" w:eastAsia="等线" w:hAnsi="Calibri" w:cs="Calibri"/>
                <w:szCs w:val="21"/>
              </w:rPr>
              <w:t xml:space="preserve"> immune-related genes</w:t>
            </w:r>
            <w:r w:rsidRPr="00A921C8">
              <w:rPr>
                <w:rFonts w:ascii="Calibri" w:eastAsia="等线" w:hAnsi="Calibri" w:cs="Calibri"/>
                <w:szCs w:val="21"/>
              </w:rPr>
              <w:t>.</w:t>
            </w:r>
          </w:p>
        </w:tc>
      </w:tr>
    </w:tbl>
    <w:p w14:paraId="52C093ED" w14:textId="77777777" w:rsidR="00856097" w:rsidRDefault="00856097" w:rsidP="00856097">
      <w:pPr>
        <w:rPr>
          <w:rFonts w:ascii="Cambria" w:hAnsi="Cambria"/>
          <w:color w:val="212121"/>
          <w:sz w:val="15"/>
          <w:szCs w:val="15"/>
          <w:shd w:val="clear" w:color="auto" w:fill="FFFFFF"/>
        </w:rPr>
      </w:pPr>
    </w:p>
    <w:p w14:paraId="267A0DB1" w14:textId="77777777" w:rsidR="009E53CB" w:rsidRPr="00856097" w:rsidRDefault="009E53CB"/>
    <w:sectPr w:rsidR="009E53CB" w:rsidRPr="008560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00B58" w14:textId="77777777" w:rsidR="00BB0F8F" w:rsidRDefault="00BB0F8F" w:rsidP="00856097">
      <w:r>
        <w:separator/>
      </w:r>
    </w:p>
  </w:endnote>
  <w:endnote w:type="continuationSeparator" w:id="0">
    <w:p w14:paraId="7F355C69" w14:textId="77777777" w:rsidR="00BB0F8F" w:rsidRDefault="00BB0F8F" w:rsidP="00856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9612A" w14:textId="77777777" w:rsidR="00BB0F8F" w:rsidRDefault="00BB0F8F" w:rsidP="00856097">
      <w:r>
        <w:separator/>
      </w:r>
    </w:p>
  </w:footnote>
  <w:footnote w:type="continuationSeparator" w:id="0">
    <w:p w14:paraId="6F8BAB36" w14:textId="77777777" w:rsidR="00BB0F8F" w:rsidRDefault="00BB0F8F" w:rsidP="008560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W0MDY3MjUwMjEyNDNQ0lEKTi0uzszPAykwrAUAS4beqywAAAA="/>
    <w:docVar w:name="KY_MEDREF_DOCUID" w:val="{565EF332-246D-40F1-8E38-DDC52986FC97}"/>
    <w:docVar w:name="KY_MEDREF_VERSION" w:val="3"/>
  </w:docVars>
  <w:rsids>
    <w:rsidRoot w:val="006B5477"/>
    <w:rsid w:val="006B5477"/>
    <w:rsid w:val="00856097"/>
    <w:rsid w:val="009E53CB"/>
    <w:rsid w:val="00BB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A378CFC-9EE5-432F-9966-C9938AD4A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60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60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560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560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56097"/>
    <w:rPr>
      <w:sz w:val="18"/>
      <w:szCs w:val="18"/>
    </w:rPr>
  </w:style>
  <w:style w:type="table" w:styleId="a7">
    <w:name w:val="Table Grid"/>
    <w:basedOn w:val="a1"/>
    <w:uiPriority w:val="39"/>
    <w:rsid w:val="008560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qianlu</dc:creator>
  <cp:keywords/>
  <dc:description/>
  <cp:lastModifiedBy>yang qianlu</cp:lastModifiedBy>
  <cp:revision>2</cp:revision>
  <dcterms:created xsi:type="dcterms:W3CDTF">2022-12-10T22:08:00Z</dcterms:created>
  <dcterms:modified xsi:type="dcterms:W3CDTF">2022-12-10T22:08:00Z</dcterms:modified>
</cp:coreProperties>
</file>