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7E275" w14:textId="51C61BBE" w:rsidR="00F27218" w:rsidRPr="00F27218" w:rsidRDefault="00F27218" w:rsidP="00F27218">
      <w:pPr>
        <w:pStyle w:val="01Title"/>
      </w:pPr>
      <w:r w:rsidRPr="00F27218">
        <w:t>Spatial helicity response metric to quantify particle</w:t>
      </w:r>
      <w:r>
        <w:t xml:space="preserve"> size and turbidity of heterogenous media through circular polarization imaging: supplemental document</w:t>
      </w:r>
    </w:p>
    <w:p w14:paraId="030561E3" w14:textId="18381B4D" w:rsidR="00994BC6" w:rsidRPr="004C64DF" w:rsidRDefault="00431151" w:rsidP="00994BC6">
      <w:pPr>
        <w:pStyle w:val="Heading1"/>
      </w:pPr>
      <w:r>
        <w:t>S</w:t>
      </w:r>
      <w:r w:rsidR="00994BC6">
        <w:t>1</w:t>
      </w:r>
      <w:r w:rsidR="00994BC6" w:rsidRPr="000F617F">
        <w:t>.</w:t>
      </w:r>
      <w:r w:rsidR="00F514B9">
        <w:t xml:space="preserve">     </w:t>
      </w:r>
      <w:r w:rsidR="006206CE">
        <w:t>Additional methods</w:t>
      </w:r>
    </w:p>
    <w:p w14:paraId="0B16FBAC" w14:textId="465BF248" w:rsidR="00994BC6" w:rsidRPr="004A1665" w:rsidRDefault="00431151" w:rsidP="006206CE">
      <w:pPr>
        <w:pStyle w:val="Heading2"/>
      </w:pPr>
      <w:r>
        <w:t>S</w:t>
      </w:r>
      <w:r w:rsidR="00994BC6">
        <w:t>1</w:t>
      </w:r>
      <w:r w:rsidR="00994BC6" w:rsidRPr="00FE004F">
        <w:t>.1</w:t>
      </w:r>
      <w:r w:rsidR="00F514B9">
        <w:t xml:space="preserve">     </w:t>
      </w:r>
      <w:r w:rsidR="006206CE">
        <w:t>Beam splitter</w:t>
      </w:r>
      <w:r w:rsidR="001A6C92">
        <w:t xml:space="preserve"> Stokes-Mueller calculus</w:t>
      </w:r>
    </w:p>
    <w:p w14:paraId="1F54E8CA" w14:textId="0C5F6CC1" w:rsidR="00994BC6" w:rsidRPr="008A1F0E" w:rsidRDefault="00994BC6" w:rsidP="00994BC6">
      <w:pPr>
        <w:spacing w:after="120"/>
        <w:ind w:firstLine="284"/>
        <w:jc w:val="both"/>
        <w:rPr>
          <w:sz w:val="20"/>
          <w:szCs w:val="20"/>
          <w:lang w:val="en-US"/>
        </w:rPr>
      </w:pPr>
      <w:r w:rsidRPr="00866205">
        <w:rPr>
          <w:sz w:val="20"/>
          <w:szCs w:val="20"/>
        </w:rPr>
        <w:t xml:space="preserve">It must be noted that, upon reflection, the beam splitter transformed the two backscattered circular polarization states (right- and left-handed) from the sample into slightly elliptical states </w:t>
      </w:r>
      <w:sdt>
        <w:sdtPr>
          <w:rPr>
            <w:color w:val="000000"/>
            <w:sz w:val="20"/>
            <w:szCs w:val="20"/>
          </w:rPr>
          <w:tag w:val="MENDELEY_CITATION_v3_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"/>
          <w:id w:val="1773664593"/>
          <w:placeholder>
            <w:docPart w:val="97F2C35749574C29BA4EE7D97A5B8F5D"/>
          </w:placeholder>
        </w:sdtPr>
        <w:sdtContent>
          <w:r w:rsidR="00D1658E" w:rsidRPr="00D1658E">
            <w:rPr>
              <w:color w:val="000000"/>
              <w:sz w:val="20"/>
              <w:szCs w:val="20"/>
            </w:rPr>
            <w:t>[1]</w:t>
          </w:r>
        </w:sdtContent>
      </w:sdt>
      <w:r w:rsidRPr="00866205">
        <w:rPr>
          <w:sz w:val="20"/>
          <w:szCs w:val="20"/>
        </w:rPr>
        <w:t xml:space="preserve">; thus, R2 and P2 were set to transmit those </w:t>
      </w:r>
      <w:r w:rsidRPr="008A1F0E">
        <w:rPr>
          <w:sz w:val="20"/>
          <w:szCs w:val="20"/>
        </w:rPr>
        <w:t>elliptical states which corresponded to the right- and left-circularly polarized components of the sample’s backscattered light. To do this, the Mueller matrix of the beam splitter</w:t>
      </w:r>
      <w:r w:rsidRPr="00CB5A4A">
        <w:rPr>
          <w:sz w:val="20"/>
          <w:szCs w:val="20"/>
        </w:rPr>
        <w:t xml:space="preserve"> </w:t>
      </w:r>
      <w:sdt>
        <w:sdtPr>
          <w:rPr>
            <w:color w:val="000000"/>
            <w:sz w:val="20"/>
            <w:szCs w:val="20"/>
          </w:rPr>
          <w:tag w:val="MENDELEY_CITATION_v3_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"/>
          <w:id w:val="-1557697517"/>
          <w:placeholder>
            <w:docPart w:val="1C23A867ED5E4F46A69E82F144A802C6"/>
          </w:placeholder>
        </w:sdtPr>
        <w:sdtContent>
          <w:r w:rsidR="00D1658E" w:rsidRPr="00D1658E">
            <w:rPr>
              <w:color w:val="000000"/>
              <w:sz w:val="20"/>
              <w:szCs w:val="20"/>
            </w:rPr>
            <w:t>[1]</w:t>
          </w:r>
        </w:sdtContent>
      </w:sdt>
      <w:r w:rsidRPr="008A1F0E">
        <w:rPr>
          <w:sz w:val="20"/>
          <w:szCs w:val="20"/>
        </w:rPr>
        <w:t xml:space="preserve"> was calculated</w:t>
      </w:r>
      <w:r>
        <w:rPr>
          <w:sz w:val="20"/>
          <w:szCs w:val="20"/>
          <w:lang w:val="en-US"/>
        </w:rPr>
        <w:t xml:space="preserve"> as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gridCol w:w="561"/>
      </w:tblGrid>
      <w:tr w:rsidR="00994BC6" w:rsidRPr="008A1F0E" w14:paraId="74AEDE0D" w14:textId="77777777" w:rsidTr="00574B0E">
        <w:tc>
          <w:tcPr>
            <w:tcW w:w="8789" w:type="dxa"/>
            <w:vAlign w:val="center"/>
          </w:tcPr>
          <w:p w14:paraId="17733E80" w14:textId="77777777" w:rsidR="00994BC6" w:rsidRPr="008A1F0E" w:rsidRDefault="00000000" w:rsidP="00574B0E">
            <w:pPr>
              <w:spacing w:after="240"/>
              <w:ind w:left="597"/>
              <w:jc w:val="center"/>
              <w:rPr>
                <w:sz w:val="20"/>
                <w:szCs w:val="20"/>
              </w:rPr>
            </w:pPr>
            <m:oMath>
              <m:sSub>
                <m:sSubPr>
                  <m:ctrlPr>
                    <w:rPr>
                      <w:rFonts w:ascii="Cambria Math" w:hAnsi="Cambria Math"/>
                      <w:i/>
                      <w:sz w:val="20"/>
                      <w:szCs w:val="20"/>
                    </w:rPr>
                  </m:ctrlPr>
                </m:sSubPr>
                <m:e>
                  <m:r>
                    <m:rPr>
                      <m:nor/>
                    </m:rPr>
                    <w:rPr>
                      <w:rFonts w:ascii="Cambria Math" w:hAnsi="Cambria Math"/>
                      <w:sz w:val="20"/>
                      <w:szCs w:val="20"/>
                    </w:rPr>
                    <m:t>M</m:t>
                  </m:r>
                </m:e>
                <m:sub>
                  <m:r>
                    <m:rPr>
                      <m:nor/>
                    </m:rPr>
                    <w:rPr>
                      <w:rFonts w:ascii="Cambria Math" w:hAnsi="Cambria Math"/>
                      <w:sz w:val="20"/>
                      <w:szCs w:val="20"/>
                    </w:rPr>
                    <m:t>BS, reflection</m:t>
                  </m:r>
                </m:sub>
              </m:sSub>
              <m:r>
                <m:rPr>
                  <m:nor/>
                </m:rPr>
                <w:rPr>
                  <w:rFonts w:ascii="Cambria Math" w:hAnsi="Cambria Math"/>
                  <w:sz w:val="20"/>
                  <w:szCs w:val="20"/>
                </w:rPr>
                <m:t>=</m:t>
              </m:r>
              <m:d>
                <m:dPr>
                  <m:begChr m:val="["/>
                  <m:endChr m:val="]"/>
                  <m:ctrlPr>
                    <w:rPr>
                      <w:rFonts w:ascii="Cambria Math" w:hAnsi="Cambria Math"/>
                      <w:i/>
                      <w:sz w:val="20"/>
                      <w:szCs w:val="20"/>
                    </w:rPr>
                  </m:ctrlPr>
                </m:dPr>
                <m:e>
                  <m:eqArr>
                    <m:eqArrPr>
                      <m:ctrlPr>
                        <w:rPr>
                          <w:rFonts w:ascii="Cambria Math" w:hAnsi="Cambria Math"/>
                          <w:i/>
                          <w:sz w:val="20"/>
                          <w:szCs w:val="20"/>
                        </w:rPr>
                      </m:ctrlPr>
                    </m:eqArrPr>
                    <m:e>
                      <m:r>
                        <m:rPr>
                          <m:nor/>
                        </m:rPr>
                        <w:rPr>
                          <w:rFonts w:ascii="Cambria Math" w:eastAsiaTheme="minorEastAsia" w:hAnsi="Cambria Math"/>
                          <w:sz w:val="20"/>
                          <w:szCs w:val="20"/>
                        </w:rPr>
                        <m:t>1</m:t>
                      </m:r>
                      <m:r>
                        <m:rPr>
                          <m:nor/>
                        </m:rPr>
                        <w:rPr>
                          <w:rFonts w:ascii="Cambria Math" w:hAnsi="Cambria Math"/>
                          <w:sz w:val="20"/>
                          <w:szCs w:val="20"/>
                        </w:rPr>
                        <m:t xml:space="preserve">   </m:t>
                      </m:r>
                    </m:e>
                    <m:e>
                      <m:r>
                        <m:rPr>
                          <m:nor/>
                        </m:rPr>
                        <w:rPr>
                          <w:rFonts w:ascii="Cambria Math" w:eastAsiaTheme="minorEastAsia" w:hAnsi="Cambria Math"/>
                          <w:sz w:val="20"/>
                          <w:szCs w:val="20"/>
                        </w:rPr>
                        <m:t>sin(2</m:t>
                      </m:r>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m:rPr>
                              <m:nor/>
                            </m:rPr>
                            <w:rPr>
                              <w:rFonts w:ascii="Cambria Math" w:eastAsiaTheme="minorEastAsia" w:hAnsi="Cambria Math"/>
                              <w:sz w:val="20"/>
                              <w:szCs w:val="20"/>
                            </w:rPr>
                            <m:t>r</m:t>
                          </m:r>
                        </m:sub>
                      </m:sSub>
                      <m:r>
                        <m:rPr>
                          <m:nor/>
                        </m:rPr>
                        <w:rPr>
                          <w:rFonts w:ascii="Cambria Math" w:eastAsiaTheme="minorEastAsia" w:hAnsi="Cambria Math"/>
                          <w:sz w:val="20"/>
                          <w:szCs w:val="20"/>
                        </w:rPr>
                        <m:t>)</m:t>
                      </m:r>
                      <m:r>
                        <m:rPr>
                          <m:nor/>
                        </m:rPr>
                        <w:rPr>
                          <w:rFonts w:ascii="Cambria Math" w:hAnsi="Cambria Math"/>
                          <w:sz w:val="20"/>
                          <w:szCs w:val="20"/>
                        </w:rPr>
                        <m:t xml:space="preserve">   </m:t>
                      </m:r>
                      <m:ctrlPr>
                        <w:rPr>
                          <w:rFonts w:ascii="Cambria Math" w:eastAsia="Cambria Math" w:hAnsi="Cambria Math" w:cs="Cambria Math"/>
                          <w:i/>
                          <w:sz w:val="20"/>
                          <w:szCs w:val="20"/>
                        </w:rPr>
                      </m:ctrlPr>
                    </m:e>
                    <m:e>
                      <m:r>
                        <m:rPr>
                          <m:nor/>
                        </m:rPr>
                        <w:rPr>
                          <w:rFonts w:ascii="Cambria Math" w:eastAsia="Cambria Math" w:hAnsi="Cambria Math" w:cs="Cambria Math"/>
                          <w:sz w:val="20"/>
                          <w:szCs w:val="20"/>
                        </w:rPr>
                        <m:t xml:space="preserve">0   </m:t>
                      </m:r>
                      <m:ctrlPr>
                        <w:rPr>
                          <w:rFonts w:ascii="Cambria Math" w:eastAsia="Cambria Math" w:hAnsi="Cambria Math" w:cs="Cambria Math"/>
                          <w:i/>
                          <w:sz w:val="20"/>
                          <w:szCs w:val="20"/>
                        </w:rPr>
                      </m:ctrlPr>
                    </m:e>
                    <m:e>
                      <m:r>
                        <m:rPr>
                          <m:nor/>
                        </m:rPr>
                        <w:rPr>
                          <w:rFonts w:ascii="Cambria Math" w:eastAsia="Cambria Math" w:hAnsi="Cambria Math" w:cs="Cambria Math"/>
                          <w:sz w:val="20"/>
                          <w:szCs w:val="20"/>
                        </w:rPr>
                        <m:t xml:space="preserve">0   </m:t>
                      </m:r>
                    </m:e>
                  </m:eqArr>
                  <m:eqArr>
                    <m:eqArrPr>
                      <m:ctrlPr>
                        <w:rPr>
                          <w:rFonts w:ascii="Cambria Math" w:hAnsi="Cambria Math"/>
                          <w:i/>
                          <w:sz w:val="20"/>
                          <w:szCs w:val="20"/>
                        </w:rPr>
                      </m:ctrlPr>
                    </m:eqArrPr>
                    <m:e>
                      <m:r>
                        <m:rPr>
                          <m:nor/>
                        </m:rPr>
                        <w:rPr>
                          <w:rFonts w:ascii="Cambria Math" w:eastAsiaTheme="minorEastAsia" w:hAnsi="Cambria Math"/>
                          <w:sz w:val="20"/>
                          <w:szCs w:val="20"/>
                        </w:rPr>
                        <m:t>sin(2</m:t>
                      </m:r>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m:rPr>
                              <m:nor/>
                            </m:rPr>
                            <w:rPr>
                              <w:rFonts w:ascii="Cambria Math" w:eastAsiaTheme="minorEastAsia" w:hAnsi="Cambria Math"/>
                              <w:sz w:val="20"/>
                              <w:szCs w:val="20"/>
                            </w:rPr>
                            <m:t>r</m:t>
                          </m:r>
                        </m:sub>
                      </m:sSub>
                      <m:r>
                        <m:rPr>
                          <m:nor/>
                        </m:rPr>
                        <w:rPr>
                          <w:rFonts w:ascii="Cambria Math" w:eastAsiaTheme="minorEastAsia" w:hAnsi="Cambria Math"/>
                          <w:sz w:val="20"/>
                          <w:szCs w:val="20"/>
                        </w:rPr>
                        <m:t>)</m:t>
                      </m:r>
                      <m:r>
                        <m:rPr>
                          <m:nor/>
                        </m:rPr>
                        <w:rPr>
                          <w:rFonts w:ascii="Cambria Math" w:hAnsi="Cambria Math"/>
                          <w:sz w:val="20"/>
                          <w:szCs w:val="20"/>
                        </w:rPr>
                        <m:t xml:space="preserve">  </m:t>
                      </m:r>
                    </m:e>
                    <m:e>
                      <m:r>
                        <m:rPr>
                          <m:nor/>
                        </m:rPr>
                        <w:rPr>
                          <w:rFonts w:ascii="Cambria Math" w:eastAsiaTheme="minorEastAsia" w:hAnsi="Cambria Math"/>
                          <w:sz w:val="20"/>
                          <w:szCs w:val="20"/>
                        </w:rPr>
                        <m:t>1</m:t>
                      </m:r>
                      <m:r>
                        <m:rPr>
                          <m:nor/>
                        </m:rPr>
                        <w:rPr>
                          <w:rFonts w:ascii="Cambria Math" w:hAnsi="Cambria Math"/>
                          <w:sz w:val="20"/>
                          <w:szCs w:val="20"/>
                        </w:rPr>
                        <m:t xml:space="preserve">  </m:t>
                      </m:r>
                      <m:ctrlPr>
                        <w:rPr>
                          <w:rFonts w:ascii="Cambria Math" w:eastAsia="Cambria Math" w:hAnsi="Cambria Math" w:cs="Cambria Math"/>
                          <w:i/>
                          <w:sz w:val="20"/>
                          <w:szCs w:val="20"/>
                        </w:rPr>
                      </m:ctrlPr>
                    </m:e>
                    <m:e>
                      <m:r>
                        <m:rPr>
                          <m:nor/>
                        </m:rPr>
                        <w:rPr>
                          <w:rFonts w:ascii="Cambria Math" w:hAnsi="Cambria Math"/>
                          <w:sz w:val="20"/>
                          <w:szCs w:val="20"/>
                        </w:rPr>
                        <m:t xml:space="preserve">0  </m:t>
                      </m:r>
                      <m:ctrlPr>
                        <w:rPr>
                          <w:rFonts w:ascii="Cambria Math" w:eastAsia="Cambria Math" w:hAnsi="Cambria Math" w:cs="Cambria Math"/>
                          <w:i/>
                          <w:sz w:val="20"/>
                          <w:szCs w:val="20"/>
                        </w:rPr>
                      </m:ctrlPr>
                    </m:e>
                    <m:e>
                      <m:r>
                        <m:rPr>
                          <m:nor/>
                        </m:rPr>
                        <w:rPr>
                          <w:rFonts w:ascii="Cambria Math" w:hAnsi="Cambria Math"/>
                          <w:sz w:val="20"/>
                          <w:szCs w:val="20"/>
                        </w:rPr>
                        <m:t xml:space="preserve">0  </m:t>
                      </m:r>
                    </m:e>
                  </m:eqArr>
                  <m:eqArr>
                    <m:eqArrPr>
                      <m:ctrlPr>
                        <w:rPr>
                          <w:rFonts w:ascii="Cambria Math" w:hAnsi="Cambria Math"/>
                          <w:i/>
                          <w:sz w:val="20"/>
                          <w:szCs w:val="20"/>
                        </w:rPr>
                      </m:ctrlPr>
                    </m:eqArrPr>
                    <m:e>
                      <m:r>
                        <m:rPr>
                          <m:nor/>
                        </m:rPr>
                        <w:rPr>
                          <w:rFonts w:ascii="Cambria Math" w:hAnsi="Cambria Math"/>
                          <w:sz w:val="20"/>
                          <w:szCs w:val="20"/>
                        </w:rPr>
                        <m:t>0</m:t>
                      </m:r>
                    </m:e>
                    <m:e>
                      <m:r>
                        <m:rPr>
                          <m:nor/>
                        </m:rPr>
                        <w:rPr>
                          <w:rFonts w:ascii="Cambria Math" w:hAnsi="Cambria Math"/>
                          <w:sz w:val="20"/>
                          <w:szCs w:val="20"/>
                        </w:rPr>
                        <m:t>0</m:t>
                      </m:r>
                      <m:ctrlPr>
                        <w:rPr>
                          <w:rFonts w:ascii="Cambria Math" w:eastAsia="Cambria Math" w:hAnsi="Cambria Math" w:cs="Cambria Math"/>
                          <w:i/>
                          <w:sz w:val="20"/>
                          <w:szCs w:val="20"/>
                        </w:rPr>
                      </m:ctrlPr>
                    </m:e>
                    <m:e>
                      <m:r>
                        <m:rPr>
                          <m:nor/>
                        </m:rPr>
                        <w:rPr>
                          <w:rFonts w:ascii="Cambria Math" w:eastAsia="Cambria Math" w:hAnsi="Cambria Math" w:cs="Cambria Math"/>
                          <w:sz w:val="20"/>
                          <w:szCs w:val="20"/>
                        </w:rPr>
                        <m:t xml:space="preserve"> </m:t>
                      </m:r>
                      <m:r>
                        <w:rPr>
                          <w:rFonts w:ascii="Cambria Math" w:eastAsia="Cambria Math" w:hAnsi="Cambria Math" w:cs="Cambria Math"/>
                          <w:sz w:val="20"/>
                          <w:szCs w:val="20"/>
                        </w:rPr>
                        <m:t>-</m:t>
                      </m:r>
                      <m:r>
                        <m:rPr>
                          <m:nor/>
                        </m:rPr>
                        <w:rPr>
                          <w:rFonts w:ascii="Cambria Math" w:eastAsiaTheme="minorEastAsia" w:hAnsi="Cambria Math"/>
                          <w:sz w:val="20"/>
                          <w:szCs w:val="20"/>
                        </w:rPr>
                        <m:t>cos(2</m:t>
                      </m:r>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m:rPr>
                              <m:nor/>
                            </m:rPr>
                            <w:rPr>
                              <w:rFonts w:ascii="Cambria Math" w:eastAsiaTheme="minorEastAsia" w:hAnsi="Cambria Math"/>
                              <w:sz w:val="20"/>
                              <w:szCs w:val="20"/>
                            </w:rPr>
                            <m:t>r</m:t>
                          </m:r>
                        </m:sub>
                      </m:sSub>
                      <m:r>
                        <m:rPr>
                          <m:nor/>
                        </m:rPr>
                        <w:rPr>
                          <w:rFonts w:ascii="Cambria Math" w:eastAsiaTheme="minorEastAsia" w:hAnsi="Cambria Math"/>
                          <w:sz w:val="20"/>
                          <w:szCs w:val="20"/>
                        </w:rPr>
                        <m:t>)</m:t>
                      </m:r>
                      <m:r>
                        <m:rPr>
                          <m:nor/>
                        </m:rPr>
                        <w:rPr>
                          <w:rFonts w:ascii="Cambria Math" w:hAnsi="Cambria Math"/>
                          <w:sz w:val="20"/>
                          <w:szCs w:val="20"/>
                        </w:rPr>
                        <m:t xml:space="preserve"> </m:t>
                      </m:r>
                      <m:ctrlPr>
                        <w:rPr>
                          <w:rFonts w:ascii="Cambria Math" w:eastAsia="Cambria Math" w:hAnsi="Cambria Math" w:cs="Cambria Math"/>
                          <w:i/>
                          <w:sz w:val="20"/>
                          <w:szCs w:val="20"/>
                        </w:rPr>
                      </m:ctrlPr>
                    </m:e>
                    <m:e>
                      <m:r>
                        <m:rPr>
                          <m:nor/>
                        </m:rPr>
                        <w:rPr>
                          <w:rFonts w:ascii="Cambria Math" w:eastAsia="Cambria Math" w:hAnsi="Cambria Math" w:cs="Cambria Math"/>
                          <w:sz w:val="20"/>
                          <w:szCs w:val="20"/>
                        </w:rPr>
                        <m:t>0</m:t>
                      </m:r>
                    </m:e>
                  </m:eqArr>
                  <m:eqArr>
                    <m:eqArrPr>
                      <m:ctrlPr>
                        <w:rPr>
                          <w:rFonts w:ascii="Cambria Math" w:hAnsi="Cambria Math"/>
                          <w:i/>
                          <w:sz w:val="20"/>
                          <w:szCs w:val="20"/>
                        </w:rPr>
                      </m:ctrlPr>
                    </m:eqArrPr>
                    <m:e>
                      <m:r>
                        <m:rPr>
                          <m:nor/>
                        </m:rPr>
                        <w:rPr>
                          <w:rFonts w:ascii="Cambria Math" w:hAnsi="Cambria Math"/>
                          <w:sz w:val="20"/>
                          <w:szCs w:val="20"/>
                        </w:rPr>
                        <m:t xml:space="preserve">  0</m:t>
                      </m:r>
                    </m:e>
                    <m:e>
                      <m:r>
                        <m:rPr>
                          <m:nor/>
                        </m:rPr>
                        <w:rPr>
                          <w:rFonts w:ascii="Cambria Math" w:hAnsi="Cambria Math"/>
                          <w:sz w:val="20"/>
                          <w:szCs w:val="20"/>
                        </w:rPr>
                        <m:t xml:space="preserve">  0</m:t>
                      </m:r>
                      <m:ctrlPr>
                        <w:rPr>
                          <w:rFonts w:ascii="Cambria Math" w:eastAsia="Cambria Math" w:hAnsi="Cambria Math" w:cs="Cambria Math"/>
                          <w:i/>
                          <w:sz w:val="20"/>
                          <w:szCs w:val="20"/>
                        </w:rPr>
                      </m:ctrlPr>
                    </m:e>
                    <m:e>
                      <m:r>
                        <m:rPr>
                          <m:nor/>
                        </m:rPr>
                        <w:rPr>
                          <w:rFonts w:ascii="Cambria Math" w:eastAsia="Cambria Math" w:hAnsi="Cambria Math" w:cs="Cambria Math"/>
                          <w:sz w:val="20"/>
                          <w:szCs w:val="20"/>
                        </w:rPr>
                        <m:t xml:space="preserve">  0</m:t>
                      </m:r>
                      <m:ctrlPr>
                        <w:rPr>
                          <w:rFonts w:ascii="Cambria Math" w:eastAsia="Cambria Math" w:hAnsi="Cambria Math" w:cs="Cambria Math"/>
                          <w:i/>
                          <w:sz w:val="20"/>
                          <w:szCs w:val="20"/>
                        </w:rPr>
                      </m:ctrlPr>
                    </m:e>
                    <m:e>
                      <m:r>
                        <m:rPr>
                          <m:nor/>
                        </m:rPr>
                        <w:rPr>
                          <w:rFonts w:ascii="Cambria Math" w:eastAsia="Cambria Math" w:hAnsi="Cambria Math" w:cs="Cambria Math"/>
                          <w:sz w:val="20"/>
                          <w:szCs w:val="20"/>
                        </w:rPr>
                        <m:t xml:space="preserve">  </m:t>
                      </m:r>
                      <m:r>
                        <w:rPr>
                          <w:rFonts w:ascii="Cambria Math" w:eastAsiaTheme="minorEastAsia" w:hAnsi="Cambria Math"/>
                          <w:sz w:val="20"/>
                          <w:szCs w:val="20"/>
                        </w:rPr>
                        <m:t>-</m:t>
                      </m:r>
                      <m:r>
                        <m:rPr>
                          <m:nor/>
                        </m:rPr>
                        <w:rPr>
                          <w:rFonts w:ascii="Cambria Math" w:eastAsiaTheme="minorEastAsia" w:hAnsi="Cambria Math"/>
                          <w:sz w:val="20"/>
                          <w:szCs w:val="20"/>
                        </w:rPr>
                        <m:t>cos(2</m:t>
                      </m:r>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m:rPr>
                              <m:nor/>
                            </m:rPr>
                            <w:rPr>
                              <w:rFonts w:ascii="Cambria Math" w:eastAsiaTheme="minorEastAsia" w:hAnsi="Cambria Math"/>
                              <w:sz w:val="20"/>
                              <w:szCs w:val="20"/>
                            </w:rPr>
                            <m:t>r</m:t>
                          </m:r>
                        </m:sub>
                      </m:sSub>
                      <m:r>
                        <m:rPr>
                          <m:nor/>
                        </m:rPr>
                        <w:rPr>
                          <w:rFonts w:ascii="Cambria Math" w:eastAsiaTheme="minorEastAsia" w:hAnsi="Cambria Math"/>
                          <w:sz w:val="20"/>
                          <w:szCs w:val="20"/>
                        </w:rPr>
                        <m:t>)</m:t>
                      </m:r>
                    </m:e>
                  </m:eqArr>
                </m:e>
              </m:d>
            </m:oMath>
            <w:r w:rsidR="00994BC6" w:rsidRPr="008A1F0E">
              <w:rPr>
                <w:rFonts w:eastAsiaTheme="minorEastAsia"/>
                <w:sz w:val="20"/>
                <w:szCs w:val="20"/>
              </w:rPr>
              <w:t>.</w:t>
            </w:r>
          </w:p>
        </w:tc>
        <w:tc>
          <w:tcPr>
            <w:tcW w:w="561" w:type="dxa"/>
            <w:vAlign w:val="center"/>
          </w:tcPr>
          <w:p w14:paraId="3B317DAB" w14:textId="58B21956" w:rsidR="00994BC6" w:rsidRPr="008A1F0E" w:rsidRDefault="00994BC6" w:rsidP="00574B0E">
            <w:pPr>
              <w:spacing w:after="240"/>
              <w:jc w:val="right"/>
              <w:rPr>
                <w:sz w:val="20"/>
                <w:szCs w:val="20"/>
              </w:rPr>
            </w:pPr>
            <w:bookmarkStart w:id="0" w:name="_Ref120190597"/>
            <w:r w:rsidRPr="008A1F0E">
              <w:rPr>
                <w:sz w:val="20"/>
                <w:szCs w:val="20"/>
              </w:rPr>
              <w:t>(</w:t>
            </w:r>
            <w:r w:rsidR="00082EF7">
              <w:rPr>
                <w:sz w:val="20"/>
                <w:szCs w:val="20"/>
              </w:rPr>
              <w:t>S</w:t>
            </w:r>
            <w:r w:rsidRPr="008A1F0E">
              <w:rPr>
                <w:sz w:val="20"/>
                <w:szCs w:val="20"/>
              </w:rPr>
              <w:fldChar w:fldCharType="begin"/>
            </w:r>
            <w:r w:rsidRPr="008A1F0E">
              <w:rPr>
                <w:sz w:val="20"/>
                <w:szCs w:val="20"/>
              </w:rPr>
              <w:instrText xml:space="preserve"> SEQ Equation \* ARABIC </w:instrText>
            </w:r>
            <w:r w:rsidRPr="008A1F0E">
              <w:rPr>
                <w:sz w:val="20"/>
                <w:szCs w:val="20"/>
              </w:rPr>
              <w:fldChar w:fldCharType="separate"/>
            </w:r>
            <w:r w:rsidR="00AF255A">
              <w:rPr>
                <w:noProof/>
                <w:sz w:val="20"/>
                <w:szCs w:val="20"/>
              </w:rPr>
              <w:t>1</w:t>
            </w:r>
            <w:r w:rsidRPr="008A1F0E">
              <w:rPr>
                <w:noProof/>
                <w:sz w:val="20"/>
                <w:szCs w:val="20"/>
              </w:rPr>
              <w:fldChar w:fldCharType="end"/>
            </w:r>
            <w:bookmarkEnd w:id="0"/>
            <w:r w:rsidRPr="008A1F0E">
              <w:rPr>
                <w:sz w:val="20"/>
                <w:szCs w:val="20"/>
              </w:rPr>
              <w:t>)</w:t>
            </w:r>
          </w:p>
        </w:tc>
      </w:tr>
    </w:tbl>
    <w:p w14:paraId="73898178" w14:textId="59BF0734" w:rsidR="00994BC6" w:rsidRPr="008A1F0E" w:rsidRDefault="00994BC6" w:rsidP="00994BC6">
      <w:pPr>
        <w:jc w:val="both"/>
        <w:rPr>
          <w:rFonts w:eastAsiaTheme="minorEastAsia"/>
          <w:sz w:val="20"/>
          <w:szCs w:val="20"/>
        </w:rPr>
      </w:pPr>
      <w:r w:rsidRPr="008A1F0E">
        <w:rPr>
          <w:sz w:val="20"/>
          <w:szCs w:val="20"/>
        </w:rPr>
        <w:t xml:space="preserve">The </w:t>
      </w:r>
      <w:r w:rsidRPr="008A1F0E">
        <w:rPr>
          <w:rFonts w:eastAsiaTheme="minorEastAsia"/>
          <w:sz w:val="20"/>
          <w:szCs w:val="20"/>
        </w:rPr>
        <w:t>reflection angle</w:t>
      </w:r>
      <w:r>
        <w:rPr>
          <w:rFonts w:eastAsiaTheme="minorEastAsia"/>
          <w:sz w:val="20"/>
          <w:szCs w:val="20"/>
        </w:rPr>
        <w:t xml:space="preserve"> </w:t>
      </w:r>
      <m:oMath>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m:rPr>
                <m:nor/>
              </m:rPr>
              <w:rPr>
                <w:rFonts w:ascii="Cambria Math" w:eastAsiaTheme="minorEastAsia" w:hAnsi="Cambria Math"/>
                <w:sz w:val="20"/>
                <w:szCs w:val="20"/>
              </w:rPr>
              <m:t>r</m:t>
            </m:r>
          </m:sub>
        </m:sSub>
      </m:oMath>
      <w:r>
        <w:rPr>
          <w:rFonts w:eastAsiaTheme="minorEastAsia"/>
          <w:sz w:val="20"/>
          <w:szCs w:val="20"/>
        </w:rPr>
        <w:t xml:space="preserve"> in Eq. </w:t>
      </w:r>
      <w:r>
        <w:rPr>
          <w:rFonts w:eastAsiaTheme="minorEastAsia"/>
          <w:sz w:val="20"/>
          <w:szCs w:val="20"/>
        </w:rPr>
        <w:fldChar w:fldCharType="begin"/>
      </w:r>
      <w:r>
        <w:rPr>
          <w:rFonts w:eastAsiaTheme="minorEastAsia"/>
          <w:sz w:val="20"/>
          <w:szCs w:val="20"/>
        </w:rPr>
        <w:instrText xml:space="preserve"> REF _Ref120190597 \h </w:instrText>
      </w:r>
      <w:r>
        <w:rPr>
          <w:rFonts w:eastAsiaTheme="minorEastAsia"/>
          <w:sz w:val="20"/>
          <w:szCs w:val="20"/>
        </w:rPr>
      </w:r>
      <w:r>
        <w:rPr>
          <w:rFonts w:eastAsiaTheme="minorEastAsia"/>
          <w:sz w:val="20"/>
          <w:szCs w:val="20"/>
        </w:rPr>
        <w:fldChar w:fldCharType="separate"/>
      </w:r>
      <w:r w:rsidR="00AF255A" w:rsidRPr="008A1F0E">
        <w:rPr>
          <w:sz w:val="20"/>
          <w:szCs w:val="20"/>
        </w:rPr>
        <w:t>(</w:t>
      </w:r>
      <w:r w:rsidR="00AF255A">
        <w:rPr>
          <w:sz w:val="20"/>
          <w:szCs w:val="20"/>
        </w:rPr>
        <w:t>S</w:t>
      </w:r>
      <w:r w:rsidR="00AF255A">
        <w:rPr>
          <w:noProof/>
          <w:sz w:val="20"/>
          <w:szCs w:val="20"/>
        </w:rPr>
        <w:t>1</w:t>
      </w:r>
      <w:r>
        <w:rPr>
          <w:rFonts w:eastAsiaTheme="minorEastAsia"/>
          <w:sz w:val="20"/>
          <w:szCs w:val="20"/>
        </w:rPr>
        <w:fldChar w:fldCharType="end"/>
      </w:r>
      <w:r>
        <w:rPr>
          <w:rFonts w:eastAsiaTheme="minorEastAsia"/>
          <w:sz w:val="20"/>
          <w:szCs w:val="20"/>
        </w:rPr>
        <w:t>)</w:t>
      </w:r>
      <w:r w:rsidRPr="008A1F0E">
        <w:rPr>
          <w:rFonts w:eastAsiaTheme="minorEastAsia"/>
          <w:sz w:val="20"/>
          <w:szCs w:val="20"/>
        </w:rPr>
        <w:t xml:space="preserve"> is calculated using Snell’s law</w:t>
      </w:r>
      <w:r>
        <w:rPr>
          <w:rFonts w:eastAsiaTheme="minorEastAsia"/>
          <w:sz w:val="20"/>
          <w:szCs w:val="20"/>
        </w:rPr>
        <w:t>, with</w:t>
      </w:r>
      <w:r w:rsidRPr="0053743C">
        <w:rPr>
          <w:rFonts w:eastAsiaTheme="minorEastAsia"/>
          <w:iCs/>
          <w:sz w:val="20"/>
          <w:szCs w:val="20"/>
        </w:rPr>
        <w:t xml:space="preserve"> </w:t>
      </w:r>
      <w:r>
        <w:rPr>
          <w:rFonts w:eastAsiaTheme="minorEastAsia"/>
          <w:iCs/>
          <w:sz w:val="20"/>
          <w:szCs w:val="20"/>
        </w:rPr>
        <w:t xml:space="preserve">angle of incidence </w:t>
      </w:r>
      <m:oMath>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w:rPr>
                <w:rFonts w:ascii="Cambria Math" w:eastAsiaTheme="minorEastAsia" w:hAnsi="Cambria Math"/>
                <w:sz w:val="20"/>
                <w:szCs w:val="20"/>
              </w:rPr>
              <m:t>i</m:t>
            </m:r>
          </m:sub>
        </m:sSub>
        <m:r>
          <w:rPr>
            <w:rFonts w:ascii="Cambria Math" w:eastAsiaTheme="minorEastAsia" w:hAnsi="Cambria Math"/>
            <w:sz w:val="20"/>
            <w:szCs w:val="20"/>
          </w:rPr>
          <m:t>=</m:t>
        </m:r>
      </m:oMath>
      <w:r>
        <w:rPr>
          <w:rFonts w:eastAsiaTheme="minorEastAsia"/>
          <w:sz w:val="20"/>
          <w:szCs w:val="20"/>
        </w:rPr>
        <w:t> 45</w:t>
      </w:r>
      <m:oMath>
        <m:r>
          <w:rPr>
            <w:rFonts w:ascii="Cambria Math" w:eastAsiaTheme="minorEastAsia" w:hAnsi="Cambria Math"/>
            <w:sz w:val="20"/>
            <w:szCs w:val="20"/>
          </w:rPr>
          <m:t>°</m:t>
        </m:r>
      </m:oMath>
      <w:r>
        <w:rPr>
          <w:rFonts w:eastAsiaTheme="minorEastAsia"/>
          <w:sz w:val="20"/>
          <w:szCs w:val="20"/>
        </w:rPr>
        <w:t>, and refractive indices for air</w:t>
      </w:r>
      <w:r w:rsidRPr="00585005">
        <w:rPr>
          <w:rFonts w:ascii="Cambria Math" w:eastAsiaTheme="minorEastAsia" w:hAnsi="Cambria Math"/>
          <w:i/>
          <w:sz w:val="20"/>
          <w:szCs w:val="20"/>
        </w:rPr>
        <w:t xml:space="preserve"> </w:t>
      </w:r>
      <m:oMath>
        <m:sSub>
          <m:sSubPr>
            <m:ctrlPr>
              <w:rPr>
                <w:rFonts w:ascii="Cambria Math" w:eastAsiaTheme="minorEastAsia" w:hAnsi="Cambria Math"/>
                <w:i/>
                <w:sz w:val="20"/>
                <w:szCs w:val="20"/>
              </w:rPr>
            </m:ctrlPr>
          </m:sSubPr>
          <m:e>
            <m:r>
              <w:rPr>
                <w:rFonts w:ascii="Cambria Math" w:eastAsiaTheme="minorEastAsia" w:hAnsi="Cambria Math"/>
                <w:sz w:val="20"/>
                <w:szCs w:val="20"/>
              </w:rPr>
              <m:t>n</m:t>
            </m:r>
          </m:e>
          <m:sub>
            <m:r>
              <m:rPr>
                <m:nor/>
              </m:rPr>
              <w:rPr>
                <w:rFonts w:eastAsiaTheme="minorEastAsia"/>
                <w:sz w:val="20"/>
                <w:szCs w:val="20"/>
              </w:rPr>
              <m:t>air</m:t>
            </m:r>
          </m:sub>
        </m:sSub>
        <m:r>
          <w:rPr>
            <w:rFonts w:ascii="Cambria Math" w:eastAsiaTheme="minorEastAsia" w:hAnsi="Cambria Math"/>
            <w:sz w:val="20"/>
            <w:szCs w:val="20"/>
          </w:rPr>
          <m:t>=</m:t>
        </m:r>
      </m:oMath>
      <w:r>
        <w:rPr>
          <w:rFonts w:eastAsiaTheme="minorEastAsia"/>
          <w:iCs/>
          <w:sz w:val="20"/>
          <w:szCs w:val="20"/>
        </w:rPr>
        <w:t> 1</w:t>
      </w:r>
      <w:r>
        <w:rPr>
          <w:rFonts w:eastAsiaTheme="minorEastAsia"/>
          <w:sz w:val="20"/>
          <w:szCs w:val="20"/>
        </w:rPr>
        <w:t xml:space="preserve"> and glass </w:t>
      </w:r>
      <m:oMath>
        <m:sSub>
          <m:sSubPr>
            <m:ctrlPr>
              <w:rPr>
                <w:rFonts w:ascii="Cambria Math" w:eastAsiaTheme="minorEastAsia" w:hAnsi="Cambria Math"/>
                <w:i/>
                <w:sz w:val="20"/>
                <w:szCs w:val="20"/>
              </w:rPr>
            </m:ctrlPr>
          </m:sSubPr>
          <m:e>
            <m:r>
              <w:rPr>
                <w:rFonts w:ascii="Cambria Math" w:eastAsiaTheme="minorEastAsia" w:hAnsi="Cambria Math"/>
                <w:sz w:val="20"/>
                <w:szCs w:val="20"/>
              </w:rPr>
              <m:t>n</m:t>
            </m:r>
          </m:e>
          <m:sub>
            <m:r>
              <m:rPr>
                <m:nor/>
              </m:rPr>
              <w:rPr>
                <w:rFonts w:eastAsiaTheme="minorEastAsia"/>
                <w:sz w:val="20"/>
                <w:szCs w:val="20"/>
              </w:rPr>
              <m:t>air</m:t>
            </m:r>
          </m:sub>
        </m:sSub>
        <m:r>
          <w:rPr>
            <w:rFonts w:ascii="Cambria Math" w:eastAsiaTheme="minorEastAsia" w:hAnsi="Cambria Math"/>
            <w:sz w:val="20"/>
            <w:szCs w:val="20"/>
          </w:rPr>
          <m:t>=</m:t>
        </m:r>
      </m:oMath>
      <w:r>
        <w:rPr>
          <w:rFonts w:eastAsiaTheme="minorEastAsia"/>
          <w:iCs/>
          <w:sz w:val="20"/>
          <w:szCs w:val="20"/>
        </w:rPr>
        <w:t xml:space="preserve"> 1.52: </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gridCol w:w="561"/>
      </w:tblGrid>
      <w:tr w:rsidR="00994BC6" w:rsidRPr="008A1F0E" w14:paraId="12EF047E" w14:textId="77777777" w:rsidTr="00574B0E">
        <w:tc>
          <w:tcPr>
            <w:tcW w:w="8789" w:type="dxa"/>
            <w:vAlign w:val="center"/>
          </w:tcPr>
          <w:p w14:paraId="7D38D665" w14:textId="77777777" w:rsidR="00994BC6" w:rsidRPr="008A1F0E" w:rsidRDefault="00000000" w:rsidP="00574B0E">
            <w:pPr>
              <w:spacing w:after="240"/>
              <w:jc w:val="center"/>
              <w:rPr>
                <w:sz w:val="20"/>
                <w:szCs w:val="20"/>
              </w:rPr>
            </w:pPr>
            <m:oMath>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m:rPr>
                      <m:nor/>
                    </m:rPr>
                    <w:rPr>
                      <w:rFonts w:ascii="Cambria Math" w:eastAsiaTheme="minorEastAsia" w:hAnsi="Cambria Math"/>
                      <w:sz w:val="20"/>
                      <w:szCs w:val="20"/>
                    </w:rPr>
                    <m:t>r</m:t>
                  </m:r>
                </m:sub>
              </m:sSub>
              <m:r>
                <w:rPr>
                  <w:rFonts w:ascii="Cambria Math" w:eastAsiaTheme="minorEastAsia" w:hAnsi="Cambria Math"/>
                  <w:sz w:val="20"/>
                  <w:szCs w:val="20"/>
                </w:rPr>
                <m:t>=</m:t>
              </m:r>
              <m:sSup>
                <m:sSupPr>
                  <m:ctrlPr>
                    <w:rPr>
                      <w:rFonts w:ascii="Cambria Math" w:eastAsiaTheme="minorEastAsia" w:hAnsi="Cambria Math"/>
                      <w:i/>
                      <w:sz w:val="20"/>
                      <w:szCs w:val="20"/>
                    </w:rPr>
                  </m:ctrlPr>
                </m:sSupPr>
                <m:e>
                  <m:r>
                    <m:rPr>
                      <m:nor/>
                    </m:rPr>
                    <w:rPr>
                      <w:rFonts w:ascii="Cambria Math" w:eastAsiaTheme="minorEastAsia" w:hAnsi="Cambria Math"/>
                      <w:sz w:val="20"/>
                      <w:szCs w:val="20"/>
                    </w:rPr>
                    <m:t>sin</m:t>
                  </m:r>
                </m:e>
                <m:sup>
                  <m:r>
                    <w:rPr>
                      <w:rFonts w:ascii="Cambria Math" w:eastAsiaTheme="minorEastAsia" w:hAnsi="Cambria Math"/>
                      <w:sz w:val="20"/>
                      <w:szCs w:val="20"/>
                    </w:rPr>
                    <m:t>-1</m:t>
                  </m:r>
                </m:sup>
              </m:sSup>
              <m:d>
                <m:dPr>
                  <m:ctrlPr>
                    <w:rPr>
                      <w:rFonts w:ascii="Cambria Math" w:eastAsiaTheme="minorEastAsia" w:hAnsi="Cambria Math"/>
                      <w:i/>
                      <w:sz w:val="20"/>
                      <w:szCs w:val="20"/>
                    </w:rPr>
                  </m:ctrlPr>
                </m:dPr>
                <m:e>
                  <m:f>
                    <m:fPr>
                      <m:ctrlPr>
                        <w:rPr>
                          <w:rFonts w:ascii="Cambria Math" w:eastAsiaTheme="minorEastAsia" w:hAnsi="Cambria Math"/>
                          <w:i/>
                          <w:sz w:val="20"/>
                          <w:szCs w:val="20"/>
                        </w:rPr>
                      </m:ctrlPr>
                    </m:fPr>
                    <m:num>
                      <m:sSub>
                        <m:sSubPr>
                          <m:ctrlPr>
                            <w:rPr>
                              <w:rFonts w:ascii="Cambria Math" w:eastAsiaTheme="minorEastAsia" w:hAnsi="Cambria Math"/>
                              <w:i/>
                              <w:sz w:val="20"/>
                              <w:szCs w:val="20"/>
                            </w:rPr>
                          </m:ctrlPr>
                        </m:sSubPr>
                        <m:e>
                          <m:r>
                            <w:rPr>
                              <w:rFonts w:ascii="Cambria Math" w:eastAsiaTheme="minorEastAsia" w:hAnsi="Cambria Math"/>
                              <w:sz w:val="20"/>
                              <w:szCs w:val="20"/>
                            </w:rPr>
                            <m:t>n</m:t>
                          </m:r>
                        </m:e>
                        <m:sub>
                          <m:r>
                            <m:rPr>
                              <m:nor/>
                            </m:rPr>
                            <w:rPr>
                              <w:rFonts w:ascii="Cambria Math" w:eastAsiaTheme="minorEastAsia" w:hAnsi="Cambria Math"/>
                              <w:sz w:val="20"/>
                              <w:szCs w:val="20"/>
                            </w:rPr>
                            <m:t>air</m:t>
                          </m:r>
                        </m:sub>
                      </m:sSub>
                    </m:num>
                    <m:den>
                      <m:sSub>
                        <m:sSubPr>
                          <m:ctrlPr>
                            <w:rPr>
                              <w:rFonts w:ascii="Cambria Math" w:eastAsiaTheme="minorEastAsia" w:hAnsi="Cambria Math"/>
                              <w:i/>
                              <w:sz w:val="20"/>
                              <w:szCs w:val="20"/>
                            </w:rPr>
                          </m:ctrlPr>
                        </m:sSubPr>
                        <m:e>
                          <m:r>
                            <w:rPr>
                              <w:rFonts w:ascii="Cambria Math" w:eastAsiaTheme="minorEastAsia" w:hAnsi="Cambria Math"/>
                              <w:sz w:val="20"/>
                              <w:szCs w:val="20"/>
                            </w:rPr>
                            <m:t>n</m:t>
                          </m:r>
                        </m:e>
                        <m:sub>
                          <m:r>
                            <m:rPr>
                              <m:nor/>
                            </m:rPr>
                            <w:rPr>
                              <w:rFonts w:ascii="Cambria Math" w:eastAsiaTheme="minorEastAsia" w:hAnsi="Cambria Math"/>
                              <w:sz w:val="20"/>
                              <w:szCs w:val="20"/>
                            </w:rPr>
                            <m:t>glass</m:t>
                          </m:r>
                        </m:sub>
                      </m:sSub>
                    </m:den>
                  </m:f>
                  <m:r>
                    <w:rPr>
                      <w:rFonts w:ascii="Cambria Math" w:eastAsiaTheme="minorEastAsia" w:hAnsi="Cambria Math"/>
                      <w:sz w:val="20"/>
                      <w:szCs w:val="20"/>
                    </w:rPr>
                    <m:t xml:space="preserve"> </m:t>
                  </m:r>
                  <m:r>
                    <m:rPr>
                      <m:nor/>
                    </m:rPr>
                    <w:rPr>
                      <w:rFonts w:ascii="Cambria Math" w:eastAsiaTheme="minorEastAsia" w:hAnsi="Cambria Math"/>
                      <w:sz w:val="20"/>
                      <w:szCs w:val="20"/>
                    </w:rPr>
                    <m:t>sin</m:t>
                  </m:r>
                  <m:sSub>
                    <m:sSubPr>
                      <m:ctrlPr>
                        <w:rPr>
                          <w:rFonts w:ascii="Cambria Math" w:eastAsiaTheme="minorEastAsia" w:hAnsi="Cambria Math"/>
                          <w:sz w:val="20"/>
                          <w:szCs w:val="20"/>
                        </w:rPr>
                      </m:ctrlPr>
                    </m:sSubPr>
                    <m:e>
                      <m:r>
                        <m:rPr>
                          <m:nor/>
                        </m:rPr>
                        <w:rPr>
                          <w:rFonts w:ascii="Cambria Math" w:eastAsiaTheme="minorEastAsia" w:hAnsi="Cambria Math"/>
                          <w:sz w:val="20"/>
                          <w:szCs w:val="20"/>
                        </w:rPr>
                        <m:t>θ</m:t>
                      </m:r>
                    </m:e>
                    <m:sub>
                      <m:r>
                        <w:rPr>
                          <w:rFonts w:ascii="Cambria Math" w:eastAsiaTheme="minorEastAsia" w:hAnsi="Cambria Math"/>
                          <w:sz w:val="20"/>
                          <w:szCs w:val="20"/>
                        </w:rPr>
                        <m:t>i</m:t>
                      </m:r>
                    </m:sub>
                  </m:sSub>
                </m:e>
              </m:d>
            </m:oMath>
            <w:r w:rsidR="00994BC6" w:rsidRPr="008A1F0E">
              <w:rPr>
                <w:rFonts w:eastAsiaTheme="minorEastAsia"/>
                <w:sz w:val="20"/>
                <w:szCs w:val="20"/>
              </w:rPr>
              <w:t>.</w:t>
            </w:r>
          </w:p>
        </w:tc>
        <w:tc>
          <w:tcPr>
            <w:tcW w:w="561" w:type="dxa"/>
            <w:vAlign w:val="center"/>
          </w:tcPr>
          <w:p w14:paraId="0885E000" w14:textId="2B68D419" w:rsidR="00994BC6" w:rsidRPr="008A1F0E" w:rsidRDefault="00994BC6" w:rsidP="00574B0E">
            <w:pPr>
              <w:spacing w:after="240"/>
              <w:jc w:val="right"/>
              <w:rPr>
                <w:sz w:val="20"/>
                <w:szCs w:val="20"/>
              </w:rPr>
            </w:pPr>
            <w:r w:rsidRPr="008A1F0E">
              <w:rPr>
                <w:sz w:val="20"/>
                <w:szCs w:val="20"/>
              </w:rPr>
              <w:t>(</w:t>
            </w:r>
            <w:r w:rsidR="00082EF7">
              <w:rPr>
                <w:sz w:val="20"/>
                <w:szCs w:val="20"/>
              </w:rPr>
              <w:t>S</w:t>
            </w:r>
            <w:r w:rsidRPr="008A1F0E">
              <w:rPr>
                <w:sz w:val="20"/>
                <w:szCs w:val="20"/>
              </w:rPr>
              <w:fldChar w:fldCharType="begin"/>
            </w:r>
            <w:r w:rsidRPr="008A1F0E">
              <w:rPr>
                <w:sz w:val="20"/>
                <w:szCs w:val="20"/>
              </w:rPr>
              <w:instrText xml:space="preserve"> SEQ Equation \* ARABIC </w:instrText>
            </w:r>
            <w:r w:rsidRPr="008A1F0E">
              <w:rPr>
                <w:sz w:val="20"/>
                <w:szCs w:val="20"/>
              </w:rPr>
              <w:fldChar w:fldCharType="separate"/>
            </w:r>
            <w:r w:rsidR="00AF255A">
              <w:rPr>
                <w:noProof/>
                <w:sz w:val="20"/>
                <w:szCs w:val="20"/>
              </w:rPr>
              <w:t>2</w:t>
            </w:r>
            <w:r w:rsidRPr="008A1F0E">
              <w:rPr>
                <w:noProof/>
                <w:sz w:val="20"/>
                <w:szCs w:val="20"/>
              </w:rPr>
              <w:fldChar w:fldCharType="end"/>
            </w:r>
            <w:r w:rsidRPr="008A1F0E">
              <w:rPr>
                <w:sz w:val="20"/>
                <w:szCs w:val="20"/>
              </w:rPr>
              <w:t>)</w:t>
            </w:r>
          </w:p>
        </w:tc>
      </w:tr>
    </w:tbl>
    <w:p w14:paraId="0C4F996D" w14:textId="36E7284C" w:rsidR="00994BC6" w:rsidRPr="008D2FCA" w:rsidRDefault="00994BC6" w:rsidP="00475456">
      <w:pPr>
        <w:spacing w:after="0"/>
        <w:jc w:val="both"/>
        <w:rPr>
          <w:sz w:val="16"/>
          <w:szCs w:val="16"/>
        </w:rPr>
      </w:pPr>
      <w:r w:rsidRPr="008A1F0E">
        <w:rPr>
          <w:sz w:val="20"/>
          <w:szCs w:val="20"/>
        </w:rPr>
        <w:t xml:space="preserve">The transformation of the transmitted light due to the beam splitter was not </w:t>
      </w:r>
      <w:proofErr w:type="gramStart"/>
      <w:r w:rsidRPr="008A1F0E">
        <w:rPr>
          <w:sz w:val="20"/>
          <w:szCs w:val="20"/>
        </w:rPr>
        <w:t>taken into account</w:t>
      </w:r>
      <w:proofErr w:type="gramEnd"/>
      <w:r w:rsidRPr="008A1F0E">
        <w:rPr>
          <w:sz w:val="20"/>
          <w:szCs w:val="20"/>
        </w:rPr>
        <w:t xml:space="preserve"> since the ellipticity change was negligible (~</w:t>
      </w:r>
      <w:r w:rsidRPr="00866205">
        <w:rPr>
          <w:sz w:val="20"/>
          <w:szCs w:val="20"/>
        </w:rPr>
        <w:t>5%).</w:t>
      </w:r>
    </w:p>
    <w:p w14:paraId="64BDAA5C" w14:textId="28EF33B8" w:rsidR="00994BC6" w:rsidRPr="002F639C" w:rsidRDefault="00234ECA" w:rsidP="00994BC6">
      <w:pPr>
        <w:pStyle w:val="Heading2"/>
      </w:pPr>
      <w:r>
        <w:t>S</w:t>
      </w:r>
      <w:r w:rsidR="00994BC6">
        <w:t>1</w:t>
      </w:r>
      <w:r w:rsidR="00994BC6" w:rsidRPr="002F639C">
        <w:t>.</w:t>
      </w:r>
      <w:r w:rsidR="00475456">
        <w:t>2</w:t>
      </w:r>
      <w:r w:rsidR="00423D63">
        <w:t xml:space="preserve">     </w:t>
      </w:r>
      <w:r w:rsidR="00994BC6" w:rsidRPr="002F639C">
        <w:t>Monte Carlo model</w:t>
      </w:r>
    </w:p>
    <w:p w14:paraId="5B3D7B5D" w14:textId="65EC4665" w:rsidR="00994BC6" w:rsidRPr="00B72E38" w:rsidRDefault="00994BC6" w:rsidP="00994BC6">
      <w:pPr>
        <w:spacing w:after="0"/>
        <w:jc w:val="both"/>
        <w:rPr>
          <w:sz w:val="20"/>
          <w:szCs w:val="20"/>
        </w:rPr>
      </w:pPr>
      <w:r w:rsidRPr="00B72E38">
        <w:rPr>
          <w:sz w:val="20"/>
          <w:szCs w:val="20"/>
        </w:rPr>
        <w:t xml:space="preserve">Our previously developed, validated, and publicly available polarization-sensitive Monte Carlo model </w:t>
      </w:r>
      <w:sdt>
        <w:sdtPr>
          <w:rPr>
            <w:color w:val="000000"/>
            <w:sz w:val="20"/>
            <w:szCs w:val="20"/>
          </w:rPr>
          <w:tag w:val="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"/>
          <w:id w:val="714626578"/>
          <w:placeholder>
            <w:docPart w:val="97F2C35749574C29BA4EE7D97A5B8F5D"/>
          </w:placeholder>
        </w:sdtPr>
        <w:sdtContent>
          <w:r w:rsidR="00D1658E" w:rsidRPr="00D1658E">
            <w:rPr>
              <w:rFonts w:eastAsia="Times New Roman"/>
              <w:color w:val="000000"/>
            </w:rPr>
            <w:t>[2–6]</w:t>
          </w:r>
        </w:sdtContent>
      </w:sdt>
      <w:r w:rsidRPr="00B72E38">
        <w:rPr>
          <w:sz w:val="20"/>
          <w:szCs w:val="20"/>
        </w:rPr>
        <w:t xml:space="preserve"> was employed to corroborate the experimental circular polarization images and provide additional insight through tracked photon statistics. The details of the model’s implementation can be found here </w:t>
      </w:r>
      <w:sdt>
        <w:sdtPr>
          <w:rPr>
            <w:color w:val="000000"/>
            <w:sz w:val="20"/>
            <w:szCs w:val="20"/>
          </w:rPr>
          <w:tag w:val="MENDELEY_CITATION_v3_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"/>
          <w:id w:val="221796751"/>
          <w:placeholder>
            <w:docPart w:val="97F2C35749574C29BA4EE7D97A5B8F5D"/>
          </w:placeholder>
        </w:sdtPr>
        <w:sdtContent>
          <w:r w:rsidR="00D1658E" w:rsidRPr="00D1658E">
            <w:rPr>
              <w:rFonts w:eastAsia="Times New Roman"/>
              <w:color w:val="000000"/>
            </w:rPr>
            <w:t>[7]</w:t>
          </w:r>
        </w:sdtContent>
      </w:sdt>
      <w:r w:rsidRPr="00B72E38">
        <w:rPr>
          <w:sz w:val="20"/>
          <w:szCs w:val="20"/>
        </w:rPr>
        <w:t xml:space="preserve">. </w:t>
      </w:r>
    </w:p>
    <w:p w14:paraId="60B286DC" w14:textId="77777777" w:rsidR="00994BC6" w:rsidRPr="00B72E38" w:rsidRDefault="00994BC6" w:rsidP="00994BC6">
      <w:pPr>
        <w:spacing w:after="0"/>
        <w:ind w:firstLine="284"/>
        <w:jc w:val="both"/>
        <w:rPr>
          <w:sz w:val="20"/>
          <w:szCs w:val="20"/>
        </w:rPr>
      </w:pPr>
      <w:r w:rsidRPr="00B72E38">
        <w:rPr>
          <w:sz w:val="20"/>
          <w:szCs w:val="20"/>
        </w:rPr>
        <w:t>The simulation parameters were set to match those of the experiment as best as possible. The light source launched ~10</w:t>
      </w:r>
      <w:r w:rsidRPr="00B72E38">
        <w:rPr>
          <w:sz w:val="20"/>
          <w:szCs w:val="20"/>
          <w:vertAlign w:val="superscript"/>
        </w:rPr>
        <w:t>6</w:t>
      </w:r>
      <w:r w:rsidRPr="00B72E38">
        <w:rPr>
          <w:sz w:val="20"/>
          <w:szCs w:val="20"/>
        </w:rPr>
        <w:t xml:space="preserve"> left-circularly polarized photon packets (λ </w:t>
      </w:r>
      <m:oMath>
        <m:r>
          <w:rPr>
            <w:rFonts w:ascii="Cambria Math" w:hAnsi="Cambria Math"/>
            <w:sz w:val="20"/>
            <w:szCs w:val="20"/>
          </w:rPr>
          <m:t>=</m:t>
        </m:r>
      </m:oMath>
      <w:r w:rsidRPr="00B72E38">
        <w:rPr>
          <w:sz w:val="20"/>
          <w:szCs w:val="20"/>
        </w:rPr>
        <w:t xml:space="preserve"> 635 nm) into a 2.2</w:t>
      </w:r>
      <w:r w:rsidRPr="00B72E38">
        <w:rPr>
          <w:rFonts w:eastAsiaTheme="minorEastAsia"/>
          <w:sz w:val="20"/>
          <w:szCs w:val="20"/>
        </w:rPr>
        <w:t>×2.2×2.2</w:t>
      </w:r>
      <w:r w:rsidRPr="00B72E38">
        <w:rPr>
          <w:sz w:val="20"/>
          <w:szCs w:val="20"/>
        </w:rPr>
        <w:t xml:space="preserve"> cm medium of monodispersed spheres, each with a refractive index of 1.59, suspended in a host refractive index of 1.33. The model tracked the position, direction, and polarization of each photon packet during their propagation in the medium. The average number of scattering events and average scattering angle per detected circularly polarized photon were tracked as well.</w:t>
      </w:r>
    </w:p>
    <w:p w14:paraId="3BEC8B3A" w14:textId="44E16B82" w:rsidR="00994BC6" w:rsidRDefault="00994BC6" w:rsidP="00994BC6">
      <w:pPr>
        <w:spacing w:after="0"/>
        <w:ind w:firstLine="284"/>
        <w:jc w:val="both"/>
      </w:pPr>
      <w:r w:rsidRPr="00B72E38">
        <w:rPr>
          <w:sz w:val="20"/>
          <w:szCs w:val="20"/>
        </w:rPr>
        <w:t>In the simulation, as each photon packet met a scatterer, its new direction was determined by sampling the theoretical scattering intensity distribution (i.e., phase function) with respect to angle, its polarization was transformed through single scattering Stokes-Mueller calculus (Eq.</w:t>
      </w:r>
      <w:r w:rsidR="00203FA1">
        <w:rPr>
          <w:sz w:val="20"/>
          <w:szCs w:val="20"/>
        </w:rPr>
        <w:t xml:space="preserve"> </w:t>
      </w:r>
      <w:r w:rsidR="00E73F81">
        <w:rPr>
          <w:sz w:val="20"/>
          <w:szCs w:val="20"/>
        </w:rPr>
        <w:t>(1</w:t>
      </w:r>
      <w:r w:rsidRPr="00B72E38">
        <w:rPr>
          <w:sz w:val="20"/>
          <w:szCs w:val="20"/>
        </w:rPr>
        <w:t>) and</w:t>
      </w:r>
      <w:r w:rsidR="00E73F81">
        <w:rPr>
          <w:sz w:val="20"/>
          <w:szCs w:val="20"/>
        </w:rPr>
        <w:t xml:space="preserve"> (2</w:t>
      </w:r>
      <w:r w:rsidRPr="00B72E38">
        <w:rPr>
          <w:sz w:val="20"/>
          <w:szCs w:val="20"/>
        </w:rPr>
        <w:t>)</w:t>
      </w:r>
      <w:r w:rsidR="004E2D01">
        <w:rPr>
          <w:sz w:val="20"/>
          <w:szCs w:val="20"/>
        </w:rPr>
        <w:t xml:space="preserve"> in the </w:t>
      </w:r>
      <w:r w:rsidR="00473FA1">
        <w:rPr>
          <w:sz w:val="20"/>
          <w:szCs w:val="20"/>
        </w:rPr>
        <w:t>primary</w:t>
      </w:r>
      <w:r w:rsidR="004E2D01">
        <w:rPr>
          <w:sz w:val="20"/>
          <w:szCs w:val="20"/>
        </w:rPr>
        <w:t xml:space="preserve"> manuscript</w:t>
      </w:r>
      <w:r w:rsidRPr="00B72E38">
        <w:rPr>
          <w:sz w:val="20"/>
          <w:szCs w:val="20"/>
        </w:rPr>
        <w:t>), and its number of scattering events and average scattering angle w</w:t>
      </w:r>
      <w:r>
        <w:rPr>
          <w:sz w:val="20"/>
          <w:szCs w:val="20"/>
        </w:rPr>
        <w:t>ere</w:t>
      </w:r>
      <w:r w:rsidRPr="00B72E38">
        <w:rPr>
          <w:sz w:val="20"/>
          <w:szCs w:val="20"/>
        </w:rPr>
        <w:t xml:space="preserve"> updated. The detector was a 400×400 bin element placed in the 180° backscattering direction to match the experimental configuration. The detector element binned each photon packet’s accompanying set of statistics based on the location of detection and then summed the statistics to yield 2D arrays of numerical results. </w:t>
      </w:r>
      <w:r w:rsidRPr="00B72E38">
        <w:rPr>
          <w:caps/>
          <w:sz w:val="20"/>
          <w:szCs w:val="20"/>
        </w:rPr>
        <w:t xml:space="preserve">A </w:t>
      </w:r>
      <w:r w:rsidRPr="00B72E38">
        <w:rPr>
          <w:sz w:val="20"/>
          <w:szCs w:val="20"/>
        </w:rPr>
        <w:t>typical simulation took ~1 hour on a laptop PC with an Intel Core i5-7200U 2.71 GHz processor.</w:t>
      </w:r>
    </w:p>
    <w:p w14:paraId="7CA5F9B9" w14:textId="77777777" w:rsidR="00994BC6" w:rsidRDefault="00994BC6" w:rsidP="00994BC6">
      <w:pPr>
        <w:rPr>
          <w:lang w:val="en-US"/>
        </w:rPr>
      </w:pPr>
    </w:p>
    <w:p w14:paraId="2FF10195" w14:textId="1698D2AF" w:rsidR="00994BC6" w:rsidRPr="00B37ADF" w:rsidRDefault="00234ECA" w:rsidP="00994BC6">
      <w:pPr>
        <w:pStyle w:val="Heading1"/>
        <w:rPr>
          <w:lang w:val="en-US"/>
        </w:rPr>
      </w:pPr>
      <w:r>
        <w:rPr>
          <w:lang w:val="en-US"/>
        </w:rPr>
        <w:lastRenderedPageBreak/>
        <w:t>S</w:t>
      </w:r>
      <w:r w:rsidR="00994BC6">
        <w:rPr>
          <w:lang w:val="en-US"/>
        </w:rPr>
        <w:t>2.     Supplementary figures</w:t>
      </w:r>
    </w:p>
    <w:p w14:paraId="4BD68918" w14:textId="77777777" w:rsidR="00994BC6" w:rsidRDefault="00994BC6" w:rsidP="00994BC6">
      <w:pPr>
        <w:keepNext/>
        <w:jc w:val="center"/>
      </w:pPr>
      <w:r>
        <w:rPr>
          <w:noProof/>
        </w:rPr>
        <w:drawing>
          <wp:inline distT="0" distB="0" distL="0" distR="0" wp14:anchorId="42EFC74C" wp14:editId="03BD8CCC">
            <wp:extent cx="5888734" cy="4154665"/>
            <wp:effectExtent l="0" t="0" r="0" b="0"/>
            <wp:docPr id="11" name="Picture 11" descr="A picture containing text,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ligh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29578" cy="4183481"/>
                    </a:xfrm>
                    <a:prstGeom prst="rect">
                      <a:avLst/>
                    </a:prstGeom>
                    <a:noFill/>
                  </pic:spPr>
                </pic:pic>
              </a:graphicData>
            </a:graphic>
          </wp:inline>
        </w:drawing>
      </w:r>
    </w:p>
    <w:p w14:paraId="45E3DD60" w14:textId="1D6BFDB9" w:rsidR="00994BC6" w:rsidRPr="00586230" w:rsidRDefault="00EA7486" w:rsidP="00EA7486">
      <w:pPr>
        <w:pStyle w:val="Caption"/>
        <w:jc w:val="both"/>
        <w:rPr>
          <w:sz w:val="16"/>
          <w:szCs w:val="14"/>
        </w:rPr>
      </w:pPr>
      <w:r w:rsidRPr="00EA7486">
        <w:rPr>
          <w:sz w:val="16"/>
          <w:szCs w:val="16"/>
        </w:rPr>
        <w:t xml:space="preserve">Fig. </w:t>
      </w:r>
      <w:r w:rsidR="00F21395">
        <w:rPr>
          <w:sz w:val="16"/>
          <w:szCs w:val="16"/>
        </w:rPr>
        <w:t>S</w:t>
      </w:r>
      <w:r w:rsidRPr="00EA7486">
        <w:rPr>
          <w:sz w:val="16"/>
          <w:szCs w:val="16"/>
        </w:rPr>
        <w:fldChar w:fldCharType="begin"/>
      </w:r>
      <w:r w:rsidRPr="00EA7486">
        <w:rPr>
          <w:sz w:val="16"/>
          <w:szCs w:val="16"/>
        </w:rPr>
        <w:instrText xml:space="preserve"> SEQ Figure \* ARABIC </w:instrText>
      </w:r>
      <w:r w:rsidRPr="00EA7486">
        <w:rPr>
          <w:sz w:val="16"/>
          <w:szCs w:val="16"/>
        </w:rPr>
        <w:fldChar w:fldCharType="separate"/>
      </w:r>
      <w:r w:rsidR="00AF255A">
        <w:rPr>
          <w:noProof/>
          <w:sz w:val="16"/>
          <w:szCs w:val="16"/>
        </w:rPr>
        <w:t>1</w:t>
      </w:r>
      <w:r w:rsidRPr="00EA7486">
        <w:rPr>
          <w:sz w:val="16"/>
          <w:szCs w:val="16"/>
        </w:rPr>
        <w:fldChar w:fldCharType="end"/>
      </w:r>
      <w:r w:rsidRPr="00EA7486">
        <w:rPr>
          <w:sz w:val="16"/>
          <w:szCs w:val="16"/>
        </w:rPr>
        <w:t>.</w:t>
      </w:r>
      <w:r w:rsidR="00994BC6" w:rsidRPr="00EA7486">
        <w:rPr>
          <w:sz w:val="16"/>
          <w:szCs w:val="16"/>
        </w:rPr>
        <w:t xml:space="preserve">  The full set of experimental images. Helicity-flipped (top row of each panel) and helicity-preserved (bottom row of each panel) intensity images of backscattered circularly polarized light from twelve different monodispersed polystyrene suspensions, each having a sphere diameter of 0.20 μm, 0.58 μm, or</w:t>
      </w:r>
      <w:r w:rsidR="00994BC6" w:rsidRPr="00FB7A3E">
        <w:rPr>
          <w:sz w:val="16"/>
          <w:szCs w:val="14"/>
        </w:rPr>
        <w:t xml:space="preserve"> 1.04 μm and scattering coefficient of 50 cm</w:t>
      </w:r>
      <w:r w:rsidR="00994BC6" w:rsidRPr="00FB7A3E">
        <w:rPr>
          <w:sz w:val="16"/>
          <w:szCs w:val="14"/>
          <w:vertAlign w:val="superscript"/>
        </w:rPr>
        <w:noBreakHyphen/>
        <w:t>1</w:t>
      </w:r>
      <w:r w:rsidR="00994BC6" w:rsidRPr="00FB7A3E">
        <w:rPr>
          <w:sz w:val="16"/>
          <w:szCs w:val="14"/>
        </w:rPr>
        <w:t>, 100 cm</w:t>
      </w:r>
      <w:r w:rsidR="00994BC6" w:rsidRPr="00FB7A3E">
        <w:rPr>
          <w:sz w:val="16"/>
          <w:szCs w:val="14"/>
          <w:vertAlign w:val="superscript"/>
        </w:rPr>
        <w:noBreakHyphen/>
        <w:t>1</w:t>
      </w:r>
      <w:r w:rsidR="00994BC6" w:rsidRPr="00FB7A3E">
        <w:rPr>
          <w:sz w:val="16"/>
          <w:szCs w:val="14"/>
        </w:rPr>
        <w:t>, 150 cm</w:t>
      </w:r>
      <w:r w:rsidR="00994BC6" w:rsidRPr="00FB7A3E">
        <w:rPr>
          <w:sz w:val="16"/>
          <w:szCs w:val="14"/>
          <w:vertAlign w:val="superscript"/>
        </w:rPr>
        <w:noBreakHyphen/>
        <w:t>1</w:t>
      </w:r>
      <w:r w:rsidR="00994BC6" w:rsidRPr="00FB7A3E">
        <w:rPr>
          <w:sz w:val="16"/>
          <w:szCs w:val="14"/>
        </w:rPr>
        <w:t>, 200 cm</w:t>
      </w:r>
      <w:r w:rsidR="00994BC6" w:rsidRPr="00FB7A3E">
        <w:rPr>
          <w:sz w:val="16"/>
          <w:szCs w:val="14"/>
          <w:vertAlign w:val="superscript"/>
        </w:rPr>
        <w:noBreakHyphen/>
        <w:t>1</w:t>
      </w:r>
      <w:r w:rsidR="00994BC6" w:rsidRPr="00FB7A3E">
        <w:rPr>
          <w:sz w:val="16"/>
          <w:szCs w:val="14"/>
        </w:rPr>
        <w:t xml:space="preserve"> (see labels). It is visually apparent that the characteristics of resultant images are dependent on the scatterer size and turbidity (for discussion of noted trends, see text). The dashed circle in the top-leftmost image demarcates the centrally illuminated region IR.</w:t>
      </w:r>
    </w:p>
    <w:p w14:paraId="51B09151" w14:textId="77777777" w:rsidR="00994BC6" w:rsidRPr="003C1A4D" w:rsidRDefault="00994BC6" w:rsidP="00994BC6">
      <w:pPr>
        <w:jc w:val="center"/>
        <w:rPr>
          <w:lang w:val="en-US"/>
        </w:rPr>
      </w:pPr>
      <w:r>
        <w:rPr>
          <w:noProof/>
          <w:lang w:val="en-US"/>
        </w:rPr>
        <w:drawing>
          <wp:inline distT="0" distB="0" distL="0" distR="0" wp14:anchorId="19CF2DF3" wp14:editId="775518B1">
            <wp:extent cx="4274820" cy="2269770"/>
            <wp:effectExtent l="0" t="0" r="0" b="0"/>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78958" cy="2271967"/>
                    </a:xfrm>
                    <a:prstGeom prst="rect">
                      <a:avLst/>
                    </a:prstGeom>
                    <a:noFill/>
                  </pic:spPr>
                </pic:pic>
              </a:graphicData>
            </a:graphic>
          </wp:inline>
        </w:drawing>
      </w:r>
    </w:p>
    <w:p w14:paraId="21BD9CA9" w14:textId="1E21641D" w:rsidR="000E2B01" w:rsidRDefault="00617496" w:rsidP="00617496">
      <w:pPr>
        <w:pStyle w:val="Caption"/>
        <w:ind w:left="1134" w:right="1138"/>
        <w:jc w:val="both"/>
        <w:rPr>
          <w:sz w:val="16"/>
          <w:szCs w:val="16"/>
        </w:rPr>
      </w:pPr>
      <w:r w:rsidRPr="00617496">
        <w:rPr>
          <w:sz w:val="16"/>
          <w:szCs w:val="16"/>
        </w:rPr>
        <w:t>Fig</w:t>
      </w:r>
      <w:r>
        <w:rPr>
          <w:sz w:val="16"/>
          <w:szCs w:val="16"/>
        </w:rPr>
        <w:t>.</w:t>
      </w:r>
      <w:r w:rsidRPr="00617496">
        <w:rPr>
          <w:sz w:val="16"/>
          <w:szCs w:val="16"/>
        </w:rPr>
        <w:t xml:space="preserve"> </w:t>
      </w:r>
      <w:r w:rsidR="00F21395">
        <w:rPr>
          <w:sz w:val="16"/>
          <w:szCs w:val="16"/>
        </w:rPr>
        <w:t>S</w:t>
      </w:r>
      <w:r w:rsidRPr="00617496">
        <w:rPr>
          <w:sz w:val="16"/>
          <w:szCs w:val="16"/>
        </w:rPr>
        <w:fldChar w:fldCharType="begin"/>
      </w:r>
      <w:r w:rsidRPr="00617496">
        <w:rPr>
          <w:sz w:val="16"/>
          <w:szCs w:val="16"/>
        </w:rPr>
        <w:instrText xml:space="preserve"> SEQ Figure \* ARABIC </w:instrText>
      </w:r>
      <w:r w:rsidRPr="00617496">
        <w:rPr>
          <w:sz w:val="16"/>
          <w:szCs w:val="16"/>
        </w:rPr>
        <w:fldChar w:fldCharType="separate"/>
      </w:r>
      <w:r w:rsidR="00AF255A">
        <w:rPr>
          <w:noProof/>
          <w:sz w:val="16"/>
          <w:szCs w:val="16"/>
        </w:rPr>
        <w:t>2</w:t>
      </w:r>
      <w:r w:rsidRPr="00617496">
        <w:rPr>
          <w:sz w:val="16"/>
          <w:szCs w:val="16"/>
        </w:rPr>
        <w:fldChar w:fldCharType="end"/>
      </w:r>
      <w:r w:rsidR="00994BC6" w:rsidRPr="00617496">
        <w:rPr>
          <w:sz w:val="16"/>
          <w:szCs w:val="16"/>
        </w:rPr>
        <w:t xml:space="preserve">.   Simulated versions of the images found in </w:t>
      </w:r>
      <w:r w:rsidR="00945C03" w:rsidRPr="00617496">
        <w:rPr>
          <w:sz w:val="16"/>
          <w:szCs w:val="16"/>
        </w:rPr>
        <w:t>Figure 3</w:t>
      </w:r>
      <w:r w:rsidR="000F38F6" w:rsidRPr="00617496">
        <w:rPr>
          <w:sz w:val="16"/>
          <w:szCs w:val="16"/>
        </w:rPr>
        <w:t xml:space="preserve"> </w:t>
      </w:r>
      <w:r w:rsidR="00994BC6" w:rsidRPr="00617496">
        <w:rPr>
          <w:sz w:val="16"/>
          <w:szCs w:val="16"/>
        </w:rPr>
        <w:t>for validation; see its accompanying caption and text for details. Briefly, helicity-flipped (top</w:t>
      </w:r>
      <w:r w:rsidR="00994BC6" w:rsidRPr="00FB7A3E">
        <w:rPr>
          <w:sz w:val="16"/>
          <w:szCs w:val="16"/>
        </w:rPr>
        <w:t xml:space="preserve"> row) and helicity-preserved (bottom row) intensity images are shown for four different simulated suspensions, each having a sphere diameter of either 0.20 μm or 1.04 μm and scattering coefficient of either 50 cm</w:t>
      </w:r>
      <w:r w:rsidR="00994BC6" w:rsidRPr="00FB7A3E">
        <w:rPr>
          <w:sz w:val="16"/>
          <w:szCs w:val="16"/>
          <w:vertAlign w:val="superscript"/>
        </w:rPr>
        <w:t>-1</w:t>
      </w:r>
      <w:r w:rsidR="00994BC6" w:rsidRPr="00FB7A3E">
        <w:rPr>
          <w:sz w:val="16"/>
          <w:szCs w:val="16"/>
        </w:rPr>
        <w:t xml:space="preserve"> and 200 cm</w:t>
      </w:r>
      <w:r w:rsidR="00994BC6" w:rsidRPr="00FB7A3E">
        <w:rPr>
          <w:sz w:val="16"/>
          <w:szCs w:val="16"/>
          <w:vertAlign w:val="superscript"/>
        </w:rPr>
        <w:t>-1</w:t>
      </w:r>
      <w:r w:rsidR="00994BC6" w:rsidRPr="00FB7A3E">
        <w:rPr>
          <w:sz w:val="16"/>
          <w:szCs w:val="16"/>
        </w:rPr>
        <w:t xml:space="preserve"> (see labels). The dashed circle in (A) image demarcates the centrally illuminated region IR.</w:t>
      </w:r>
    </w:p>
    <w:p w14:paraId="4D288774" w14:textId="64C133BC" w:rsidR="00586230" w:rsidRDefault="00586230" w:rsidP="00586230">
      <w:pPr>
        <w:pStyle w:val="Heading1"/>
        <w:rPr>
          <w:lang w:val="en-US"/>
        </w:rPr>
      </w:pPr>
      <w:r>
        <w:rPr>
          <w:lang w:val="en-US"/>
        </w:rPr>
        <w:lastRenderedPageBreak/>
        <w:t>REference</w:t>
      </w:r>
      <w:r w:rsidR="00F3473A">
        <w:rPr>
          <w:lang w:val="en-US"/>
        </w:rPr>
        <w:t>S</w:t>
      </w:r>
    </w:p>
    <w:sdt>
      <w:sdtPr>
        <w:rPr>
          <w:sz w:val="18"/>
          <w:szCs w:val="18"/>
          <w:lang w:val="en-US"/>
        </w:rPr>
        <w:tag w:val="MENDELEY_BIBLIOGRAPHY"/>
        <w:id w:val="135999871"/>
        <w:placeholder>
          <w:docPart w:val="DefaultPlaceholder_-1854013440"/>
        </w:placeholder>
      </w:sdtPr>
      <w:sdtContent>
        <w:p w14:paraId="54D99786" w14:textId="77777777" w:rsidR="00D1658E" w:rsidRDefault="00D1658E">
          <w:pPr>
            <w:autoSpaceDE w:val="0"/>
            <w:autoSpaceDN w:val="0"/>
            <w:ind w:hanging="640"/>
            <w:divId w:val="878006586"/>
            <w:rPr>
              <w:rFonts w:eastAsia="Times New Roman"/>
              <w:sz w:val="24"/>
              <w:szCs w:val="24"/>
            </w:rPr>
          </w:pPr>
          <w:r>
            <w:rPr>
              <w:rFonts w:eastAsia="Times New Roman"/>
            </w:rPr>
            <w:t xml:space="preserve">1. </w:t>
          </w:r>
          <w:r>
            <w:rPr>
              <w:rFonts w:eastAsia="Times New Roman"/>
            </w:rPr>
            <w:tab/>
            <w:t xml:space="preserve">E. Collett, </w:t>
          </w:r>
          <w:r>
            <w:rPr>
              <w:rFonts w:eastAsia="Times New Roman"/>
              <w:i/>
              <w:iCs/>
            </w:rPr>
            <w:t>Field Guide to Polarization</w:t>
          </w:r>
          <w:r>
            <w:rPr>
              <w:rFonts w:eastAsia="Times New Roman"/>
            </w:rPr>
            <w:t xml:space="preserve"> (SPIE, 2009).</w:t>
          </w:r>
        </w:p>
        <w:p w14:paraId="3A96C686" w14:textId="77777777" w:rsidR="00D1658E" w:rsidRDefault="00D1658E">
          <w:pPr>
            <w:autoSpaceDE w:val="0"/>
            <w:autoSpaceDN w:val="0"/>
            <w:ind w:hanging="640"/>
            <w:divId w:val="1017734083"/>
            <w:rPr>
              <w:rFonts w:eastAsia="Times New Roman"/>
            </w:rPr>
          </w:pPr>
          <w:r>
            <w:rPr>
              <w:rFonts w:eastAsia="Times New Roman"/>
            </w:rPr>
            <w:t xml:space="preserve">2. </w:t>
          </w:r>
          <w:r>
            <w:rPr>
              <w:rFonts w:eastAsia="Times New Roman"/>
            </w:rPr>
            <w:tab/>
            <w:t xml:space="preserve">D. Côté and I. A. Vitkin, "Pol-MC: a </w:t>
          </w:r>
          <w:proofErr w:type="gramStart"/>
          <w:r>
            <w:rPr>
              <w:rFonts w:eastAsia="Times New Roman"/>
            </w:rPr>
            <w:t>three dimensional</w:t>
          </w:r>
          <w:proofErr w:type="gramEnd"/>
          <w:r>
            <w:rPr>
              <w:rFonts w:eastAsia="Times New Roman"/>
            </w:rPr>
            <w:t xml:space="preserve"> polarization sensitive Monte Carlo implementation for light propagation in tissue," http://www.novajo.ca/ont-canc-inst-biophotonics.</w:t>
          </w:r>
        </w:p>
        <w:p w14:paraId="454ACA29" w14:textId="77777777" w:rsidR="00D1658E" w:rsidRDefault="00D1658E">
          <w:pPr>
            <w:autoSpaceDE w:val="0"/>
            <w:autoSpaceDN w:val="0"/>
            <w:ind w:hanging="640"/>
            <w:divId w:val="1499156697"/>
            <w:rPr>
              <w:rFonts w:eastAsia="Times New Roman"/>
            </w:rPr>
          </w:pPr>
          <w:r>
            <w:rPr>
              <w:rFonts w:eastAsia="Times New Roman"/>
            </w:rPr>
            <w:t xml:space="preserve">3. </w:t>
          </w:r>
          <w:r>
            <w:rPr>
              <w:rFonts w:eastAsia="Times New Roman"/>
            </w:rPr>
            <w:tab/>
            <w:t xml:space="preserve">M. F. G. Wood, X. Guo, and I. A. Vitkin, "Polarized light propagation in multiply scattering media exhibiting both linear birefringence and optical activity: Monte Carlo model and experimental methodology," J Biomed </w:t>
          </w:r>
          <w:proofErr w:type="spellStart"/>
          <w:r>
            <w:rPr>
              <w:rFonts w:eastAsia="Times New Roman"/>
            </w:rPr>
            <w:t>Opt</w:t>
          </w:r>
          <w:proofErr w:type="spellEnd"/>
          <w:r>
            <w:rPr>
              <w:rFonts w:eastAsia="Times New Roman"/>
            </w:rPr>
            <w:t xml:space="preserve"> </w:t>
          </w:r>
          <w:r>
            <w:rPr>
              <w:rFonts w:eastAsia="Times New Roman"/>
              <w:b/>
              <w:bCs/>
            </w:rPr>
            <w:t>12</w:t>
          </w:r>
          <w:r>
            <w:rPr>
              <w:rFonts w:eastAsia="Times New Roman"/>
            </w:rPr>
            <w:t>(1), 014029 (2007).</w:t>
          </w:r>
        </w:p>
        <w:p w14:paraId="613A6BAC" w14:textId="77777777" w:rsidR="00D1658E" w:rsidRDefault="00D1658E">
          <w:pPr>
            <w:autoSpaceDE w:val="0"/>
            <w:autoSpaceDN w:val="0"/>
            <w:ind w:hanging="640"/>
            <w:divId w:val="1189106408"/>
            <w:rPr>
              <w:rFonts w:eastAsia="Times New Roman"/>
            </w:rPr>
          </w:pPr>
          <w:r>
            <w:rPr>
              <w:rFonts w:eastAsia="Times New Roman"/>
            </w:rPr>
            <w:t xml:space="preserve">4. </w:t>
          </w:r>
          <w:r>
            <w:rPr>
              <w:rFonts w:eastAsia="Times New Roman"/>
            </w:rPr>
            <w:tab/>
            <w:t xml:space="preserve">X. Guo, M. F. G. Wood, and I. A. Vitkin, "Stokes polarimetry in multiply scattering chiral media: Effects of experimental geometry," Appl </w:t>
          </w:r>
          <w:proofErr w:type="spellStart"/>
          <w:r>
            <w:rPr>
              <w:rFonts w:eastAsia="Times New Roman"/>
            </w:rPr>
            <w:t>Opt</w:t>
          </w:r>
          <w:proofErr w:type="spellEnd"/>
          <w:r>
            <w:rPr>
              <w:rFonts w:eastAsia="Times New Roman"/>
            </w:rPr>
            <w:t xml:space="preserve"> </w:t>
          </w:r>
          <w:r>
            <w:rPr>
              <w:rFonts w:eastAsia="Times New Roman"/>
              <w:b/>
              <w:bCs/>
            </w:rPr>
            <w:t>46</w:t>
          </w:r>
          <w:r>
            <w:rPr>
              <w:rFonts w:eastAsia="Times New Roman"/>
            </w:rPr>
            <w:t>(20), 4491–4500 (2007).</w:t>
          </w:r>
        </w:p>
        <w:p w14:paraId="19418B17" w14:textId="77777777" w:rsidR="00D1658E" w:rsidRDefault="00D1658E">
          <w:pPr>
            <w:autoSpaceDE w:val="0"/>
            <w:autoSpaceDN w:val="0"/>
            <w:ind w:hanging="640"/>
            <w:divId w:val="525024705"/>
            <w:rPr>
              <w:rFonts w:eastAsia="Times New Roman"/>
            </w:rPr>
          </w:pPr>
          <w:r>
            <w:rPr>
              <w:rFonts w:eastAsia="Times New Roman"/>
            </w:rPr>
            <w:t xml:space="preserve">5. </w:t>
          </w:r>
          <w:r>
            <w:rPr>
              <w:rFonts w:eastAsia="Times New Roman"/>
            </w:rPr>
            <w:tab/>
            <w:t xml:space="preserve">N. Ghosh, M. F. G. Wood, and I. A. Vitkin, "Mueller matrix decomposition for extraction of individual polarization parameters from complex turbid media exhibiting multiple scattering, optical activity, and linear birefringence," J Biomed </w:t>
          </w:r>
          <w:proofErr w:type="spellStart"/>
          <w:r>
            <w:rPr>
              <w:rFonts w:eastAsia="Times New Roman"/>
            </w:rPr>
            <w:t>Opt</w:t>
          </w:r>
          <w:proofErr w:type="spellEnd"/>
          <w:r>
            <w:rPr>
              <w:rFonts w:eastAsia="Times New Roman"/>
            </w:rPr>
            <w:t xml:space="preserve"> </w:t>
          </w:r>
          <w:r>
            <w:rPr>
              <w:rFonts w:eastAsia="Times New Roman"/>
              <w:b/>
              <w:bCs/>
            </w:rPr>
            <w:t>13</w:t>
          </w:r>
          <w:r>
            <w:rPr>
              <w:rFonts w:eastAsia="Times New Roman"/>
            </w:rPr>
            <w:t>(4), 044036 (2008).</w:t>
          </w:r>
        </w:p>
        <w:p w14:paraId="0281B086" w14:textId="77777777" w:rsidR="00D1658E" w:rsidRDefault="00D1658E">
          <w:pPr>
            <w:autoSpaceDE w:val="0"/>
            <w:autoSpaceDN w:val="0"/>
            <w:ind w:hanging="640"/>
            <w:divId w:val="483467712"/>
            <w:rPr>
              <w:rFonts w:eastAsia="Times New Roman"/>
            </w:rPr>
          </w:pPr>
          <w:r>
            <w:rPr>
              <w:rFonts w:eastAsia="Times New Roman"/>
            </w:rPr>
            <w:t xml:space="preserve">6. </w:t>
          </w:r>
          <w:r>
            <w:rPr>
              <w:rFonts w:eastAsia="Times New Roman"/>
            </w:rPr>
            <w:tab/>
            <w:t xml:space="preserve">M. D. Singh and I. A. Vitkin, "Discriminating turbid media by scatterer size and scattering coefficient using backscattered linearly and circularly polarized light," Biomed </w:t>
          </w:r>
          <w:proofErr w:type="spellStart"/>
          <w:r>
            <w:rPr>
              <w:rFonts w:eastAsia="Times New Roman"/>
            </w:rPr>
            <w:t>Opt</w:t>
          </w:r>
          <w:proofErr w:type="spellEnd"/>
          <w:r>
            <w:rPr>
              <w:rFonts w:eastAsia="Times New Roman"/>
            </w:rPr>
            <w:t xml:space="preserve"> Express </w:t>
          </w:r>
          <w:r>
            <w:rPr>
              <w:rFonts w:eastAsia="Times New Roman"/>
              <w:b/>
              <w:bCs/>
            </w:rPr>
            <w:t>12</w:t>
          </w:r>
          <w:r>
            <w:rPr>
              <w:rFonts w:eastAsia="Times New Roman"/>
            </w:rPr>
            <w:t>(11), 6831 (2021).</w:t>
          </w:r>
        </w:p>
        <w:p w14:paraId="445DBCE0" w14:textId="77777777" w:rsidR="00D1658E" w:rsidRDefault="00D1658E">
          <w:pPr>
            <w:autoSpaceDE w:val="0"/>
            <w:autoSpaceDN w:val="0"/>
            <w:ind w:hanging="640"/>
            <w:divId w:val="1218400151"/>
            <w:rPr>
              <w:rFonts w:eastAsia="Times New Roman"/>
            </w:rPr>
          </w:pPr>
          <w:r>
            <w:rPr>
              <w:rFonts w:eastAsia="Times New Roman"/>
            </w:rPr>
            <w:t xml:space="preserve">7. </w:t>
          </w:r>
          <w:r>
            <w:rPr>
              <w:rFonts w:eastAsia="Times New Roman"/>
            </w:rPr>
            <w:tab/>
            <w:t xml:space="preserve">D. Cote and I. A. Vitkin, "Robust concentration determination of optically active molecules in turbid media with validated three-dimensional polarization sensitive Monte Carlo calculations," </w:t>
          </w:r>
          <w:proofErr w:type="spellStart"/>
          <w:r>
            <w:rPr>
              <w:rFonts w:eastAsia="Times New Roman"/>
            </w:rPr>
            <w:t>Opt</w:t>
          </w:r>
          <w:proofErr w:type="spellEnd"/>
          <w:r>
            <w:rPr>
              <w:rFonts w:eastAsia="Times New Roman"/>
            </w:rPr>
            <w:t xml:space="preserve"> Express </w:t>
          </w:r>
          <w:r>
            <w:rPr>
              <w:rFonts w:eastAsia="Times New Roman"/>
              <w:b/>
              <w:bCs/>
            </w:rPr>
            <w:t>13</w:t>
          </w:r>
          <w:r>
            <w:rPr>
              <w:rFonts w:eastAsia="Times New Roman"/>
            </w:rPr>
            <w:t>(1), 148 (2005).</w:t>
          </w:r>
        </w:p>
        <w:p w14:paraId="5ED5BF9D" w14:textId="5B23C00E" w:rsidR="00F3473A" w:rsidRPr="00F3473A" w:rsidRDefault="00D1658E" w:rsidP="00F3473A">
          <w:pPr>
            <w:rPr>
              <w:sz w:val="20"/>
              <w:szCs w:val="20"/>
              <w:lang w:val="en-US"/>
            </w:rPr>
          </w:pPr>
          <w:r>
            <w:rPr>
              <w:rFonts w:eastAsia="Times New Roman"/>
            </w:rPr>
            <w:t> </w:t>
          </w:r>
        </w:p>
      </w:sdtContent>
    </w:sdt>
    <w:sectPr w:rsidR="00F3473A" w:rsidRPr="00F3473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F09D0" w14:textId="77777777" w:rsidR="00D91021" w:rsidRDefault="00D91021" w:rsidP="00E530F8">
      <w:pPr>
        <w:spacing w:after="0" w:line="240" w:lineRule="auto"/>
      </w:pPr>
      <w:r>
        <w:separator/>
      </w:r>
    </w:p>
  </w:endnote>
  <w:endnote w:type="continuationSeparator" w:id="0">
    <w:p w14:paraId="06C41579" w14:textId="77777777" w:rsidR="00D91021" w:rsidRDefault="00D91021" w:rsidP="00E53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A1EF0" w14:textId="77777777" w:rsidR="00D91021" w:rsidRDefault="00D91021" w:rsidP="00E530F8">
      <w:pPr>
        <w:spacing w:after="0" w:line="240" w:lineRule="auto"/>
      </w:pPr>
      <w:r>
        <w:separator/>
      </w:r>
    </w:p>
  </w:footnote>
  <w:footnote w:type="continuationSeparator" w:id="0">
    <w:p w14:paraId="4261F4D2" w14:textId="77777777" w:rsidR="00D91021" w:rsidRDefault="00D91021" w:rsidP="00E530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10ED4"/>
    <w:multiLevelType w:val="multilevel"/>
    <w:tmpl w:val="62F47F8C"/>
    <w:lvl w:ilvl="0">
      <w:start w:val="1"/>
      <w:numFmt w:val="decimal"/>
      <w:pStyle w:val="08SectionHeader1"/>
      <w:lvlText w:val="%1."/>
      <w:lvlJc w:val="left"/>
      <w:pPr>
        <w:ind w:left="360" w:hanging="360"/>
      </w:pPr>
      <w:rPr>
        <w:rFonts w:hint="default"/>
        <w:b/>
        <w:bCs w:val="0"/>
      </w:rPr>
    </w:lvl>
    <w:lvl w:ilvl="1">
      <w:start w:val="1"/>
      <w:numFmt w:val="decimal"/>
      <w:isLgl/>
      <w:lvlText w:val="%1.%2"/>
      <w:lvlJc w:val="left"/>
      <w:pPr>
        <w:ind w:left="360" w:hanging="360"/>
      </w:pPr>
      <w:rPr>
        <w:rFonts w:ascii="Arial" w:hAnsi="Arial" w:cs="Arial"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808983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AA3"/>
    <w:rsid w:val="00082EF7"/>
    <w:rsid w:val="000E2B01"/>
    <w:rsid w:val="000E70DD"/>
    <w:rsid w:val="000F38F6"/>
    <w:rsid w:val="00136765"/>
    <w:rsid w:val="001A6C92"/>
    <w:rsid w:val="001B51DC"/>
    <w:rsid w:val="001D3A47"/>
    <w:rsid w:val="00203FA1"/>
    <w:rsid w:val="00234ECA"/>
    <w:rsid w:val="002C76B2"/>
    <w:rsid w:val="002F40C8"/>
    <w:rsid w:val="00423D63"/>
    <w:rsid w:val="00431151"/>
    <w:rsid w:val="0045405B"/>
    <w:rsid w:val="0045700D"/>
    <w:rsid w:val="00473FA1"/>
    <w:rsid w:val="00475456"/>
    <w:rsid w:val="004839F2"/>
    <w:rsid w:val="004B3599"/>
    <w:rsid w:val="004E2D01"/>
    <w:rsid w:val="005303A0"/>
    <w:rsid w:val="00561CC5"/>
    <w:rsid w:val="00586230"/>
    <w:rsid w:val="00617496"/>
    <w:rsid w:val="006206CE"/>
    <w:rsid w:val="00642AA3"/>
    <w:rsid w:val="006B7CB7"/>
    <w:rsid w:val="0074314B"/>
    <w:rsid w:val="00757000"/>
    <w:rsid w:val="00776D9B"/>
    <w:rsid w:val="007A3505"/>
    <w:rsid w:val="007E677F"/>
    <w:rsid w:val="007E7D0B"/>
    <w:rsid w:val="00820279"/>
    <w:rsid w:val="0085214F"/>
    <w:rsid w:val="00890D5C"/>
    <w:rsid w:val="008945E5"/>
    <w:rsid w:val="008A7ABF"/>
    <w:rsid w:val="008D1B67"/>
    <w:rsid w:val="008D2FCA"/>
    <w:rsid w:val="00945C03"/>
    <w:rsid w:val="00994BC6"/>
    <w:rsid w:val="009B015E"/>
    <w:rsid w:val="00A74F84"/>
    <w:rsid w:val="00AF255A"/>
    <w:rsid w:val="00B22EA5"/>
    <w:rsid w:val="00B91FC3"/>
    <w:rsid w:val="00BD04FA"/>
    <w:rsid w:val="00C0535C"/>
    <w:rsid w:val="00C101F1"/>
    <w:rsid w:val="00C33A02"/>
    <w:rsid w:val="00CA10C8"/>
    <w:rsid w:val="00D1658E"/>
    <w:rsid w:val="00D367ED"/>
    <w:rsid w:val="00D91021"/>
    <w:rsid w:val="00DB3ACC"/>
    <w:rsid w:val="00E530F8"/>
    <w:rsid w:val="00E73F81"/>
    <w:rsid w:val="00E85232"/>
    <w:rsid w:val="00EA2358"/>
    <w:rsid w:val="00EA7486"/>
    <w:rsid w:val="00F21395"/>
    <w:rsid w:val="00F21ADF"/>
    <w:rsid w:val="00F27218"/>
    <w:rsid w:val="00F3473A"/>
    <w:rsid w:val="00F514B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23589"/>
  <w15:chartTrackingRefBased/>
  <w15:docId w15:val="{B090F230-ED22-4A4C-88D6-519045CE2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BC6"/>
    <w:rPr>
      <w:sz w:val="22"/>
      <w:szCs w:val="22"/>
    </w:rPr>
  </w:style>
  <w:style w:type="paragraph" w:styleId="Heading1">
    <w:name w:val="heading 1"/>
    <w:basedOn w:val="Normal"/>
    <w:next w:val="Normal"/>
    <w:link w:val="Heading1Char"/>
    <w:uiPriority w:val="9"/>
    <w:qFormat/>
    <w:rsid w:val="007A3505"/>
    <w:pPr>
      <w:keepNext/>
      <w:keepLines/>
      <w:spacing w:before="240" w:after="120"/>
      <w:outlineLvl w:val="0"/>
    </w:pPr>
    <w:rPr>
      <w:rFonts w:ascii="Arial" w:eastAsiaTheme="majorEastAsia" w:hAnsi="Arial" w:cstheme="majorBidi"/>
      <w:b/>
      <w:caps/>
      <w:color w:val="000000" w:themeColor="text1"/>
      <w:sz w:val="20"/>
      <w:szCs w:val="32"/>
    </w:rPr>
  </w:style>
  <w:style w:type="paragraph" w:styleId="Heading2">
    <w:name w:val="heading 2"/>
    <w:basedOn w:val="Normal"/>
    <w:next w:val="Normal"/>
    <w:link w:val="Heading2Char"/>
    <w:uiPriority w:val="9"/>
    <w:unhideWhenUsed/>
    <w:qFormat/>
    <w:rsid w:val="007A3505"/>
    <w:pPr>
      <w:keepNext/>
      <w:keepLines/>
      <w:spacing w:before="240" w:after="120"/>
      <w:outlineLvl w:val="1"/>
    </w:pPr>
    <w:rPr>
      <w:rFonts w:ascii="Arial" w:eastAsiaTheme="majorEastAsia" w:hAnsi="Arial" w:cstheme="majorBidi"/>
      <w:b/>
      <w:i/>
      <w:color w:val="000000" w:themeColor="text1"/>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D1B67"/>
    <w:pPr>
      <w:spacing w:after="200" w:line="240" w:lineRule="auto"/>
    </w:pPr>
    <w:rPr>
      <w:rFonts w:eastAsiaTheme="minorEastAsia" w:cstheme="minorBidi"/>
      <w:iCs/>
      <w:color w:val="000000" w:themeColor="text1"/>
      <w:sz w:val="20"/>
      <w:szCs w:val="18"/>
      <w:lang w:val="en-US"/>
    </w:rPr>
  </w:style>
  <w:style w:type="character" w:customStyle="1" w:styleId="Heading1Char">
    <w:name w:val="Heading 1 Char"/>
    <w:basedOn w:val="DefaultParagraphFont"/>
    <w:link w:val="Heading1"/>
    <w:uiPriority w:val="9"/>
    <w:rsid w:val="007A3505"/>
    <w:rPr>
      <w:rFonts w:ascii="Arial" w:eastAsiaTheme="majorEastAsia" w:hAnsi="Arial" w:cstheme="majorBidi"/>
      <w:b/>
      <w:caps/>
      <w:color w:val="000000" w:themeColor="text1"/>
      <w:sz w:val="20"/>
      <w:szCs w:val="32"/>
    </w:rPr>
  </w:style>
  <w:style w:type="character" w:customStyle="1" w:styleId="Heading2Char">
    <w:name w:val="Heading 2 Char"/>
    <w:basedOn w:val="DefaultParagraphFont"/>
    <w:link w:val="Heading2"/>
    <w:uiPriority w:val="9"/>
    <w:rsid w:val="007A3505"/>
    <w:rPr>
      <w:rFonts w:ascii="Arial" w:eastAsiaTheme="majorEastAsia" w:hAnsi="Arial" w:cstheme="majorBidi"/>
      <w:b/>
      <w:i/>
      <w:color w:val="000000" w:themeColor="text1"/>
      <w:sz w:val="20"/>
      <w:szCs w:val="26"/>
    </w:rPr>
  </w:style>
  <w:style w:type="paragraph" w:customStyle="1" w:styleId="08SectionHeader1">
    <w:name w:val="08 Section Header 1"/>
    <w:next w:val="Normal"/>
    <w:qFormat/>
    <w:rsid w:val="00994BC6"/>
    <w:pPr>
      <w:numPr>
        <w:numId w:val="1"/>
      </w:numPr>
      <w:spacing w:before="120" w:after="120" w:line="240" w:lineRule="auto"/>
      <w:ind w:left="357" w:hanging="357"/>
    </w:pPr>
    <w:rPr>
      <w:rFonts w:ascii="Arial" w:eastAsiaTheme="minorEastAsia" w:hAnsi="Arial" w:cstheme="minorBidi"/>
      <w:b/>
      <w:sz w:val="20"/>
      <w:szCs w:val="22"/>
      <w:lang w:val="en-US"/>
    </w:rPr>
  </w:style>
  <w:style w:type="table" w:styleId="TableGrid">
    <w:name w:val="Table Grid"/>
    <w:basedOn w:val="TableNormal"/>
    <w:uiPriority w:val="39"/>
    <w:rsid w:val="00994BC6"/>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E677F"/>
    <w:rPr>
      <w:color w:val="808080"/>
    </w:rPr>
  </w:style>
  <w:style w:type="paragraph" w:customStyle="1" w:styleId="01Title">
    <w:name w:val="01. Title"/>
    <w:basedOn w:val="Normal"/>
    <w:next w:val="Normal"/>
    <w:qFormat/>
    <w:rsid w:val="00F27218"/>
    <w:pPr>
      <w:spacing w:after="0" w:line="240" w:lineRule="auto"/>
    </w:pPr>
    <w:rPr>
      <w:rFonts w:ascii="Arial" w:eastAsiaTheme="minorEastAsia" w:hAnsi="Arial" w:cstheme="minorBidi"/>
      <w:b/>
      <w:spacing w:val="10"/>
      <w:kern w:val="32"/>
      <w:sz w:val="32"/>
      <w:lang w:val="en-US"/>
    </w:rPr>
  </w:style>
  <w:style w:type="paragraph" w:styleId="Header">
    <w:name w:val="header"/>
    <w:basedOn w:val="Normal"/>
    <w:link w:val="HeaderChar"/>
    <w:uiPriority w:val="99"/>
    <w:unhideWhenUsed/>
    <w:rsid w:val="00E530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30F8"/>
    <w:rPr>
      <w:sz w:val="22"/>
      <w:szCs w:val="22"/>
    </w:rPr>
  </w:style>
  <w:style w:type="paragraph" w:styleId="Footer">
    <w:name w:val="footer"/>
    <w:basedOn w:val="Normal"/>
    <w:link w:val="FooterChar"/>
    <w:uiPriority w:val="99"/>
    <w:unhideWhenUsed/>
    <w:rsid w:val="00E530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0F8"/>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282011">
      <w:bodyDiv w:val="1"/>
      <w:marLeft w:val="0"/>
      <w:marRight w:val="0"/>
      <w:marTop w:val="0"/>
      <w:marBottom w:val="0"/>
      <w:divBdr>
        <w:top w:val="none" w:sz="0" w:space="0" w:color="auto"/>
        <w:left w:val="none" w:sz="0" w:space="0" w:color="auto"/>
        <w:bottom w:val="none" w:sz="0" w:space="0" w:color="auto"/>
        <w:right w:val="none" w:sz="0" w:space="0" w:color="auto"/>
      </w:divBdr>
      <w:divsChild>
        <w:div w:id="878006586">
          <w:marLeft w:val="640"/>
          <w:marRight w:val="0"/>
          <w:marTop w:val="0"/>
          <w:marBottom w:val="0"/>
          <w:divBdr>
            <w:top w:val="none" w:sz="0" w:space="0" w:color="auto"/>
            <w:left w:val="none" w:sz="0" w:space="0" w:color="auto"/>
            <w:bottom w:val="none" w:sz="0" w:space="0" w:color="auto"/>
            <w:right w:val="none" w:sz="0" w:space="0" w:color="auto"/>
          </w:divBdr>
        </w:div>
        <w:div w:id="1017734083">
          <w:marLeft w:val="640"/>
          <w:marRight w:val="0"/>
          <w:marTop w:val="0"/>
          <w:marBottom w:val="0"/>
          <w:divBdr>
            <w:top w:val="none" w:sz="0" w:space="0" w:color="auto"/>
            <w:left w:val="none" w:sz="0" w:space="0" w:color="auto"/>
            <w:bottom w:val="none" w:sz="0" w:space="0" w:color="auto"/>
            <w:right w:val="none" w:sz="0" w:space="0" w:color="auto"/>
          </w:divBdr>
        </w:div>
        <w:div w:id="1499156697">
          <w:marLeft w:val="640"/>
          <w:marRight w:val="0"/>
          <w:marTop w:val="0"/>
          <w:marBottom w:val="0"/>
          <w:divBdr>
            <w:top w:val="none" w:sz="0" w:space="0" w:color="auto"/>
            <w:left w:val="none" w:sz="0" w:space="0" w:color="auto"/>
            <w:bottom w:val="none" w:sz="0" w:space="0" w:color="auto"/>
            <w:right w:val="none" w:sz="0" w:space="0" w:color="auto"/>
          </w:divBdr>
        </w:div>
        <w:div w:id="1189106408">
          <w:marLeft w:val="640"/>
          <w:marRight w:val="0"/>
          <w:marTop w:val="0"/>
          <w:marBottom w:val="0"/>
          <w:divBdr>
            <w:top w:val="none" w:sz="0" w:space="0" w:color="auto"/>
            <w:left w:val="none" w:sz="0" w:space="0" w:color="auto"/>
            <w:bottom w:val="none" w:sz="0" w:space="0" w:color="auto"/>
            <w:right w:val="none" w:sz="0" w:space="0" w:color="auto"/>
          </w:divBdr>
        </w:div>
        <w:div w:id="525024705">
          <w:marLeft w:val="640"/>
          <w:marRight w:val="0"/>
          <w:marTop w:val="0"/>
          <w:marBottom w:val="0"/>
          <w:divBdr>
            <w:top w:val="none" w:sz="0" w:space="0" w:color="auto"/>
            <w:left w:val="none" w:sz="0" w:space="0" w:color="auto"/>
            <w:bottom w:val="none" w:sz="0" w:space="0" w:color="auto"/>
            <w:right w:val="none" w:sz="0" w:space="0" w:color="auto"/>
          </w:divBdr>
        </w:div>
        <w:div w:id="483467712">
          <w:marLeft w:val="640"/>
          <w:marRight w:val="0"/>
          <w:marTop w:val="0"/>
          <w:marBottom w:val="0"/>
          <w:divBdr>
            <w:top w:val="none" w:sz="0" w:space="0" w:color="auto"/>
            <w:left w:val="none" w:sz="0" w:space="0" w:color="auto"/>
            <w:bottom w:val="none" w:sz="0" w:space="0" w:color="auto"/>
            <w:right w:val="none" w:sz="0" w:space="0" w:color="auto"/>
          </w:divBdr>
        </w:div>
        <w:div w:id="1218400151">
          <w:marLeft w:val="640"/>
          <w:marRight w:val="0"/>
          <w:marTop w:val="0"/>
          <w:marBottom w:val="0"/>
          <w:divBdr>
            <w:top w:val="none" w:sz="0" w:space="0" w:color="auto"/>
            <w:left w:val="none" w:sz="0" w:space="0" w:color="auto"/>
            <w:bottom w:val="none" w:sz="0" w:space="0" w:color="auto"/>
            <w:right w:val="none" w:sz="0" w:space="0" w:color="auto"/>
          </w:divBdr>
        </w:div>
      </w:divsChild>
    </w:div>
    <w:div w:id="919100397">
      <w:bodyDiv w:val="1"/>
      <w:marLeft w:val="0"/>
      <w:marRight w:val="0"/>
      <w:marTop w:val="0"/>
      <w:marBottom w:val="0"/>
      <w:divBdr>
        <w:top w:val="none" w:sz="0" w:space="0" w:color="auto"/>
        <w:left w:val="none" w:sz="0" w:space="0" w:color="auto"/>
        <w:bottom w:val="none" w:sz="0" w:space="0" w:color="auto"/>
        <w:right w:val="none" w:sz="0" w:space="0" w:color="auto"/>
      </w:divBdr>
      <w:divsChild>
        <w:div w:id="1209995967">
          <w:marLeft w:val="640"/>
          <w:marRight w:val="0"/>
          <w:marTop w:val="0"/>
          <w:marBottom w:val="0"/>
          <w:divBdr>
            <w:top w:val="none" w:sz="0" w:space="0" w:color="auto"/>
            <w:left w:val="none" w:sz="0" w:space="0" w:color="auto"/>
            <w:bottom w:val="none" w:sz="0" w:space="0" w:color="auto"/>
            <w:right w:val="none" w:sz="0" w:space="0" w:color="auto"/>
          </w:divBdr>
        </w:div>
        <w:div w:id="1097866731">
          <w:marLeft w:val="640"/>
          <w:marRight w:val="0"/>
          <w:marTop w:val="0"/>
          <w:marBottom w:val="0"/>
          <w:divBdr>
            <w:top w:val="none" w:sz="0" w:space="0" w:color="auto"/>
            <w:left w:val="none" w:sz="0" w:space="0" w:color="auto"/>
            <w:bottom w:val="none" w:sz="0" w:space="0" w:color="auto"/>
            <w:right w:val="none" w:sz="0" w:space="0" w:color="auto"/>
          </w:divBdr>
        </w:div>
        <w:div w:id="1526947381">
          <w:marLeft w:val="640"/>
          <w:marRight w:val="0"/>
          <w:marTop w:val="0"/>
          <w:marBottom w:val="0"/>
          <w:divBdr>
            <w:top w:val="none" w:sz="0" w:space="0" w:color="auto"/>
            <w:left w:val="none" w:sz="0" w:space="0" w:color="auto"/>
            <w:bottom w:val="none" w:sz="0" w:space="0" w:color="auto"/>
            <w:right w:val="none" w:sz="0" w:space="0" w:color="auto"/>
          </w:divBdr>
        </w:div>
        <w:div w:id="708802313">
          <w:marLeft w:val="640"/>
          <w:marRight w:val="0"/>
          <w:marTop w:val="0"/>
          <w:marBottom w:val="0"/>
          <w:divBdr>
            <w:top w:val="none" w:sz="0" w:space="0" w:color="auto"/>
            <w:left w:val="none" w:sz="0" w:space="0" w:color="auto"/>
            <w:bottom w:val="none" w:sz="0" w:space="0" w:color="auto"/>
            <w:right w:val="none" w:sz="0" w:space="0" w:color="auto"/>
          </w:divBdr>
        </w:div>
        <w:div w:id="869298839">
          <w:marLeft w:val="640"/>
          <w:marRight w:val="0"/>
          <w:marTop w:val="0"/>
          <w:marBottom w:val="0"/>
          <w:divBdr>
            <w:top w:val="none" w:sz="0" w:space="0" w:color="auto"/>
            <w:left w:val="none" w:sz="0" w:space="0" w:color="auto"/>
            <w:bottom w:val="none" w:sz="0" w:space="0" w:color="auto"/>
            <w:right w:val="none" w:sz="0" w:space="0" w:color="auto"/>
          </w:divBdr>
        </w:div>
        <w:div w:id="912397016">
          <w:marLeft w:val="640"/>
          <w:marRight w:val="0"/>
          <w:marTop w:val="0"/>
          <w:marBottom w:val="0"/>
          <w:divBdr>
            <w:top w:val="none" w:sz="0" w:space="0" w:color="auto"/>
            <w:left w:val="none" w:sz="0" w:space="0" w:color="auto"/>
            <w:bottom w:val="none" w:sz="0" w:space="0" w:color="auto"/>
            <w:right w:val="none" w:sz="0" w:space="0" w:color="auto"/>
          </w:divBdr>
        </w:div>
        <w:div w:id="1943881468">
          <w:marLeft w:val="640"/>
          <w:marRight w:val="0"/>
          <w:marTop w:val="0"/>
          <w:marBottom w:val="0"/>
          <w:divBdr>
            <w:top w:val="none" w:sz="0" w:space="0" w:color="auto"/>
            <w:left w:val="none" w:sz="0" w:space="0" w:color="auto"/>
            <w:bottom w:val="none" w:sz="0" w:space="0" w:color="auto"/>
            <w:right w:val="none" w:sz="0" w:space="0" w:color="auto"/>
          </w:divBdr>
        </w:div>
        <w:div w:id="1187600618">
          <w:marLeft w:val="640"/>
          <w:marRight w:val="0"/>
          <w:marTop w:val="0"/>
          <w:marBottom w:val="0"/>
          <w:divBdr>
            <w:top w:val="none" w:sz="0" w:space="0" w:color="auto"/>
            <w:left w:val="none" w:sz="0" w:space="0" w:color="auto"/>
            <w:bottom w:val="none" w:sz="0" w:space="0" w:color="auto"/>
            <w:right w:val="none" w:sz="0" w:space="0" w:color="auto"/>
          </w:divBdr>
        </w:div>
        <w:div w:id="570429759">
          <w:marLeft w:val="640"/>
          <w:marRight w:val="0"/>
          <w:marTop w:val="0"/>
          <w:marBottom w:val="0"/>
          <w:divBdr>
            <w:top w:val="none" w:sz="0" w:space="0" w:color="auto"/>
            <w:left w:val="none" w:sz="0" w:space="0" w:color="auto"/>
            <w:bottom w:val="none" w:sz="0" w:space="0" w:color="auto"/>
            <w:right w:val="none" w:sz="0" w:space="0" w:color="auto"/>
          </w:divBdr>
        </w:div>
      </w:divsChild>
    </w:div>
    <w:div w:id="1019893980">
      <w:bodyDiv w:val="1"/>
      <w:marLeft w:val="0"/>
      <w:marRight w:val="0"/>
      <w:marTop w:val="0"/>
      <w:marBottom w:val="0"/>
      <w:divBdr>
        <w:top w:val="none" w:sz="0" w:space="0" w:color="auto"/>
        <w:left w:val="none" w:sz="0" w:space="0" w:color="auto"/>
        <w:bottom w:val="none" w:sz="0" w:space="0" w:color="auto"/>
        <w:right w:val="none" w:sz="0" w:space="0" w:color="auto"/>
      </w:divBdr>
    </w:div>
    <w:div w:id="1317225685">
      <w:bodyDiv w:val="1"/>
      <w:marLeft w:val="0"/>
      <w:marRight w:val="0"/>
      <w:marTop w:val="0"/>
      <w:marBottom w:val="0"/>
      <w:divBdr>
        <w:top w:val="none" w:sz="0" w:space="0" w:color="auto"/>
        <w:left w:val="none" w:sz="0" w:space="0" w:color="auto"/>
        <w:bottom w:val="none" w:sz="0" w:space="0" w:color="auto"/>
        <w:right w:val="none" w:sz="0" w:space="0" w:color="auto"/>
      </w:divBdr>
      <w:divsChild>
        <w:div w:id="683752630">
          <w:marLeft w:val="480"/>
          <w:marRight w:val="0"/>
          <w:marTop w:val="0"/>
          <w:marBottom w:val="0"/>
          <w:divBdr>
            <w:top w:val="none" w:sz="0" w:space="0" w:color="auto"/>
            <w:left w:val="none" w:sz="0" w:space="0" w:color="auto"/>
            <w:bottom w:val="none" w:sz="0" w:space="0" w:color="auto"/>
            <w:right w:val="none" w:sz="0" w:space="0" w:color="auto"/>
          </w:divBdr>
        </w:div>
        <w:div w:id="953563909">
          <w:marLeft w:val="480"/>
          <w:marRight w:val="0"/>
          <w:marTop w:val="0"/>
          <w:marBottom w:val="0"/>
          <w:divBdr>
            <w:top w:val="none" w:sz="0" w:space="0" w:color="auto"/>
            <w:left w:val="none" w:sz="0" w:space="0" w:color="auto"/>
            <w:bottom w:val="none" w:sz="0" w:space="0" w:color="auto"/>
            <w:right w:val="none" w:sz="0" w:space="0" w:color="auto"/>
          </w:divBdr>
        </w:div>
        <w:div w:id="1319770867">
          <w:marLeft w:val="480"/>
          <w:marRight w:val="0"/>
          <w:marTop w:val="0"/>
          <w:marBottom w:val="0"/>
          <w:divBdr>
            <w:top w:val="none" w:sz="0" w:space="0" w:color="auto"/>
            <w:left w:val="none" w:sz="0" w:space="0" w:color="auto"/>
            <w:bottom w:val="none" w:sz="0" w:space="0" w:color="auto"/>
            <w:right w:val="none" w:sz="0" w:space="0" w:color="auto"/>
          </w:divBdr>
        </w:div>
        <w:div w:id="2114393274">
          <w:marLeft w:val="480"/>
          <w:marRight w:val="0"/>
          <w:marTop w:val="0"/>
          <w:marBottom w:val="0"/>
          <w:divBdr>
            <w:top w:val="none" w:sz="0" w:space="0" w:color="auto"/>
            <w:left w:val="none" w:sz="0" w:space="0" w:color="auto"/>
            <w:bottom w:val="none" w:sz="0" w:space="0" w:color="auto"/>
            <w:right w:val="none" w:sz="0" w:space="0" w:color="auto"/>
          </w:divBdr>
        </w:div>
        <w:div w:id="902789323">
          <w:marLeft w:val="480"/>
          <w:marRight w:val="0"/>
          <w:marTop w:val="0"/>
          <w:marBottom w:val="0"/>
          <w:divBdr>
            <w:top w:val="none" w:sz="0" w:space="0" w:color="auto"/>
            <w:left w:val="none" w:sz="0" w:space="0" w:color="auto"/>
            <w:bottom w:val="none" w:sz="0" w:space="0" w:color="auto"/>
            <w:right w:val="none" w:sz="0" w:space="0" w:color="auto"/>
          </w:divBdr>
        </w:div>
        <w:div w:id="1095244213">
          <w:marLeft w:val="480"/>
          <w:marRight w:val="0"/>
          <w:marTop w:val="0"/>
          <w:marBottom w:val="0"/>
          <w:divBdr>
            <w:top w:val="none" w:sz="0" w:space="0" w:color="auto"/>
            <w:left w:val="none" w:sz="0" w:space="0" w:color="auto"/>
            <w:bottom w:val="none" w:sz="0" w:space="0" w:color="auto"/>
            <w:right w:val="none" w:sz="0" w:space="0" w:color="auto"/>
          </w:divBdr>
        </w:div>
        <w:div w:id="1158156103">
          <w:marLeft w:val="480"/>
          <w:marRight w:val="0"/>
          <w:marTop w:val="0"/>
          <w:marBottom w:val="0"/>
          <w:divBdr>
            <w:top w:val="none" w:sz="0" w:space="0" w:color="auto"/>
            <w:left w:val="none" w:sz="0" w:space="0" w:color="auto"/>
            <w:bottom w:val="none" w:sz="0" w:space="0" w:color="auto"/>
            <w:right w:val="none" w:sz="0" w:space="0" w:color="auto"/>
          </w:divBdr>
        </w:div>
        <w:div w:id="906308901">
          <w:marLeft w:val="480"/>
          <w:marRight w:val="0"/>
          <w:marTop w:val="0"/>
          <w:marBottom w:val="0"/>
          <w:divBdr>
            <w:top w:val="none" w:sz="0" w:space="0" w:color="auto"/>
            <w:left w:val="none" w:sz="0" w:space="0" w:color="auto"/>
            <w:bottom w:val="none" w:sz="0" w:space="0" w:color="auto"/>
            <w:right w:val="none" w:sz="0" w:space="0" w:color="auto"/>
          </w:divBdr>
        </w:div>
        <w:div w:id="182518379">
          <w:marLeft w:val="480"/>
          <w:marRight w:val="0"/>
          <w:marTop w:val="0"/>
          <w:marBottom w:val="0"/>
          <w:divBdr>
            <w:top w:val="none" w:sz="0" w:space="0" w:color="auto"/>
            <w:left w:val="none" w:sz="0" w:space="0" w:color="auto"/>
            <w:bottom w:val="none" w:sz="0" w:space="0" w:color="auto"/>
            <w:right w:val="none" w:sz="0" w:space="0" w:color="auto"/>
          </w:divBdr>
        </w:div>
      </w:divsChild>
    </w:div>
    <w:div w:id="1378319025">
      <w:bodyDiv w:val="1"/>
      <w:marLeft w:val="0"/>
      <w:marRight w:val="0"/>
      <w:marTop w:val="0"/>
      <w:marBottom w:val="0"/>
      <w:divBdr>
        <w:top w:val="none" w:sz="0" w:space="0" w:color="auto"/>
        <w:left w:val="none" w:sz="0" w:space="0" w:color="auto"/>
        <w:bottom w:val="none" w:sz="0" w:space="0" w:color="auto"/>
        <w:right w:val="none" w:sz="0" w:space="0" w:color="auto"/>
      </w:divBdr>
    </w:div>
    <w:div w:id="1461536060">
      <w:bodyDiv w:val="1"/>
      <w:marLeft w:val="0"/>
      <w:marRight w:val="0"/>
      <w:marTop w:val="0"/>
      <w:marBottom w:val="0"/>
      <w:divBdr>
        <w:top w:val="none" w:sz="0" w:space="0" w:color="auto"/>
        <w:left w:val="none" w:sz="0" w:space="0" w:color="auto"/>
        <w:bottom w:val="none" w:sz="0" w:space="0" w:color="auto"/>
        <w:right w:val="none" w:sz="0" w:space="0" w:color="auto"/>
      </w:divBdr>
      <w:divsChild>
        <w:div w:id="1135028956">
          <w:marLeft w:val="480"/>
          <w:marRight w:val="0"/>
          <w:marTop w:val="0"/>
          <w:marBottom w:val="0"/>
          <w:divBdr>
            <w:top w:val="none" w:sz="0" w:space="0" w:color="auto"/>
            <w:left w:val="none" w:sz="0" w:space="0" w:color="auto"/>
            <w:bottom w:val="none" w:sz="0" w:space="0" w:color="auto"/>
            <w:right w:val="none" w:sz="0" w:space="0" w:color="auto"/>
          </w:divBdr>
        </w:div>
        <w:div w:id="1070544297">
          <w:marLeft w:val="480"/>
          <w:marRight w:val="0"/>
          <w:marTop w:val="0"/>
          <w:marBottom w:val="0"/>
          <w:divBdr>
            <w:top w:val="none" w:sz="0" w:space="0" w:color="auto"/>
            <w:left w:val="none" w:sz="0" w:space="0" w:color="auto"/>
            <w:bottom w:val="none" w:sz="0" w:space="0" w:color="auto"/>
            <w:right w:val="none" w:sz="0" w:space="0" w:color="auto"/>
          </w:divBdr>
        </w:div>
        <w:div w:id="498351299">
          <w:marLeft w:val="480"/>
          <w:marRight w:val="0"/>
          <w:marTop w:val="0"/>
          <w:marBottom w:val="0"/>
          <w:divBdr>
            <w:top w:val="none" w:sz="0" w:space="0" w:color="auto"/>
            <w:left w:val="none" w:sz="0" w:space="0" w:color="auto"/>
            <w:bottom w:val="none" w:sz="0" w:space="0" w:color="auto"/>
            <w:right w:val="none" w:sz="0" w:space="0" w:color="auto"/>
          </w:divBdr>
        </w:div>
        <w:div w:id="647318724">
          <w:marLeft w:val="480"/>
          <w:marRight w:val="0"/>
          <w:marTop w:val="0"/>
          <w:marBottom w:val="0"/>
          <w:divBdr>
            <w:top w:val="none" w:sz="0" w:space="0" w:color="auto"/>
            <w:left w:val="none" w:sz="0" w:space="0" w:color="auto"/>
            <w:bottom w:val="none" w:sz="0" w:space="0" w:color="auto"/>
            <w:right w:val="none" w:sz="0" w:space="0" w:color="auto"/>
          </w:divBdr>
        </w:div>
        <w:div w:id="715470737">
          <w:marLeft w:val="480"/>
          <w:marRight w:val="0"/>
          <w:marTop w:val="0"/>
          <w:marBottom w:val="0"/>
          <w:divBdr>
            <w:top w:val="none" w:sz="0" w:space="0" w:color="auto"/>
            <w:left w:val="none" w:sz="0" w:space="0" w:color="auto"/>
            <w:bottom w:val="none" w:sz="0" w:space="0" w:color="auto"/>
            <w:right w:val="none" w:sz="0" w:space="0" w:color="auto"/>
          </w:divBdr>
        </w:div>
        <w:div w:id="1001546050">
          <w:marLeft w:val="480"/>
          <w:marRight w:val="0"/>
          <w:marTop w:val="0"/>
          <w:marBottom w:val="0"/>
          <w:divBdr>
            <w:top w:val="none" w:sz="0" w:space="0" w:color="auto"/>
            <w:left w:val="none" w:sz="0" w:space="0" w:color="auto"/>
            <w:bottom w:val="none" w:sz="0" w:space="0" w:color="auto"/>
            <w:right w:val="none" w:sz="0" w:space="0" w:color="auto"/>
          </w:divBdr>
        </w:div>
        <w:div w:id="1140685622">
          <w:marLeft w:val="480"/>
          <w:marRight w:val="0"/>
          <w:marTop w:val="0"/>
          <w:marBottom w:val="0"/>
          <w:divBdr>
            <w:top w:val="none" w:sz="0" w:space="0" w:color="auto"/>
            <w:left w:val="none" w:sz="0" w:space="0" w:color="auto"/>
            <w:bottom w:val="none" w:sz="0" w:space="0" w:color="auto"/>
            <w:right w:val="none" w:sz="0" w:space="0" w:color="auto"/>
          </w:divBdr>
        </w:div>
        <w:div w:id="1721173379">
          <w:marLeft w:val="480"/>
          <w:marRight w:val="0"/>
          <w:marTop w:val="0"/>
          <w:marBottom w:val="0"/>
          <w:divBdr>
            <w:top w:val="none" w:sz="0" w:space="0" w:color="auto"/>
            <w:left w:val="none" w:sz="0" w:space="0" w:color="auto"/>
            <w:bottom w:val="none" w:sz="0" w:space="0" w:color="auto"/>
            <w:right w:val="none" w:sz="0" w:space="0" w:color="auto"/>
          </w:divBdr>
        </w:div>
        <w:div w:id="2007781837">
          <w:marLeft w:val="480"/>
          <w:marRight w:val="0"/>
          <w:marTop w:val="0"/>
          <w:marBottom w:val="0"/>
          <w:divBdr>
            <w:top w:val="none" w:sz="0" w:space="0" w:color="auto"/>
            <w:left w:val="none" w:sz="0" w:space="0" w:color="auto"/>
            <w:bottom w:val="none" w:sz="0" w:space="0" w:color="auto"/>
            <w:right w:val="none" w:sz="0" w:space="0" w:color="auto"/>
          </w:divBdr>
        </w:div>
      </w:divsChild>
    </w:div>
    <w:div w:id="1608391445">
      <w:bodyDiv w:val="1"/>
      <w:marLeft w:val="0"/>
      <w:marRight w:val="0"/>
      <w:marTop w:val="0"/>
      <w:marBottom w:val="0"/>
      <w:divBdr>
        <w:top w:val="none" w:sz="0" w:space="0" w:color="auto"/>
        <w:left w:val="none" w:sz="0" w:space="0" w:color="auto"/>
        <w:bottom w:val="none" w:sz="0" w:space="0" w:color="auto"/>
        <w:right w:val="none" w:sz="0" w:space="0" w:color="auto"/>
      </w:divBdr>
    </w:div>
    <w:div w:id="1701080775">
      <w:bodyDiv w:val="1"/>
      <w:marLeft w:val="0"/>
      <w:marRight w:val="0"/>
      <w:marTop w:val="0"/>
      <w:marBottom w:val="0"/>
      <w:divBdr>
        <w:top w:val="none" w:sz="0" w:space="0" w:color="auto"/>
        <w:left w:val="none" w:sz="0" w:space="0" w:color="auto"/>
        <w:bottom w:val="none" w:sz="0" w:space="0" w:color="auto"/>
        <w:right w:val="none" w:sz="0" w:space="0" w:color="auto"/>
      </w:divBdr>
    </w:div>
    <w:div w:id="1769617667">
      <w:bodyDiv w:val="1"/>
      <w:marLeft w:val="0"/>
      <w:marRight w:val="0"/>
      <w:marTop w:val="0"/>
      <w:marBottom w:val="0"/>
      <w:divBdr>
        <w:top w:val="none" w:sz="0" w:space="0" w:color="auto"/>
        <w:left w:val="none" w:sz="0" w:space="0" w:color="auto"/>
        <w:bottom w:val="none" w:sz="0" w:space="0" w:color="auto"/>
        <w:right w:val="none" w:sz="0" w:space="0" w:color="auto"/>
      </w:divBdr>
      <w:divsChild>
        <w:div w:id="2075078926">
          <w:marLeft w:val="640"/>
          <w:marRight w:val="0"/>
          <w:marTop w:val="0"/>
          <w:marBottom w:val="0"/>
          <w:divBdr>
            <w:top w:val="none" w:sz="0" w:space="0" w:color="auto"/>
            <w:left w:val="none" w:sz="0" w:space="0" w:color="auto"/>
            <w:bottom w:val="none" w:sz="0" w:space="0" w:color="auto"/>
            <w:right w:val="none" w:sz="0" w:space="0" w:color="auto"/>
          </w:divBdr>
        </w:div>
        <w:div w:id="2012679329">
          <w:marLeft w:val="640"/>
          <w:marRight w:val="0"/>
          <w:marTop w:val="0"/>
          <w:marBottom w:val="0"/>
          <w:divBdr>
            <w:top w:val="none" w:sz="0" w:space="0" w:color="auto"/>
            <w:left w:val="none" w:sz="0" w:space="0" w:color="auto"/>
            <w:bottom w:val="none" w:sz="0" w:space="0" w:color="auto"/>
            <w:right w:val="none" w:sz="0" w:space="0" w:color="auto"/>
          </w:divBdr>
        </w:div>
        <w:div w:id="48844412">
          <w:marLeft w:val="640"/>
          <w:marRight w:val="0"/>
          <w:marTop w:val="0"/>
          <w:marBottom w:val="0"/>
          <w:divBdr>
            <w:top w:val="none" w:sz="0" w:space="0" w:color="auto"/>
            <w:left w:val="none" w:sz="0" w:space="0" w:color="auto"/>
            <w:bottom w:val="none" w:sz="0" w:space="0" w:color="auto"/>
            <w:right w:val="none" w:sz="0" w:space="0" w:color="auto"/>
          </w:divBdr>
        </w:div>
        <w:div w:id="56442450">
          <w:marLeft w:val="640"/>
          <w:marRight w:val="0"/>
          <w:marTop w:val="0"/>
          <w:marBottom w:val="0"/>
          <w:divBdr>
            <w:top w:val="none" w:sz="0" w:space="0" w:color="auto"/>
            <w:left w:val="none" w:sz="0" w:space="0" w:color="auto"/>
            <w:bottom w:val="none" w:sz="0" w:space="0" w:color="auto"/>
            <w:right w:val="none" w:sz="0" w:space="0" w:color="auto"/>
          </w:divBdr>
        </w:div>
        <w:div w:id="2029208694">
          <w:marLeft w:val="640"/>
          <w:marRight w:val="0"/>
          <w:marTop w:val="0"/>
          <w:marBottom w:val="0"/>
          <w:divBdr>
            <w:top w:val="none" w:sz="0" w:space="0" w:color="auto"/>
            <w:left w:val="none" w:sz="0" w:space="0" w:color="auto"/>
            <w:bottom w:val="none" w:sz="0" w:space="0" w:color="auto"/>
            <w:right w:val="none" w:sz="0" w:space="0" w:color="auto"/>
          </w:divBdr>
        </w:div>
        <w:div w:id="82269285">
          <w:marLeft w:val="640"/>
          <w:marRight w:val="0"/>
          <w:marTop w:val="0"/>
          <w:marBottom w:val="0"/>
          <w:divBdr>
            <w:top w:val="none" w:sz="0" w:space="0" w:color="auto"/>
            <w:left w:val="none" w:sz="0" w:space="0" w:color="auto"/>
            <w:bottom w:val="none" w:sz="0" w:space="0" w:color="auto"/>
            <w:right w:val="none" w:sz="0" w:space="0" w:color="auto"/>
          </w:divBdr>
        </w:div>
        <w:div w:id="1109008612">
          <w:marLeft w:val="640"/>
          <w:marRight w:val="0"/>
          <w:marTop w:val="0"/>
          <w:marBottom w:val="0"/>
          <w:divBdr>
            <w:top w:val="none" w:sz="0" w:space="0" w:color="auto"/>
            <w:left w:val="none" w:sz="0" w:space="0" w:color="auto"/>
            <w:bottom w:val="none" w:sz="0" w:space="0" w:color="auto"/>
            <w:right w:val="none" w:sz="0" w:space="0" w:color="auto"/>
          </w:divBdr>
        </w:div>
      </w:divsChild>
    </w:div>
    <w:div w:id="1783839824">
      <w:bodyDiv w:val="1"/>
      <w:marLeft w:val="0"/>
      <w:marRight w:val="0"/>
      <w:marTop w:val="0"/>
      <w:marBottom w:val="0"/>
      <w:divBdr>
        <w:top w:val="none" w:sz="0" w:space="0" w:color="auto"/>
        <w:left w:val="none" w:sz="0" w:space="0" w:color="auto"/>
        <w:bottom w:val="none" w:sz="0" w:space="0" w:color="auto"/>
        <w:right w:val="none" w:sz="0" w:space="0" w:color="auto"/>
      </w:divBdr>
    </w:div>
    <w:div w:id="1789425753">
      <w:bodyDiv w:val="1"/>
      <w:marLeft w:val="0"/>
      <w:marRight w:val="0"/>
      <w:marTop w:val="0"/>
      <w:marBottom w:val="0"/>
      <w:divBdr>
        <w:top w:val="none" w:sz="0" w:space="0" w:color="auto"/>
        <w:left w:val="none" w:sz="0" w:space="0" w:color="auto"/>
        <w:bottom w:val="none" w:sz="0" w:space="0" w:color="auto"/>
        <w:right w:val="none" w:sz="0" w:space="0" w:color="auto"/>
      </w:divBdr>
    </w:div>
    <w:div w:id="1817145318">
      <w:bodyDiv w:val="1"/>
      <w:marLeft w:val="0"/>
      <w:marRight w:val="0"/>
      <w:marTop w:val="0"/>
      <w:marBottom w:val="0"/>
      <w:divBdr>
        <w:top w:val="none" w:sz="0" w:space="0" w:color="auto"/>
        <w:left w:val="none" w:sz="0" w:space="0" w:color="auto"/>
        <w:bottom w:val="none" w:sz="0" w:space="0" w:color="auto"/>
        <w:right w:val="none" w:sz="0" w:space="0" w:color="auto"/>
      </w:divBdr>
    </w:div>
    <w:div w:id="1944259899">
      <w:bodyDiv w:val="1"/>
      <w:marLeft w:val="0"/>
      <w:marRight w:val="0"/>
      <w:marTop w:val="0"/>
      <w:marBottom w:val="0"/>
      <w:divBdr>
        <w:top w:val="none" w:sz="0" w:space="0" w:color="auto"/>
        <w:left w:val="none" w:sz="0" w:space="0" w:color="auto"/>
        <w:bottom w:val="none" w:sz="0" w:space="0" w:color="auto"/>
        <w:right w:val="none" w:sz="0" w:space="0" w:color="auto"/>
      </w:divBdr>
      <w:divsChild>
        <w:div w:id="1983583183">
          <w:marLeft w:val="640"/>
          <w:marRight w:val="0"/>
          <w:marTop w:val="0"/>
          <w:marBottom w:val="0"/>
          <w:divBdr>
            <w:top w:val="none" w:sz="0" w:space="0" w:color="auto"/>
            <w:left w:val="none" w:sz="0" w:space="0" w:color="auto"/>
            <w:bottom w:val="none" w:sz="0" w:space="0" w:color="auto"/>
            <w:right w:val="none" w:sz="0" w:space="0" w:color="auto"/>
          </w:divBdr>
        </w:div>
        <w:div w:id="1918048187">
          <w:marLeft w:val="640"/>
          <w:marRight w:val="0"/>
          <w:marTop w:val="0"/>
          <w:marBottom w:val="0"/>
          <w:divBdr>
            <w:top w:val="none" w:sz="0" w:space="0" w:color="auto"/>
            <w:left w:val="none" w:sz="0" w:space="0" w:color="auto"/>
            <w:bottom w:val="none" w:sz="0" w:space="0" w:color="auto"/>
            <w:right w:val="none" w:sz="0" w:space="0" w:color="auto"/>
          </w:divBdr>
        </w:div>
        <w:div w:id="1575779334">
          <w:marLeft w:val="640"/>
          <w:marRight w:val="0"/>
          <w:marTop w:val="0"/>
          <w:marBottom w:val="0"/>
          <w:divBdr>
            <w:top w:val="none" w:sz="0" w:space="0" w:color="auto"/>
            <w:left w:val="none" w:sz="0" w:space="0" w:color="auto"/>
            <w:bottom w:val="none" w:sz="0" w:space="0" w:color="auto"/>
            <w:right w:val="none" w:sz="0" w:space="0" w:color="auto"/>
          </w:divBdr>
        </w:div>
        <w:div w:id="706294320">
          <w:marLeft w:val="640"/>
          <w:marRight w:val="0"/>
          <w:marTop w:val="0"/>
          <w:marBottom w:val="0"/>
          <w:divBdr>
            <w:top w:val="none" w:sz="0" w:space="0" w:color="auto"/>
            <w:left w:val="none" w:sz="0" w:space="0" w:color="auto"/>
            <w:bottom w:val="none" w:sz="0" w:space="0" w:color="auto"/>
            <w:right w:val="none" w:sz="0" w:space="0" w:color="auto"/>
          </w:divBdr>
        </w:div>
        <w:div w:id="1836921968">
          <w:marLeft w:val="640"/>
          <w:marRight w:val="0"/>
          <w:marTop w:val="0"/>
          <w:marBottom w:val="0"/>
          <w:divBdr>
            <w:top w:val="none" w:sz="0" w:space="0" w:color="auto"/>
            <w:left w:val="none" w:sz="0" w:space="0" w:color="auto"/>
            <w:bottom w:val="none" w:sz="0" w:space="0" w:color="auto"/>
            <w:right w:val="none" w:sz="0" w:space="0" w:color="auto"/>
          </w:divBdr>
        </w:div>
        <w:div w:id="931820250">
          <w:marLeft w:val="640"/>
          <w:marRight w:val="0"/>
          <w:marTop w:val="0"/>
          <w:marBottom w:val="0"/>
          <w:divBdr>
            <w:top w:val="none" w:sz="0" w:space="0" w:color="auto"/>
            <w:left w:val="none" w:sz="0" w:space="0" w:color="auto"/>
            <w:bottom w:val="none" w:sz="0" w:space="0" w:color="auto"/>
            <w:right w:val="none" w:sz="0" w:space="0" w:color="auto"/>
          </w:divBdr>
        </w:div>
        <w:div w:id="948246286">
          <w:marLeft w:val="640"/>
          <w:marRight w:val="0"/>
          <w:marTop w:val="0"/>
          <w:marBottom w:val="0"/>
          <w:divBdr>
            <w:top w:val="none" w:sz="0" w:space="0" w:color="auto"/>
            <w:left w:val="none" w:sz="0" w:space="0" w:color="auto"/>
            <w:bottom w:val="none" w:sz="0" w:space="0" w:color="auto"/>
            <w:right w:val="none" w:sz="0" w:space="0" w:color="auto"/>
          </w:divBdr>
        </w:div>
      </w:divsChild>
    </w:div>
    <w:div w:id="214592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7F2C35749574C29BA4EE7D97A5B8F5D"/>
        <w:category>
          <w:name w:val="General"/>
          <w:gallery w:val="placeholder"/>
        </w:category>
        <w:types>
          <w:type w:val="bbPlcHdr"/>
        </w:types>
        <w:behaviors>
          <w:behavior w:val="content"/>
        </w:behaviors>
        <w:guid w:val="{0A4211D9-D2C4-422B-8D2B-105006169CB6}"/>
      </w:docPartPr>
      <w:docPartBody>
        <w:p w:rsidR="00F43699" w:rsidRDefault="00FE6DB1" w:rsidP="00FE6DB1">
          <w:pPr>
            <w:pStyle w:val="97F2C35749574C29BA4EE7D97A5B8F5D"/>
          </w:pPr>
          <w:r w:rsidRPr="00C61E2F">
            <w:rPr>
              <w:rStyle w:val="PlaceholderText"/>
            </w:rPr>
            <w:t>Click or tap here to enter text.</w:t>
          </w:r>
        </w:p>
      </w:docPartBody>
    </w:docPart>
    <w:docPart>
      <w:docPartPr>
        <w:name w:val="1C23A867ED5E4F46A69E82F144A802C6"/>
        <w:category>
          <w:name w:val="General"/>
          <w:gallery w:val="placeholder"/>
        </w:category>
        <w:types>
          <w:type w:val="bbPlcHdr"/>
        </w:types>
        <w:behaviors>
          <w:behavior w:val="content"/>
        </w:behaviors>
        <w:guid w:val="{E5E91D9B-2AE1-4094-A79B-D11DDFC25FC4}"/>
      </w:docPartPr>
      <w:docPartBody>
        <w:p w:rsidR="00F43699" w:rsidRDefault="00FE6DB1" w:rsidP="00FE6DB1">
          <w:pPr>
            <w:pStyle w:val="1C23A867ED5E4F46A69E82F144A802C6"/>
          </w:pPr>
          <w:r w:rsidRPr="00C61E2F">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6AD8262D-1AAC-431C-8F15-53C55E59BA29}"/>
      </w:docPartPr>
      <w:docPartBody>
        <w:p w:rsidR="00F43699" w:rsidRDefault="00FE6DB1">
          <w:r w:rsidRPr="00B9561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DB1"/>
    <w:rsid w:val="007849C8"/>
    <w:rsid w:val="00F43699"/>
    <w:rsid w:val="00FE6D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E6DB1"/>
    <w:rPr>
      <w:color w:val="808080"/>
    </w:rPr>
  </w:style>
  <w:style w:type="paragraph" w:customStyle="1" w:styleId="97F2C35749574C29BA4EE7D97A5B8F5D">
    <w:name w:val="97F2C35749574C29BA4EE7D97A5B8F5D"/>
    <w:rsid w:val="00FE6DB1"/>
  </w:style>
  <w:style w:type="paragraph" w:customStyle="1" w:styleId="1C23A867ED5E4F46A69E82F144A802C6">
    <w:name w:val="1C23A867ED5E4F46A69E82F144A802C6"/>
    <w:rsid w:val="00FE6D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FF1737-8028-4FBC-BC35-B3534B08D209}">
  <we:reference id="wa104382081" version="1.46.0.0" store="en-US" storeType="OMEX"/>
  <we:alternateReferences>
    <we:reference id="WA104382081" version="1.46.0.0" store="" storeType="OMEX"/>
  </we:alternateReferences>
  <we:properties>
    <we:property name="MENDELEY_CITATIONS" value="[{&quot;citationID&quot;:&quot;MENDELEY_CITATION_6ca2acd1-e8c8-4fa9-a930-c6fba0331728&quot;,&quot;properties&quot;:{&quot;noteIndex&quot;:0},&quot;isEdited&quot;:false,&quot;manualOverride&quot;:{&quot;isManuallyOverridden&quot;:false,&quot;citeprocText&quot;:&quot;[1]&quot;,&quot;manualOverrideText&quot;:&quot;&quot;},&quot;citationTag&quot;:&quot;MENDELEY_CITATION_v3_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&quot;,&quot;citationItems&quot;:[{&quot;id&quot;:&quot;d5d093bf-8ccf-3c6f-b2d8-059bc29900d2&quot;,&quot;itemData&quot;:{&quot;type&quot;:&quot;book&quot;,&quot;id&quot;:&quot;d5d093bf-8ccf-3c6f-b2d8-059bc29900d2&quot;,&quot;title&quot;:&quot;Field Guide to Polarization&quot;,&quot;author&quot;:[{&quot;family&quot;:&quot;Collett&quot;,&quot;given&quot;:&quot;Edward&quot;,&quot;parse-names&quot;:false,&quot;dropping-particle&quot;:&quot;&quot;,&quot;non-dropping-particle&quot;:&quot;&quot;}],&quot;container-title&quot;:&quot;Field Guide to Polarization&quot;,&quot;DOI&quot;:&quot;10.1117/3.626141&quot;,&quot;ISBN&quot;:&quot;9780819478207&quot;,&quot;URL&quot;:&quot;https://www.spiedigitallibrary.org/ebooks/FG/Field-Guide-to-Polarization/eISBN-9780819478207/10.1117/3.626141&quot;,&quot;issued&quot;:{&quot;date-parts&quot;:[[2009,9,26]]},&quot;abstract&quot;:&quot;The polarization of light is one of the most remarkable phenomena in nature and has led to numerous discoveries and applications. The nature and mathematical formulation of unpolarized light and partially polarized light were not readily forthcoming until the 1950s, when questions about polarized light and the mathematical tools to deal with it began to be addressed in earnest. As a result, there is a very good understanding of polarized light today. The primary objective of this Field Guide is to provide an introduction to the developments in polarized light that have taken place over the past half-century and present the most salient topics of the subject matter such as Mueller matrices, Stokes polarization parameters, and Jones matrices.&quot;,&quot;publisher&quot;:&quot;SPIE&quot;,&quot;container-title-short&quot;:&quot;&quot;},&quot;isTemporary&quot;:false}]},{&quot;citationID&quot;:&quot;MENDELEY_CITATION_7158140a-89b9-4bd5-8289-688a5728d511&quot;,&quot;properties&quot;:{&quot;noteIndex&quot;:0},&quot;isEdited&quot;:false,&quot;manualOverride&quot;:{&quot;isManuallyOverridden&quot;:false,&quot;citeprocText&quot;:&quot;[1]&quot;,&quot;manualOverrideText&quot;:&quot;&quot;},&quot;citationTag&quot;:&quot;MENDELEY_CITATION_v3_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&quot;,&quot;citationItems&quot;:[{&quot;id&quot;:&quot;d5d093bf-8ccf-3c6f-b2d8-059bc29900d2&quot;,&quot;itemData&quot;:{&quot;type&quot;:&quot;book&quot;,&quot;id&quot;:&quot;d5d093bf-8ccf-3c6f-b2d8-059bc29900d2&quot;,&quot;title&quot;:&quot;Field Guide to Polarization&quot;,&quot;author&quot;:[{&quot;family&quot;:&quot;Collett&quot;,&quot;given&quot;:&quot;Edward&quot;,&quot;parse-names&quot;:false,&quot;dropping-particle&quot;:&quot;&quot;,&quot;non-dropping-particle&quot;:&quot;&quot;}],&quot;container-title&quot;:&quot;Field Guide to Polarization&quot;,&quot;DOI&quot;:&quot;10.1117/3.626141&quot;,&quot;ISBN&quot;:&quot;9780819478207&quot;,&quot;URL&quot;:&quot;https://www.spiedigitallibrary.org/ebooks/FG/Field-Guide-to-Polarization/eISBN-9780819478207/10.1117/3.626141&quot;,&quot;issued&quot;:{&quot;date-parts&quot;:[[2009,9,26]]},&quot;abstract&quot;:&quot;The polarization of light is one of the most remarkable phenomena in nature and has led to numerous discoveries and applications. The nature and mathematical formulation of unpolarized light and partially polarized light were not readily forthcoming until the 1950s, when questions about polarized light and the mathematical tools to deal with it began to be addressed in earnest. As a result, there is a very good understanding of polarized light today. The primary objective of this Field Guide is to provide an introduction to the developments in polarized light that have taken place over the past half-century and present the most salient topics of the subject matter such as Mueller matrices, Stokes polarization parameters, and Jones matrices.&quot;,&quot;publisher&quot;:&quot;SPIE&quot;,&quot;container-title-short&quot;:&quot;&quot;},&quot;isTemporary&quot;:false}]},{&quot;citationID&quot;:&quot;MENDELEY_CITATION_292371fa-5b80-4b65-996f-f992bd286ca2&quot;,&quot;properties&quot;:{&quot;noteIndex&quot;:0},&quot;isEdited&quot;:false,&quot;manualOverride&quot;:{&quot;citeprocText&quot;:&quot;[2–6]&quot;,&quot;isManuallyOverridden&quot;:false,&quot;manualOverrideText&quot;:&quot;&quot;},&quot;citationTag&quot;:&quot;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&quot;,&quot;citationItems&quot;:[{&quot;id&quot;:&quot;336dc72a-8e7c-36b8-af3c-82694bdb9578&quot;,&quot;itemData&quot;:{&quot;type&quot;:&quot;webpage&quot;,&quot;id&quot;:&quot;336dc72a-8e7c-36b8-af3c-82694bdb9578&quot;,&quot;title&quot;:&quot;Pol-MC: a three dimensional polarization sensitive Monte Carlo implementation for light propagation in tissue&quot;,&quot;author&quot;:[{&quot;family&quot;:&quot;Côté&quot;,&quot;given&quot;:&quot;D.&quot;,&quot;parse-names&quot;:false,&quot;dropping-particle&quot;:&quot;&quot;,&quot;non-dropping-particle&quot;:&quot;&quot;},{&quot;family&quot;:&quot;Vitkin&quot;,&quot;given&quot;:&quot;I. A.&quot;,&quot;parse-names&quot;:false,&quot;dropping-particle&quot;:&quot;&quot;,&quot;non-dropping-particle&quot;:&quot;&quot;}],&quot;URL&quot;:&quot;http://www.novajo.ca/ont-canc-inst-biophotonics&quot;,&quot;issued&quot;:{&quot;date-parts&quot;:[[2005]]},&quot;container-title-short&quot;:&quot;&quot;},&quot;isTemporary&quot;:false},{&quot;id&quot;:&quot;b895e821-6878-3b99-8a91-56502b57378f&quot;,&quot;itemData&quot;:{&quot;type&quot;:&quot;article-journal&quot;,&quot;id&quot;:&quot;b895e821-6878-3b99-8a91-56502b57378f&quot;,&quot;title&quot;:&quot;Polarized light propagation in multiply scattering media exhibiting both linear birefringence and optical activity: Monte Carlo model and experimental methodology&quot;,&quot;author&quot;:[{&quot;family&quot;:&quot;Wood&quot;,&quot;given&quot;:&quot;Michael F. G.&quot;,&quot;parse-names&quot;:false,&quot;dropping-particle&quot;:&quot;&quot;,&quot;non-dropping-particle&quot;:&quot;&quot;},{&quot;family&quot;:&quot;Guo&quot;,&quot;given&quot;:&quot;Xinxin&quot;,&quot;parse-names&quot;:false,&quot;dropping-particle&quot;:&quot;&quot;,&quot;non-dropping-particle&quot;:&quot;&quot;},{&quot;family&quot;:&quot;Vitkin&quot;,&quot;given&quot;:&quot;I. Alex&quot;,&quot;parse-names&quot;:false,&quot;dropping-particle&quot;:&quot;&quot;,&quot;non-dropping-particle&quot;:&quot;&quot;}],&quot;container-title&quot;:&quot;Journal of Biomedical Optics&quot;,&quot;container-title-short&quot;:&quot;J Biomed Opt&quot;,&quot;accessed&quot;:{&quot;date-parts&quot;:[[2020,11,28]]},&quot;DOI&quot;:&quot;10.1117/1.2434980&quot;,&quot;ISSN&quot;:&quot;10833668&quot;,&quot;PMID&quot;:&quot;17343504&quot;,&quot;URL&quot;:&quot;http://biomedicaloptics.spiedigitallibrary.org/article.aspx?doi=10.1117/1.2434980&quot;,&quot;issued&quot;:{&quot;date-parts&quot;:[[2007]]},&quot;page&quot;:&quot;014029&quot;,&quot;abstract&quot;:&quot;A Monte Carlo model for polarized light propagation in birefringent, optically active, multiply scattering media is developed in an effort to accurately represent the propagation of polarized light in biological tissue. The model employs the Jones N-matrix formalism to combine both linear birefringence and optical activity into a single effect that can be applied to photons as they propagate between scattering events. Polyacrylamide phantoms with strain-induced birefringence, sucrose-induced optical activity, and polystyrene microspheres as scattering particles are used for experimental validation. Measurements are made using a Stokes polarimeter that detects scattered light in different geometries, and compared to the results of Monte Carlo simulations run with similar parameters. The results show close agreement between the experimental measurements and Monte Carlo calculations for phantoms exhibiting turbidity and birefringence, as well as for phantoms exhibiting turbidity, birefringence, and optical activity. Other scattering-independent polarization properties can be incorporated into the developed Jones N-matrix formalism, enabling quantification of the polarization effects via an accurate polarization-sensitive Monte Carlo model.&quot;,&quot;issue&quot;:&quot;1&quot;,&quot;volume&quot;:&quot;12&quot;},&quot;isTemporary&quot;:false},{&quot;id&quot;:&quot;0e73ede1-a192-327d-941d-291304a7a64d&quot;,&quot;itemData&quot;:{&quot;type&quot;:&quot;article-journal&quot;,&quot;id&quot;:&quot;0e73ede1-a192-327d-941d-291304a7a64d&quot;,&quot;title&quot;:&quot;Stokes polarimetry in multiply scattering chiral media: Effects of experimental geometry&quot;,&quot;author&quot;:[{&quot;family&quot;:&quot;Guo&quot;,&quot;given&quot;:&quot;Xinxin&quot;,&quot;parse-names&quot;:false,&quot;dropping-particle&quot;:&quot;&quot;,&quot;non-dropping-particle&quot;:&quot;&quot;},{&quot;family&quot;:&quot;Wood&quot;,&quot;given&quot;:&quot;Michael F.G.&quot;,&quot;parse-names&quot;:false,&quot;dropping-particle&quot;:&quot;&quot;,&quot;non-dropping-particle&quot;:&quot;&quot;},{&quot;family&quot;:&quot;Vitkin&quot;,&quot;given&quot;:&quot;I Alex&quot;,&quot;parse-names&quot;:false,&quot;dropping-particle&quot;:&quot;&quot;,&quot;non-dropping-particle&quot;:&quot;&quot;}],&quot;container-title&quot;:&quot;Applied Optics&quot;,&quot;container-title-short&quot;:&quot;Appl Opt&quot;,&quot;accessed&quot;:{&quot;date-parts&quot;:[[2021,1,4]]},&quot;DOI&quot;:&quot;10.1364/AO.46.004491&quot;,&quot;ISSN&quot;:&quot;15394522&quot;,&quot;PMID&quot;:&quot;17579705&quot;,&quot;URL&quot;:&quot;https://www.osapublishing.org/abstract.cfm?URI=ao-46-20-4491&quot;,&quot;issued&quot;:{&quot;date-parts&quot;:[[2007,7,10]]},&quot;page&quot;:&quot;4491-4500&quot;,&quot;abstract&quot;:&quot;The spatial distribution of optical rotation α and surviving linear polarization fraction βL of fight scattered from cylindrical turbid chiral (glucose-containing) and achiral samples is studied using a linear Stokes Polarimeter, α and βL are measured in and off the incident plane as the detection angle changes from the forward to the backward direction. The experimental results exhibit a complex dependence on the detection geometry: a is more sensitive to glucose presence off the incident plane, whereas βL exhibits larger effects in-plane, as validated by polarization sensitive Monte Carlo simulations. A rigorous methodology is presented for optimizing the experimental geometry in the Polarimetric examinations of complex random systems. © 2007 Optical Society of America.&quot;,&quot;issue&quot;:&quot;20&quot;,&quot;volume&quot;:&quot;46&quot;},&quot;isTemporary&quot;:false},{&quot;id&quot;:&quot;4a52660b-4352-3dcc-9175-12e07df61245&quot;,&quot;itemData&quot;:{&quot;type&quot;:&quot;article-journal&quot;,&quot;id&quot;:&quot;4a52660b-4352-3dcc-9175-12e07df61245&quot;,&quot;title&quot;:&quot;Mueller matrix decomposition for extraction of individual polarization parameters from complex turbid media exhibiting multiple scattering, optical activity, and linear birefringence&quot;,&quot;author&quot;:[{&quot;family&quot;:&quot;Ghosh&quot;,&quot;given&quot;:&quot;Nirmalya&quot;,&quot;parse-names&quot;:false,&quot;dropping-particle&quot;:&quot;&quot;,&quot;non-dropping-particle&quot;:&quot;&quot;},{&quot;family&quot;:&quot;Wood&quot;,&quot;given&quot;:&quot;Michael F. G.&quot;,&quot;parse-names&quot;:false,&quot;dropping-particle&quot;:&quot;&quot;,&quot;non-dropping-particle&quot;:&quot;&quot;},{&quot;family&quot;:&quot;Vitkin&quot;,&quot;given&quot;:&quot;I. Alex&quot;,&quot;parse-names&quot;:false,&quot;dropping-particle&quot;:&quot;&quot;,&quot;non-dropping-particle&quot;:&quot;&quot;}],&quot;container-title&quot;:&quot;Journal of Biomedical Optics&quot;,&quot;container-title-short&quot;:&quot;J Biomed Opt&quot;,&quot;DOI&quot;:&quot;10.1117/1.2960934&quot;,&quot;ISSN&quot;:&quot;10833668&quot;,&quot;PMID&quot;:&quot;19021363&quot;,&quot;issued&quot;:{&quot;date-parts&quot;:[[2008]]},&quot;page&quot;:&quot;044036&quot;,&quot;abstract&quot;:&quot;Linear birefringence and optical activity are two common optical polarization effects present in biological tissue, and determination of these properties has useful biomedical applications. However, measurement and unique interpretation of these parameters in tissue is hindered by strong multiple scattering effects and by the fact that these and other polarization effects are often present simultaneously. We have investigated the efficacy of a Mueller matrix decomposition methodology to extract the individual intrinsic polarimetry characteristics (linear retardance δ and optical rotation ψ, in particular) from a multiply scattering medium exhibiting simultaneous linear birefringence and optical activity. In the experimental studies, a photoelastic modulation polarimeter was used to record Mueller matrices from polyacrylamide phantoms having strain-induced birefringence, sucrose-induced optical activity, and polystyrene microspheres–induced scattering. Decomposition of the Mueller matrices recorded in the forward detection geometry from these phantoms with controlled polarization properties yielded reasonable estimates for δ and ψ parameters. The confounding effects of scattering, the propagation path of multiple scattered photons, and detection geometry on the estimated values for δ and ψ were further investigated using polarization-sensitive Monte Carlo simulations. The results show that in the forward detection geometry, the effects of scattering induced linear retardance and diattenuation are weak, and the decomposition of the Mueller matrix can retrieve the intrinsic values for δ and ψ with reasonable accuracy. The ability of this approach to extract the individual intrinsic polarimetry characteristics should prove valuable in diagnostic photomedicine, for example, in quantifying the small optical rotations due to the presence of glucose in tissue and for monitoring changes in tissue birefringence as a signature of tissue abnormality.&quot;,&quot;issue&quot;:&quot;4&quot;,&quot;volume&quot;:&quot;13&quot;},&quot;isTemporary&quot;:false},{&quot;id&quot;:&quot;afc762e4-ae5c-3173-927b-a792aadd1fd1&quot;,&quot;itemData&quot;:{&quot;type&quot;:&quot;article-journal&quot;,&quot;id&quot;:&quot;afc762e4-ae5c-3173-927b-a792aadd1fd1&quot;,&quot;title&quot;:&quot;Discriminating turbid media by scatterer size and scattering coefficient using backscattered linearly and circularly polarized light&quot;,&quot;author&quot;:[{&quot;family&quot;:&quot;Singh&quot;,&quot;given&quot;:&quot;Michael D.&quot;,&quot;parse-names&quot;:false,&quot;dropping-particle&quot;:&quot;&quot;,&quot;non-dropping-particle&quot;:&quot;&quot;},{&quot;family&quot;:&quot;Vitkin&quot;,&quot;given&quot;:&quot;I. Alex&quot;,&quot;parse-names&quot;:false,&quot;dropping-particle&quot;:&quot;&quot;,&quot;non-dropping-particle&quot;:&quot;&quot;}],&quot;container-title&quot;:&quot;Biomedical Optics Express&quot;,&quot;container-title-short&quot;:&quot;Biomed Opt Express&quot;,&quot;DOI&quot;:&quot;10.1364/BOE.438631&quot;,&quot;ISSN&quot;:&quot;2156-7085&quot;,&quot;URL&quot;:&quot;https://www.osapublishing.org/abstract.cfm?URI=boe-12-11-6831&quot;,&quot;issued&quot;:{&quot;date-parts&quot;:[[2021,11,1]]},&quot;page&quot;:&quot;6831&quot;,&quot;issue&quot;:&quot;11&quot;,&quot;volume&quot;:&quot;12&quot;},&quot;isTemporary&quot;:false}]},{&quot;citationID&quot;:&quot;MENDELEY_CITATION_871374c7-4fec-4c88-8677-08e024fba0df&quot;,&quot;properties&quot;:{&quot;noteIndex&quot;:0},&quot;isEdited&quot;:false,&quot;manualOverride&quot;:{&quot;citeprocText&quot;:&quot;[7]&quot;,&quot;isManuallyOverridden&quot;:false,&quot;manualOverrideText&quot;:&quot;&quot;},&quot;citationTag&quot;:&quot;MENDELEY_CITATION_v3_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&quot;,&quot;citationItems&quot;:[{&quot;id&quot;:&quot;c7fd7824-442c-39b7-aaec-6b5024e13def&quot;,&quot;itemData&quot;:{&quot;DOI&quot;:&quot;10.1364/opex.13.000148&quot;,&quot;ISSN&quot;:&quot;1094-4087&quot;,&quot;PMID&quot;:&quot;19488339&quot;,&quot;abstract&quot;:&quot;The concentration determination of optically active species in moderately turbid suspensions is studied both experimentally and with a validated three-dimensional polarization-sensitive Monte Carlo model. It is shown that the orientation of the polarization of the scattered light exhibits a strong dependence on exit position in the side or backscattered directions, but not in the forward direction. In addition, it is shown that the increased path length of photons due to multiple scattering in a 1 cm cuvette filled with forward-peaked scatterers (anisotropy around 0.93) increases the optical rotation by up to 15%, but only for scattering coefficients under 30 cm-1, after which it decreases again. It is concluded that in order to avoid systematic errors in concentration determination of optically-active molecular species in turbid samples, the scattered light in the forward direction should be used.&quot;,&quot;author&quot;:[{&quot;dropping-particle&quot;:&quot;&quot;,&quot;family&quot;:&quot;Cote&quot;,&quot;given&quot;:&quot;Daniel&quot;,&quot;non-dropping-particle&quot;:&quot;&quot;,&quot;parse-names&quot;:false,&quot;suffix&quot;:&quot;&quot;},{&quot;dropping-particle&quot;:&quot;&quot;,&quot;family&quot;:&quot;Vitkin&quot;,&quot;given&quot;:&quot;I. Alex&quot;,&quot;non-dropping-particle&quot;:&quot;&quot;,&quot;parse-names&quot;:false,&quot;suffix&quot;:&quot;&quot;}],&quot;container-title&quot;:&quot;Optics Express&quot;,&quot;id&quot;:&quot;c7fd7824-442c-39b7-aaec-6b5024e13def&quot;,&quot;issue&quot;:&quot;1&quot;,&quot;issued&quot;:{&quot;date-parts&quot;:[[&quot;2005&quot;]]},&quot;page&quot;:&quot;148&quot;,&quot;title&quot;:&quot;Robust concentration determination of optically active molecules in turbid media with validated three-dimensional polarization sensitive Monte Carlo calculations&quot;,&quot;type&quot;:&quot;article-journal&quot;,&quot;volume&quot;:&quot;13&quot;,&quot;container-title-short&quot;:&quot;Opt Express&quot;},&quot;uris&quot;:[&quot;http://www.mendeley.com/documents/?uuid=c7fd7824-442c-39b7-aaec-6b5024e13def&quot;],&quot;isTemporary&quot;:false,&quot;legacyDesktopId&quot;:&quot;c7fd7824-442c-39b7-aaec-6b5024e13def&quot;}]}]"/>
    <we:property name="MENDELEY_CITATIONS_LOCALE_CODE" value="&quot;en-US&quot;"/>
    <we:property name="MENDELEY_CITATIONS_STYLE" value="{&quot;id&quot;:&quot;https://www.zotero.org/styles/biomedical-optics-express&quot;,&quot;title&quot;:&quot;Biomedical Optics Expres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409F7D-9AD0-4FF3-8DB1-E886709D3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Pages>
  <Words>837</Words>
  <Characters>4776</Characters>
  <Application>Microsoft Office Word</Application>
  <DocSecurity>0</DocSecurity>
  <Lines>39</Lines>
  <Paragraphs>11</Paragraphs>
  <ScaleCrop>false</ScaleCrop>
  <Company/>
  <LinksUpToDate>false</LinksUpToDate>
  <CharactersWithSpaces>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Singh</dc:creator>
  <cp:keywords/>
  <dc:description/>
  <cp:lastModifiedBy>Michael Singh</cp:lastModifiedBy>
  <cp:revision>63</cp:revision>
  <dcterms:created xsi:type="dcterms:W3CDTF">2022-11-24T21:32:00Z</dcterms:created>
  <dcterms:modified xsi:type="dcterms:W3CDTF">2022-12-10T20:40:00Z</dcterms:modified>
</cp:coreProperties>
</file>