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CB7F8" w14:textId="0C6D77D7" w:rsidR="008D52C2" w:rsidRDefault="008D52C2" w:rsidP="008D52C2">
      <w:pPr>
        <w:spacing w:line="480" w:lineRule="auto"/>
        <w:contextualSpacing/>
        <w:rPr>
          <w:rFonts w:cstheme="majorBidi"/>
          <w:sz w:val="24"/>
          <w:szCs w:val="24"/>
        </w:rPr>
      </w:pPr>
      <w:r w:rsidRPr="00972123">
        <w:rPr>
          <w:rFonts w:cstheme="majorBidi"/>
          <w:b/>
          <w:bCs/>
          <w:sz w:val="24"/>
          <w:szCs w:val="24"/>
        </w:rPr>
        <w:t>Table 1</w:t>
      </w:r>
      <w:r>
        <w:rPr>
          <w:rFonts w:cstheme="majorBidi"/>
          <w:sz w:val="24"/>
          <w:szCs w:val="24"/>
        </w:rPr>
        <w:t>.</w:t>
      </w:r>
      <w:r w:rsidRPr="00823768">
        <w:rPr>
          <w:rFonts w:cstheme="majorBidi"/>
          <w:sz w:val="24"/>
          <w:szCs w:val="24"/>
        </w:rPr>
        <w:t xml:space="preserve"> Surgical intervention outcome – stratified by </w:t>
      </w:r>
      <w:r w:rsidR="001F7B29">
        <w:rPr>
          <w:rFonts w:cstheme="majorBidi"/>
          <w:sz w:val="24"/>
          <w:szCs w:val="24"/>
        </w:rPr>
        <w:t>complicated</w:t>
      </w:r>
      <w:r>
        <w:rPr>
          <w:rFonts w:cstheme="majorBidi"/>
          <w:sz w:val="24"/>
          <w:szCs w:val="24"/>
        </w:rPr>
        <w:t xml:space="preserve"> ptosis groups vs. </w:t>
      </w:r>
      <w:r w:rsidR="001F7B29">
        <w:rPr>
          <w:rFonts w:cstheme="majorBidi"/>
          <w:sz w:val="24"/>
          <w:szCs w:val="24"/>
        </w:rPr>
        <w:t>isolated uncomplicated congenital</w:t>
      </w:r>
      <w:r>
        <w:rPr>
          <w:rFonts w:cstheme="majorBidi"/>
          <w:sz w:val="24"/>
          <w:szCs w:val="24"/>
        </w:rPr>
        <w:t xml:space="preserve"> ptosis.</w:t>
      </w:r>
    </w:p>
    <w:tbl>
      <w:tblPr>
        <w:tblStyle w:val="paperstyle1"/>
        <w:tblW w:w="16268" w:type="dxa"/>
        <w:tblInd w:w="-338" w:type="dxa"/>
        <w:tblLayout w:type="fixed"/>
        <w:tblLook w:val="04A0" w:firstRow="1" w:lastRow="0" w:firstColumn="1" w:lastColumn="0" w:noHBand="0" w:noVBand="1"/>
      </w:tblPr>
      <w:tblGrid>
        <w:gridCol w:w="796"/>
        <w:gridCol w:w="509"/>
        <w:gridCol w:w="509"/>
        <w:gridCol w:w="510"/>
        <w:gridCol w:w="509"/>
        <w:gridCol w:w="510"/>
        <w:gridCol w:w="509"/>
        <w:gridCol w:w="510"/>
        <w:gridCol w:w="509"/>
        <w:gridCol w:w="510"/>
        <w:gridCol w:w="509"/>
        <w:gridCol w:w="509"/>
        <w:gridCol w:w="510"/>
        <w:gridCol w:w="509"/>
        <w:gridCol w:w="510"/>
        <w:gridCol w:w="509"/>
        <w:gridCol w:w="510"/>
        <w:gridCol w:w="509"/>
        <w:gridCol w:w="510"/>
        <w:gridCol w:w="509"/>
        <w:gridCol w:w="509"/>
        <w:gridCol w:w="510"/>
        <w:gridCol w:w="476"/>
        <w:gridCol w:w="543"/>
        <w:gridCol w:w="509"/>
        <w:gridCol w:w="510"/>
        <w:gridCol w:w="509"/>
        <w:gridCol w:w="510"/>
        <w:gridCol w:w="509"/>
        <w:gridCol w:w="510"/>
        <w:gridCol w:w="698"/>
      </w:tblGrid>
      <w:tr w:rsidR="00035F74" w:rsidRPr="0081235C" w14:paraId="18653F2F" w14:textId="5F7F2A32" w:rsidTr="00A866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hRule="exact" w:val="1362"/>
        </w:trPr>
        <w:tc>
          <w:tcPr>
            <w:tcW w:w="796" w:type="dxa"/>
            <w:tcBorders>
              <w:right w:val="dotted" w:sz="4" w:space="0" w:color="auto"/>
            </w:tcBorders>
            <w:vAlign w:val="center"/>
          </w:tcPr>
          <w:p w14:paraId="74BA5E09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09" w:type="dxa"/>
            <w:tcBorders>
              <w:left w:val="dotted" w:sz="4" w:space="0" w:color="auto"/>
              <w:right w:val="dotted" w:sz="4" w:space="0" w:color="auto"/>
            </w:tcBorders>
            <w:textDirection w:val="tbRl"/>
            <w:vAlign w:val="center"/>
          </w:tcPr>
          <w:p w14:paraId="2CB68146" w14:textId="77777777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Isolated uncomplicated congenital ptosis  (n=139)</w:t>
            </w:r>
          </w:p>
        </w:tc>
        <w:tc>
          <w:tcPr>
            <w:tcW w:w="509" w:type="dxa"/>
            <w:tcBorders>
              <w:left w:val="dotted" w:sz="4" w:space="0" w:color="auto"/>
              <w:right w:val="dotted" w:sz="4" w:space="0" w:color="auto"/>
            </w:tcBorders>
            <w:textDirection w:val="tbRl"/>
            <w:vAlign w:val="center"/>
          </w:tcPr>
          <w:p w14:paraId="708A1399" w14:textId="77777777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left w:val="dotted" w:sz="4" w:space="0" w:color="auto"/>
              <w:right w:val="dotted" w:sz="4" w:space="0" w:color="auto"/>
            </w:tcBorders>
            <w:textDirection w:val="tbRl"/>
            <w:vAlign w:val="center"/>
          </w:tcPr>
          <w:p w14:paraId="7C1EC51F" w14:textId="77777777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09" w:type="dxa"/>
            <w:tcBorders>
              <w:left w:val="dotted" w:sz="4" w:space="0" w:color="auto"/>
              <w:right w:val="dotted" w:sz="4" w:space="0" w:color="auto"/>
            </w:tcBorders>
            <w:textDirection w:val="tbRl"/>
            <w:vAlign w:val="center"/>
          </w:tcPr>
          <w:p w14:paraId="437D2FDF" w14:textId="44F65F94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left w:val="dotted" w:sz="4" w:space="0" w:color="auto"/>
              <w:right w:val="dotted" w:sz="4" w:space="0" w:color="auto"/>
            </w:tcBorders>
            <w:textDirection w:val="tbRl"/>
            <w:vAlign w:val="center"/>
          </w:tcPr>
          <w:p w14:paraId="34A2505C" w14:textId="77777777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Complicated (n=69)</w:t>
            </w:r>
          </w:p>
        </w:tc>
        <w:tc>
          <w:tcPr>
            <w:tcW w:w="509" w:type="dxa"/>
            <w:tcBorders>
              <w:left w:val="dotted" w:sz="4" w:space="0" w:color="auto"/>
              <w:right w:val="dotted" w:sz="4" w:space="0" w:color="auto"/>
            </w:tcBorders>
            <w:textDirection w:val="tbRl"/>
            <w:vAlign w:val="center"/>
          </w:tcPr>
          <w:p w14:paraId="51F1A4CD" w14:textId="77777777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left w:val="dotted" w:sz="4" w:space="0" w:color="auto"/>
              <w:right w:val="dotted" w:sz="4" w:space="0" w:color="auto"/>
            </w:tcBorders>
            <w:textDirection w:val="tbRl"/>
            <w:vAlign w:val="center"/>
          </w:tcPr>
          <w:p w14:paraId="3E4C1BF9" w14:textId="77777777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09" w:type="dxa"/>
            <w:tcBorders>
              <w:left w:val="dotted" w:sz="4" w:space="0" w:color="auto"/>
              <w:right w:val="dotted" w:sz="4" w:space="0" w:color="auto"/>
            </w:tcBorders>
            <w:textDirection w:val="tbRl"/>
            <w:vAlign w:val="center"/>
          </w:tcPr>
          <w:p w14:paraId="08D9EE96" w14:textId="77777777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left w:val="dotted" w:sz="4" w:space="0" w:color="auto"/>
              <w:right w:val="dotted" w:sz="4" w:space="0" w:color="auto"/>
            </w:tcBorders>
            <w:textDirection w:val="tbRl"/>
            <w:vAlign w:val="center"/>
          </w:tcPr>
          <w:p w14:paraId="2BA29CC7" w14:textId="15E77E7B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09" w:type="dxa"/>
            <w:tcBorders>
              <w:left w:val="dotted" w:sz="4" w:space="0" w:color="auto"/>
              <w:right w:val="dotted" w:sz="4" w:space="0" w:color="auto"/>
            </w:tcBorders>
            <w:textDirection w:val="tbRl"/>
            <w:vAlign w:val="center"/>
          </w:tcPr>
          <w:p w14:paraId="3175A661" w14:textId="4567CAA5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BPES (n=35)</w:t>
            </w:r>
          </w:p>
        </w:tc>
        <w:tc>
          <w:tcPr>
            <w:tcW w:w="509" w:type="dxa"/>
            <w:tcBorders>
              <w:left w:val="dotted" w:sz="4" w:space="0" w:color="auto"/>
              <w:right w:val="dotted" w:sz="4" w:space="0" w:color="auto"/>
            </w:tcBorders>
            <w:textDirection w:val="tbRl"/>
            <w:vAlign w:val="center"/>
          </w:tcPr>
          <w:p w14:paraId="2025F85E" w14:textId="77777777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10" w:type="dxa"/>
            <w:tcBorders>
              <w:left w:val="dotted" w:sz="4" w:space="0" w:color="auto"/>
              <w:right w:val="dotted" w:sz="4" w:space="0" w:color="auto"/>
            </w:tcBorders>
            <w:textDirection w:val="tbRl"/>
            <w:vAlign w:val="center"/>
          </w:tcPr>
          <w:p w14:paraId="2DD2EE06" w14:textId="77777777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09" w:type="dxa"/>
            <w:tcBorders>
              <w:left w:val="dotted" w:sz="4" w:space="0" w:color="auto"/>
              <w:right w:val="dotted" w:sz="4" w:space="0" w:color="auto"/>
            </w:tcBorders>
            <w:textDirection w:val="tbRl"/>
            <w:vAlign w:val="center"/>
          </w:tcPr>
          <w:p w14:paraId="0D841851" w14:textId="77777777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10" w:type="dxa"/>
            <w:tcBorders>
              <w:left w:val="dotted" w:sz="4" w:space="0" w:color="auto"/>
              <w:right w:val="dotted" w:sz="4" w:space="0" w:color="auto"/>
            </w:tcBorders>
            <w:textDirection w:val="tbRl"/>
            <w:vAlign w:val="center"/>
          </w:tcPr>
          <w:p w14:paraId="2C4206C8" w14:textId="77777777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09" w:type="dxa"/>
            <w:tcBorders>
              <w:left w:val="dotted" w:sz="4" w:space="0" w:color="auto"/>
              <w:right w:val="dotted" w:sz="4" w:space="0" w:color="auto"/>
            </w:tcBorders>
            <w:textDirection w:val="tbRl"/>
            <w:vAlign w:val="center"/>
          </w:tcPr>
          <w:p w14:paraId="4175B1BE" w14:textId="0CF47F82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MGJW (n=12)</w:t>
            </w:r>
          </w:p>
        </w:tc>
        <w:tc>
          <w:tcPr>
            <w:tcW w:w="510" w:type="dxa"/>
            <w:tcBorders>
              <w:left w:val="dotted" w:sz="4" w:space="0" w:color="auto"/>
              <w:right w:val="dotted" w:sz="4" w:space="0" w:color="auto"/>
            </w:tcBorders>
            <w:textDirection w:val="tbRl"/>
            <w:vAlign w:val="center"/>
          </w:tcPr>
          <w:p w14:paraId="5B30AF4C" w14:textId="77777777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09" w:type="dxa"/>
            <w:tcBorders>
              <w:left w:val="dotted" w:sz="4" w:space="0" w:color="auto"/>
              <w:right w:val="dotted" w:sz="4" w:space="0" w:color="auto"/>
            </w:tcBorders>
            <w:textDirection w:val="tbRl"/>
            <w:vAlign w:val="center"/>
          </w:tcPr>
          <w:p w14:paraId="75C1D850" w14:textId="77777777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10" w:type="dxa"/>
            <w:tcBorders>
              <w:left w:val="dotted" w:sz="4" w:space="0" w:color="auto"/>
              <w:right w:val="dotted" w:sz="4" w:space="0" w:color="auto"/>
            </w:tcBorders>
            <w:textDirection w:val="tbRl"/>
            <w:vAlign w:val="center"/>
          </w:tcPr>
          <w:p w14:paraId="28946FDF" w14:textId="77777777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09" w:type="dxa"/>
            <w:tcBorders>
              <w:left w:val="dotted" w:sz="4" w:space="0" w:color="auto"/>
              <w:right w:val="dotted" w:sz="4" w:space="0" w:color="auto"/>
            </w:tcBorders>
            <w:textDirection w:val="tbRl"/>
            <w:vAlign w:val="center"/>
          </w:tcPr>
          <w:p w14:paraId="744EEF46" w14:textId="77777777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09" w:type="dxa"/>
            <w:tcBorders>
              <w:left w:val="dotted" w:sz="4" w:space="0" w:color="auto"/>
              <w:right w:val="dotted" w:sz="4" w:space="0" w:color="auto"/>
            </w:tcBorders>
            <w:textDirection w:val="tbRl"/>
            <w:vAlign w:val="center"/>
          </w:tcPr>
          <w:p w14:paraId="133E35A9" w14:textId="1F82BB2B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CN3 palsy (n=8)</w:t>
            </w:r>
          </w:p>
        </w:tc>
        <w:tc>
          <w:tcPr>
            <w:tcW w:w="510" w:type="dxa"/>
            <w:tcBorders>
              <w:left w:val="dotted" w:sz="4" w:space="0" w:color="auto"/>
              <w:right w:val="dotted" w:sz="4" w:space="0" w:color="auto"/>
            </w:tcBorders>
            <w:textDirection w:val="tbRl"/>
            <w:vAlign w:val="center"/>
          </w:tcPr>
          <w:p w14:paraId="549D5728" w14:textId="77777777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476" w:type="dxa"/>
            <w:tcBorders>
              <w:left w:val="dotted" w:sz="4" w:space="0" w:color="auto"/>
            </w:tcBorders>
            <w:textDirection w:val="tbRl"/>
            <w:vAlign w:val="center"/>
          </w:tcPr>
          <w:p w14:paraId="33256D4D" w14:textId="77777777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43" w:type="dxa"/>
            <w:tcBorders>
              <w:left w:val="dotted" w:sz="4" w:space="0" w:color="auto"/>
            </w:tcBorders>
            <w:textDirection w:val="tbRl"/>
            <w:vAlign w:val="center"/>
          </w:tcPr>
          <w:p w14:paraId="5DBDF150" w14:textId="77777777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09" w:type="dxa"/>
            <w:tcBorders>
              <w:left w:val="dotted" w:sz="4" w:space="0" w:color="auto"/>
            </w:tcBorders>
            <w:textDirection w:val="tbRl"/>
            <w:vAlign w:val="center"/>
          </w:tcPr>
          <w:p w14:paraId="5ADF761C" w14:textId="77777777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10" w:type="dxa"/>
            <w:tcBorders>
              <w:left w:val="dotted" w:sz="4" w:space="0" w:color="auto"/>
            </w:tcBorders>
            <w:textDirection w:val="tbRl"/>
            <w:vAlign w:val="center"/>
          </w:tcPr>
          <w:p w14:paraId="49C2E72A" w14:textId="4A7A0496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CFEOM (n=3)</w:t>
            </w:r>
          </w:p>
        </w:tc>
        <w:tc>
          <w:tcPr>
            <w:tcW w:w="509" w:type="dxa"/>
            <w:tcBorders>
              <w:left w:val="dotted" w:sz="4" w:space="0" w:color="auto"/>
            </w:tcBorders>
            <w:textDirection w:val="tbRl"/>
            <w:vAlign w:val="center"/>
          </w:tcPr>
          <w:p w14:paraId="552B0BAD" w14:textId="77777777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10" w:type="dxa"/>
            <w:tcBorders>
              <w:left w:val="dotted" w:sz="4" w:space="0" w:color="auto"/>
            </w:tcBorders>
            <w:textDirection w:val="tbRl"/>
            <w:vAlign w:val="center"/>
          </w:tcPr>
          <w:p w14:paraId="30525FCB" w14:textId="77777777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09" w:type="dxa"/>
            <w:tcBorders>
              <w:left w:val="dotted" w:sz="4" w:space="0" w:color="auto"/>
            </w:tcBorders>
            <w:textDirection w:val="tbRl"/>
            <w:vAlign w:val="center"/>
          </w:tcPr>
          <w:p w14:paraId="6331BFD1" w14:textId="77777777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10" w:type="dxa"/>
            <w:tcBorders>
              <w:left w:val="dotted" w:sz="4" w:space="0" w:color="auto"/>
            </w:tcBorders>
            <w:textDirection w:val="tbRl"/>
            <w:vAlign w:val="center"/>
          </w:tcPr>
          <w:p w14:paraId="27F8BA9C" w14:textId="77777777" w:rsidR="00035F74" w:rsidRPr="0081235C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98" w:type="dxa"/>
            <w:tcBorders>
              <w:left w:val="dotted" w:sz="4" w:space="0" w:color="auto"/>
            </w:tcBorders>
            <w:textDirection w:val="tbRl"/>
            <w:vAlign w:val="center"/>
          </w:tcPr>
          <w:p w14:paraId="2C8299EE" w14:textId="6D4A4040" w:rsidR="00035F74" w:rsidRPr="00567FEE" w:rsidRDefault="00035F74" w:rsidP="00A53170">
            <w:pPr>
              <w:ind w:left="113" w:right="113"/>
              <w:contextualSpacing/>
              <w:jc w:val="center"/>
              <w:rPr>
                <w:rFonts w:cstheme="majorBidi"/>
                <w:b/>
                <w:bCs/>
                <w:color w:val="595959" w:themeColor="text1" w:themeTint="A6"/>
                <w:sz w:val="16"/>
                <w:szCs w:val="16"/>
                <w:vertAlign w:val="superscript"/>
              </w:rPr>
            </w:pPr>
            <w:r w:rsidRPr="00567FEE">
              <w:rPr>
                <w:rFonts w:cstheme="majorBidi"/>
                <w:b/>
                <w:bCs/>
                <w:color w:val="595959" w:themeColor="text1" w:themeTint="A6"/>
                <w:sz w:val="16"/>
                <w:szCs w:val="16"/>
              </w:rPr>
              <w:t>Multivariate</w:t>
            </w:r>
            <w:r w:rsidR="00567FEE">
              <w:rPr>
                <w:rFonts w:cstheme="majorBidi"/>
                <w:b/>
                <w:bCs/>
                <w:color w:val="595959" w:themeColor="text1" w:themeTint="A6"/>
                <w:sz w:val="16"/>
                <w:szCs w:val="16"/>
              </w:rPr>
              <w:t xml:space="preserve"> </w:t>
            </w:r>
            <w:r w:rsidR="00750A80" w:rsidRPr="00567FEE">
              <w:rPr>
                <w:rFonts w:cstheme="majorBidi"/>
                <w:b/>
                <w:bCs/>
                <w:color w:val="595959" w:themeColor="text1" w:themeTint="A6"/>
                <w:sz w:val="16"/>
                <w:szCs w:val="16"/>
                <w:vertAlign w:val="superscript"/>
              </w:rPr>
              <w:t>a</w:t>
            </w:r>
          </w:p>
        </w:tc>
      </w:tr>
      <w:tr w:rsidR="00035F74" w:rsidRPr="0081235C" w14:paraId="7C26B2D4" w14:textId="29580A2B" w:rsidTr="00A866BE">
        <w:trPr>
          <w:cantSplit/>
          <w:trHeight w:val="720"/>
        </w:trPr>
        <w:tc>
          <w:tcPr>
            <w:tcW w:w="796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F35AD16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93E1BFA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EC430BE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 xml:space="preserve">% </w:t>
            </w:r>
            <w:proofErr w:type="gramStart"/>
            <w:r w:rsidRPr="0081235C">
              <w:rPr>
                <w:rFonts w:cstheme="majorBidi"/>
                <w:b/>
                <w:bCs/>
                <w:sz w:val="16"/>
                <w:szCs w:val="16"/>
              </w:rPr>
              <w:t>of</w:t>
            </w:r>
            <w:proofErr w:type="gramEnd"/>
            <w:r w:rsidRPr="0081235C">
              <w:rPr>
                <w:rFonts w:cstheme="majorBidi"/>
                <w:b/>
                <w:bCs/>
                <w:sz w:val="16"/>
                <w:szCs w:val="16"/>
              </w:rPr>
              <w:t xml:space="preserve"> 139</w:t>
            </w:r>
          </w:p>
        </w:tc>
        <w:tc>
          <w:tcPr>
            <w:tcW w:w="51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78ECA94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BFE7CC9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SD</w:t>
            </w:r>
          </w:p>
        </w:tc>
        <w:tc>
          <w:tcPr>
            <w:tcW w:w="51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D060FF3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C9EAA74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 xml:space="preserve">% </w:t>
            </w:r>
            <w:proofErr w:type="gramStart"/>
            <w:r w:rsidRPr="0081235C">
              <w:rPr>
                <w:rFonts w:cstheme="majorBidi"/>
                <w:b/>
                <w:bCs/>
                <w:sz w:val="16"/>
                <w:szCs w:val="16"/>
              </w:rPr>
              <w:t>of</w:t>
            </w:r>
            <w:proofErr w:type="gramEnd"/>
            <w:r w:rsidRPr="0081235C">
              <w:rPr>
                <w:rFonts w:cstheme="majorBidi"/>
                <w:b/>
                <w:bCs/>
                <w:sz w:val="16"/>
                <w:szCs w:val="16"/>
              </w:rPr>
              <w:t xml:space="preserve"> total</w:t>
            </w:r>
          </w:p>
        </w:tc>
        <w:tc>
          <w:tcPr>
            <w:tcW w:w="51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DFE016D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48991E9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SD</w:t>
            </w:r>
          </w:p>
        </w:tc>
        <w:tc>
          <w:tcPr>
            <w:tcW w:w="51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CAF4CEB" w14:textId="38B4AC8C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  <w:vertAlign w:val="superscript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 xml:space="preserve">P </w:t>
            </w:r>
            <w:proofErr w:type="spellStart"/>
            <w:r w:rsidRPr="0081235C">
              <w:rPr>
                <w:rFonts w:cstheme="majorBidi"/>
                <w:b/>
                <w:bCs/>
                <w:sz w:val="16"/>
                <w:szCs w:val="16"/>
              </w:rPr>
              <w:t>val</w:t>
            </w:r>
            <w:proofErr w:type="spellEnd"/>
            <w:r w:rsidRPr="0081235C">
              <w:rPr>
                <w:rFonts w:cstheme="majorBidi"/>
                <w:b/>
                <w:bCs/>
                <w:sz w:val="16"/>
                <w:szCs w:val="16"/>
                <w:vertAlign w:val="superscript"/>
              </w:rPr>
              <w:t>§</w:t>
            </w: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B8BCD04" w14:textId="54E65050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B7B0A59" w14:textId="22A3FE0E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 xml:space="preserve">% </w:t>
            </w:r>
            <w:proofErr w:type="gramStart"/>
            <w:r w:rsidRPr="0081235C">
              <w:rPr>
                <w:rFonts w:cstheme="majorBidi"/>
                <w:b/>
                <w:bCs/>
                <w:sz w:val="16"/>
                <w:szCs w:val="16"/>
              </w:rPr>
              <w:t>of</w:t>
            </w:r>
            <w:proofErr w:type="gramEnd"/>
            <w:r w:rsidRPr="0081235C">
              <w:rPr>
                <w:rFonts w:cstheme="majorBidi"/>
                <w:b/>
                <w:bCs/>
                <w:sz w:val="16"/>
                <w:szCs w:val="16"/>
              </w:rPr>
              <w:t xml:space="preserve"> total</w:t>
            </w:r>
          </w:p>
        </w:tc>
        <w:tc>
          <w:tcPr>
            <w:tcW w:w="51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B58C39B" w14:textId="085635A2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EA7173C" w14:textId="6E543375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SD</w:t>
            </w:r>
          </w:p>
        </w:tc>
        <w:tc>
          <w:tcPr>
            <w:tcW w:w="51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D7AD5AB" w14:textId="307E5A83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 xml:space="preserve">P </w:t>
            </w:r>
            <w:proofErr w:type="spellStart"/>
            <w:r w:rsidRPr="0081235C">
              <w:rPr>
                <w:rFonts w:cstheme="majorBidi"/>
                <w:b/>
                <w:bCs/>
                <w:sz w:val="16"/>
                <w:szCs w:val="16"/>
              </w:rPr>
              <w:t>val</w:t>
            </w:r>
            <w:proofErr w:type="spellEnd"/>
            <w:r w:rsidRPr="0081235C">
              <w:rPr>
                <w:rFonts w:cstheme="majorBidi"/>
                <w:b/>
                <w:bCs/>
                <w:sz w:val="16"/>
                <w:szCs w:val="16"/>
                <w:vertAlign w:val="superscript"/>
              </w:rPr>
              <w:t>§</w:t>
            </w: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AE8EB03" w14:textId="30031A9A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51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48C8138" w14:textId="02204D48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 xml:space="preserve">% </w:t>
            </w:r>
            <w:proofErr w:type="gramStart"/>
            <w:r w:rsidRPr="0081235C">
              <w:rPr>
                <w:rFonts w:cstheme="majorBidi"/>
                <w:b/>
                <w:bCs/>
                <w:sz w:val="16"/>
                <w:szCs w:val="16"/>
              </w:rPr>
              <w:t>of</w:t>
            </w:r>
            <w:proofErr w:type="gramEnd"/>
            <w:r w:rsidRPr="0081235C">
              <w:rPr>
                <w:rFonts w:cstheme="majorBidi"/>
                <w:b/>
                <w:bCs/>
                <w:sz w:val="16"/>
                <w:szCs w:val="16"/>
              </w:rPr>
              <w:t xml:space="preserve"> total</w:t>
            </w: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D4624D9" w14:textId="2C4173A3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51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7007B11" w14:textId="65FDFBB2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SD</w:t>
            </w: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F02C452" w14:textId="4ACCBB62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 xml:space="preserve">P </w:t>
            </w:r>
            <w:proofErr w:type="spellStart"/>
            <w:r w:rsidRPr="0081235C">
              <w:rPr>
                <w:rFonts w:cstheme="majorBidi"/>
                <w:b/>
                <w:bCs/>
                <w:sz w:val="16"/>
                <w:szCs w:val="16"/>
              </w:rPr>
              <w:t>val</w:t>
            </w:r>
            <w:proofErr w:type="spellEnd"/>
            <w:r w:rsidRPr="0081235C">
              <w:rPr>
                <w:rFonts w:cstheme="majorBidi"/>
                <w:b/>
                <w:bCs/>
                <w:sz w:val="16"/>
                <w:szCs w:val="16"/>
                <w:vertAlign w:val="superscript"/>
              </w:rPr>
              <w:t>§</w:t>
            </w: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8325409" w14:textId="0A1A1E0D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51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DCE935E" w14:textId="26FF97D0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 xml:space="preserve">% </w:t>
            </w:r>
            <w:proofErr w:type="gramStart"/>
            <w:r w:rsidRPr="0081235C">
              <w:rPr>
                <w:rFonts w:cstheme="majorBidi"/>
                <w:b/>
                <w:bCs/>
                <w:sz w:val="16"/>
                <w:szCs w:val="16"/>
              </w:rPr>
              <w:t>of</w:t>
            </w:r>
            <w:proofErr w:type="gramEnd"/>
            <w:r w:rsidRPr="0081235C">
              <w:rPr>
                <w:rFonts w:cstheme="majorBidi"/>
                <w:b/>
                <w:bCs/>
                <w:sz w:val="16"/>
                <w:szCs w:val="16"/>
              </w:rPr>
              <w:t xml:space="preserve"> total</w:t>
            </w:r>
          </w:p>
        </w:tc>
        <w:tc>
          <w:tcPr>
            <w:tcW w:w="476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58F85C88" w14:textId="366FDE28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54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14F33DF5" w14:textId="7CAA64F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SD</w:t>
            </w: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529C9846" w14:textId="6E373042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 xml:space="preserve">P </w:t>
            </w:r>
            <w:proofErr w:type="spellStart"/>
            <w:r w:rsidRPr="0081235C">
              <w:rPr>
                <w:rFonts w:cstheme="majorBidi"/>
                <w:b/>
                <w:bCs/>
                <w:sz w:val="16"/>
                <w:szCs w:val="16"/>
              </w:rPr>
              <w:t>val</w:t>
            </w:r>
            <w:proofErr w:type="spellEnd"/>
            <w:r w:rsidRPr="0081235C">
              <w:rPr>
                <w:rFonts w:cstheme="majorBidi"/>
                <w:b/>
                <w:bCs/>
                <w:sz w:val="16"/>
                <w:szCs w:val="16"/>
                <w:vertAlign w:val="superscript"/>
              </w:rPr>
              <w:t>§</w:t>
            </w:r>
          </w:p>
        </w:tc>
        <w:tc>
          <w:tcPr>
            <w:tcW w:w="51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5C8A9F14" w14:textId="44A7F288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4D05A073" w14:textId="7A10222C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 xml:space="preserve">% </w:t>
            </w:r>
            <w:proofErr w:type="gramStart"/>
            <w:r w:rsidRPr="0081235C">
              <w:rPr>
                <w:rFonts w:cstheme="majorBidi"/>
                <w:b/>
                <w:bCs/>
                <w:sz w:val="16"/>
                <w:szCs w:val="16"/>
              </w:rPr>
              <w:t>of</w:t>
            </w:r>
            <w:proofErr w:type="gramEnd"/>
            <w:r w:rsidRPr="0081235C">
              <w:rPr>
                <w:rFonts w:cstheme="majorBidi"/>
                <w:b/>
                <w:bCs/>
                <w:sz w:val="16"/>
                <w:szCs w:val="16"/>
              </w:rPr>
              <w:t xml:space="preserve"> total</w:t>
            </w:r>
          </w:p>
        </w:tc>
        <w:tc>
          <w:tcPr>
            <w:tcW w:w="51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28BD6371" w14:textId="57FBD8DC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049CAECF" w14:textId="73BB58E5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SD</w:t>
            </w:r>
          </w:p>
        </w:tc>
        <w:tc>
          <w:tcPr>
            <w:tcW w:w="51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6B12B188" w14:textId="6D5AD8FA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 xml:space="preserve">P </w:t>
            </w:r>
            <w:proofErr w:type="spellStart"/>
            <w:r w:rsidRPr="0081235C">
              <w:rPr>
                <w:rFonts w:cstheme="majorBidi"/>
                <w:b/>
                <w:bCs/>
                <w:sz w:val="16"/>
                <w:szCs w:val="16"/>
              </w:rPr>
              <w:t>val</w:t>
            </w:r>
            <w:proofErr w:type="spellEnd"/>
            <w:r w:rsidRPr="0081235C">
              <w:rPr>
                <w:rFonts w:cstheme="majorBidi"/>
                <w:b/>
                <w:bCs/>
                <w:sz w:val="16"/>
                <w:szCs w:val="16"/>
                <w:vertAlign w:val="superscript"/>
              </w:rPr>
              <w:t>§</w:t>
            </w:r>
          </w:p>
        </w:tc>
        <w:tc>
          <w:tcPr>
            <w:tcW w:w="698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318ACAC5" w14:textId="0B2E5084" w:rsidR="00035F74" w:rsidRPr="00567FEE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color w:val="595959" w:themeColor="text1" w:themeTint="A6"/>
                <w:sz w:val="16"/>
                <w:szCs w:val="16"/>
                <w:vertAlign w:val="superscript"/>
              </w:rPr>
            </w:pPr>
            <w:r w:rsidRPr="00567FEE">
              <w:rPr>
                <w:rFonts w:cstheme="majorBidi"/>
                <w:b/>
                <w:bCs/>
                <w:color w:val="595959" w:themeColor="text1" w:themeTint="A6"/>
                <w:sz w:val="16"/>
                <w:szCs w:val="16"/>
              </w:rPr>
              <w:t xml:space="preserve">P </w:t>
            </w:r>
            <w:proofErr w:type="spellStart"/>
            <w:r w:rsidRPr="00567FEE">
              <w:rPr>
                <w:rFonts w:cstheme="majorBidi"/>
                <w:b/>
                <w:bCs/>
                <w:color w:val="595959" w:themeColor="text1" w:themeTint="A6"/>
                <w:sz w:val="16"/>
                <w:szCs w:val="16"/>
              </w:rPr>
              <w:t>val</w:t>
            </w:r>
            <w:proofErr w:type="spellEnd"/>
          </w:p>
        </w:tc>
      </w:tr>
      <w:tr w:rsidR="00035F74" w:rsidRPr="0081235C" w14:paraId="14D77026" w14:textId="3491B56B" w:rsidTr="00A866BE">
        <w:trPr>
          <w:cantSplit/>
          <w:trHeight w:val="720"/>
        </w:trPr>
        <w:tc>
          <w:tcPr>
            <w:tcW w:w="796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3A75896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Age at proc. (years)</w:t>
            </w: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5FE7025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D212CCF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CC0D44C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1.4</w:t>
            </w: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C9D2BF2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1.9</w:t>
            </w:r>
          </w:p>
        </w:tc>
        <w:tc>
          <w:tcPr>
            <w:tcW w:w="51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4ABAF91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  <w:rtl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97B208D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39C70A7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3.0</w:t>
            </w: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39A8FAF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3.9</w:t>
            </w:r>
          </w:p>
        </w:tc>
        <w:tc>
          <w:tcPr>
            <w:tcW w:w="51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B86FE52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0.002 *</w:t>
            </w: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2EE4730" w14:textId="1CF7C4B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851A108" w14:textId="0A8149C5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168EFFB" w14:textId="516D5DA1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2.1</w:t>
            </w: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689449E" w14:textId="6BADBF6E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3.6</w:t>
            </w:r>
          </w:p>
        </w:tc>
        <w:tc>
          <w:tcPr>
            <w:tcW w:w="51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1043C50" w14:textId="0395DCEB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NS</w:t>
            </w: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2F9E5AC" w14:textId="4DD24C75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7ECEFAC" w14:textId="357B149B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7B35A72" w14:textId="2748E3E3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2.3</w:t>
            </w:r>
          </w:p>
        </w:tc>
        <w:tc>
          <w:tcPr>
            <w:tcW w:w="51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6A1B3C3" w14:textId="325B3E01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2.4</w:t>
            </w: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1273E6D" w14:textId="71666B3A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NS</w:t>
            </w: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992C58D" w14:textId="78403D1E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EB15F8E" w14:textId="7AFA87FF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5ABA04D" w14:textId="6A76A638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5.3</w:t>
            </w:r>
          </w:p>
        </w:tc>
        <w:tc>
          <w:tcPr>
            <w:tcW w:w="543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E950ABB" w14:textId="64D393C0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4.6</w:t>
            </w: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6C98BF6" w14:textId="0F97715E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0.048 *</w:t>
            </w:r>
          </w:p>
        </w:tc>
        <w:tc>
          <w:tcPr>
            <w:tcW w:w="51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D0B4916" w14:textId="651DA26F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4FFC057" w14:textId="098597CF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6F83BD2" w14:textId="3FE4CD98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1.5</w:t>
            </w:r>
          </w:p>
        </w:tc>
        <w:tc>
          <w:tcPr>
            <w:tcW w:w="50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C1BACD2" w14:textId="50CE759F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0.49</w:t>
            </w:r>
          </w:p>
        </w:tc>
        <w:tc>
          <w:tcPr>
            <w:tcW w:w="51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C9D8A60" w14:textId="1B8345AE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NS</w:t>
            </w:r>
          </w:p>
        </w:tc>
        <w:tc>
          <w:tcPr>
            <w:tcW w:w="698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4E99925" w14:textId="36F4B230" w:rsidR="00035F74" w:rsidRPr="00567FEE" w:rsidRDefault="009F1749" w:rsidP="00A53170">
            <w:pPr>
              <w:contextualSpacing/>
              <w:jc w:val="center"/>
              <w:rPr>
                <w:rFonts w:cstheme="majorBidi"/>
                <w:b/>
                <w:bCs/>
                <w:color w:val="595959" w:themeColor="text1" w:themeTint="A6"/>
                <w:sz w:val="16"/>
                <w:szCs w:val="16"/>
              </w:rPr>
            </w:pPr>
            <w:r w:rsidRPr="00567FEE">
              <w:rPr>
                <w:rFonts w:cstheme="majorBidi"/>
                <w:b/>
                <w:bCs/>
                <w:color w:val="595959" w:themeColor="text1" w:themeTint="A6"/>
                <w:sz w:val="16"/>
                <w:szCs w:val="16"/>
              </w:rPr>
              <w:t>&lt;0.001</w:t>
            </w:r>
          </w:p>
        </w:tc>
      </w:tr>
      <w:tr w:rsidR="00035F74" w:rsidRPr="0081235C" w14:paraId="30185D39" w14:textId="20A50107" w:rsidTr="00A866BE">
        <w:trPr>
          <w:cantSplit/>
          <w:trHeight w:val="720"/>
        </w:trPr>
        <w:tc>
          <w:tcPr>
            <w:tcW w:w="796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7F62BE9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Gender F:M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9FF55C6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46:93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38A5563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33%:67%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CFA833E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189B7EB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B617668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37:32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5084AED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54%:46%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A2F2317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D61FDA7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34CB069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0.007 ***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6077294" w14:textId="47B02961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  <w:rtl/>
              </w:rPr>
              <w:t>18:17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3029366" w14:textId="4C3058A3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51%:49%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27E5056" w14:textId="6530F12D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AEBE779" w14:textId="3C069FE5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0A16BBB" w14:textId="75C53C5A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0.051***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93850E8" w14:textId="2AA9526A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9:3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0848BF5" w14:textId="3CCB80F4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75%:25%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7F9E7E9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9428812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F2F5F77" w14:textId="661EDF50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0.010 ***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76E5E93" w14:textId="4969F5A0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4:4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02F2177" w14:textId="0100D4BE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50%:50%</w:t>
            </w:r>
          </w:p>
        </w:tc>
        <w:tc>
          <w:tcPr>
            <w:tcW w:w="4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B23B9EE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28CA5BB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8BEE3F3" w14:textId="17EE39CB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NS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E3BEC7E" w14:textId="292BE023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2:1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BEC8A7E" w14:textId="13427752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67%:33%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549746B" w14:textId="40156BDD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E03E24C" w14:textId="5356B2C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8358596" w14:textId="1614F3CA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NS</w:t>
            </w:r>
          </w:p>
        </w:tc>
        <w:tc>
          <w:tcPr>
            <w:tcW w:w="6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5252230" w14:textId="12DB3060" w:rsidR="00035F74" w:rsidRPr="00567FEE" w:rsidRDefault="00301052" w:rsidP="00A53170">
            <w:pPr>
              <w:contextualSpacing/>
              <w:jc w:val="center"/>
              <w:rPr>
                <w:rFonts w:cstheme="majorBidi"/>
                <w:b/>
                <w:bCs/>
                <w:color w:val="595959" w:themeColor="text1" w:themeTint="A6"/>
                <w:sz w:val="16"/>
                <w:szCs w:val="16"/>
              </w:rPr>
            </w:pPr>
            <w:r w:rsidRPr="00567FEE">
              <w:rPr>
                <w:rFonts w:cstheme="majorBidi"/>
                <w:b/>
                <w:bCs/>
                <w:color w:val="595959" w:themeColor="text1" w:themeTint="A6"/>
                <w:sz w:val="16"/>
                <w:szCs w:val="16"/>
              </w:rPr>
              <w:t>NS</w:t>
            </w:r>
          </w:p>
        </w:tc>
      </w:tr>
      <w:tr w:rsidR="00035F74" w:rsidRPr="0081235C" w14:paraId="77918E20" w14:textId="2C9D7191" w:rsidTr="00A866BE">
        <w:trPr>
          <w:cantSplit/>
          <w:trHeight w:val="720"/>
        </w:trPr>
        <w:tc>
          <w:tcPr>
            <w:tcW w:w="796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1BD2C93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Follow up (m)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163DE37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F50C384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8696922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31.8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EF31073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24.0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DCAD01D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89EB531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B99C54F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25.0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5333D7D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20.9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9CAE3C9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0.045 *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F86000A" w14:textId="7EEEABDD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3251AAC" w14:textId="204129D6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E9CEECD" w14:textId="77E84363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23.8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7ED09C5" w14:textId="246E372C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19.9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BD92CA7" w14:textId="33475B24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0.045*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B954EBE" w14:textId="53804AD8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24.4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9FABE5E" w14:textId="7BC42758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20.4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365F2FE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927C1C1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73076DB" w14:textId="5CFA8AD5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94C7D55" w14:textId="3DFCB870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671148C" w14:textId="5771A611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B2E2391" w14:textId="62CAF830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31.9</w:t>
            </w:r>
          </w:p>
        </w:tc>
        <w:tc>
          <w:tcPr>
            <w:tcW w:w="5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3409CBF" w14:textId="1FA025C0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28.1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0C9EC94" w14:textId="168AFA6D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NS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D85D584" w14:textId="25354A46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25CFB13" w14:textId="4080B890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60F28E9" w14:textId="6CB5F466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34.7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EA14A9B" w14:textId="1F0ECE1A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29.2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31D48B8" w14:textId="16058C25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NS</w:t>
            </w:r>
          </w:p>
        </w:tc>
        <w:tc>
          <w:tcPr>
            <w:tcW w:w="6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F1A9155" w14:textId="63D12462" w:rsidR="00035F74" w:rsidRPr="00567FEE" w:rsidRDefault="001A201F" w:rsidP="00A53170">
            <w:pPr>
              <w:contextualSpacing/>
              <w:jc w:val="center"/>
              <w:rPr>
                <w:rFonts w:cstheme="majorBidi"/>
                <w:b/>
                <w:bCs/>
                <w:color w:val="595959" w:themeColor="text1" w:themeTint="A6"/>
                <w:sz w:val="16"/>
                <w:szCs w:val="16"/>
              </w:rPr>
            </w:pPr>
            <w:r w:rsidRPr="00567FEE">
              <w:rPr>
                <w:rFonts w:cstheme="majorBidi"/>
                <w:b/>
                <w:bCs/>
                <w:color w:val="595959" w:themeColor="text1" w:themeTint="A6"/>
                <w:sz w:val="16"/>
                <w:szCs w:val="16"/>
              </w:rPr>
              <w:t>NS</w:t>
            </w:r>
          </w:p>
        </w:tc>
      </w:tr>
      <w:tr w:rsidR="00035F74" w:rsidRPr="0081235C" w14:paraId="41E11C2A" w14:textId="29463290" w:rsidTr="00A866BE">
        <w:trPr>
          <w:cantSplit/>
          <w:trHeight w:val="720"/>
        </w:trPr>
        <w:tc>
          <w:tcPr>
            <w:tcW w:w="796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606686C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Bilateral slings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EE0C861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  <w:rtl/>
              </w:rPr>
              <w:t>35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0742693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  <w:rtl/>
              </w:rPr>
              <w:t>25</w:t>
            </w:r>
            <w:r w:rsidRPr="0081235C">
              <w:rPr>
                <w:rFonts w:cstheme="majorBidi"/>
                <w:sz w:val="16"/>
                <w:szCs w:val="16"/>
              </w:rPr>
              <w:t>%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2F8C07A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BFCD187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CFEED46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39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AE19056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56%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A6B2177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AEF8D20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305D59F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&lt;0.001 ***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B79EE65" w14:textId="1B6DCDDD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  <w:rtl/>
              </w:rPr>
              <w:t>32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662C9C1" w14:textId="5E7F64D6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  <w:rtl/>
              </w:rPr>
              <w:t>91%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F39C987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CDE8634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42CB366" w14:textId="584C3F81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p&lt;0.001***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6F3296E" w14:textId="002D28EF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0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989467D" w14:textId="5F880FF8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0%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262080B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5DB77A6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7B11291" w14:textId="01D99150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NS (Fisher exact)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F21FC7E" w14:textId="12A8615D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0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5E07A57" w14:textId="60ABE236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0%</w:t>
            </w:r>
          </w:p>
        </w:tc>
        <w:tc>
          <w:tcPr>
            <w:tcW w:w="4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FC22C28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A0C0285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9C99CAF" w14:textId="3D120FA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NS (Fisher exact)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68C9C6B" w14:textId="78EF51EE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2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59B393" w14:textId="1027169E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67%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F94CF0B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AD7A4D2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2F6FFC1" w14:textId="6DDE32F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NS</w:t>
            </w:r>
          </w:p>
        </w:tc>
        <w:tc>
          <w:tcPr>
            <w:tcW w:w="6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50E7923" w14:textId="17874C9E" w:rsidR="00035F74" w:rsidRPr="00567FEE" w:rsidRDefault="00301052" w:rsidP="00A53170">
            <w:pPr>
              <w:contextualSpacing/>
              <w:jc w:val="center"/>
              <w:rPr>
                <w:rFonts w:cstheme="majorBidi"/>
                <w:b/>
                <w:bCs/>
                <w:color w:val="595959" w:themeColor="text1" w:themeTint="A6"/>
                <w:sz w:val="16"/>
                <w:szCs w:val="16"/>
              </w:rPr>
            </w:pPr>
            <w:r w:rsidRPr="00567FEE">
              <w:rPr>
                <w:rFonts w:cstheme="majorBidi"/>
                <w:b/>
                <w:bCs/>
                <w:color w:val="595959" w:themeColor="text1" w:themeTint="A6"/>
                <w:sz w:val="16"/>
                <w:szCs w:val="16"/>
              </w:rPr>
              <w:t>0.001 for BPES</w:t>
            </w:r>
          </w:p>
        </w:tc>
      </w:tr>
      <w:tr w:rsidR="00035F74" w:rsidRPr="0081235C" w14:paraId="04A347A2" w14:textId="1749D762" w:rsidTr="00A866BE">
        <w:trPr>
          <w:cantSplit/>
          <w:trHeight w:val="720"/>
        </w:trPr>
        <w:tc>
          <w:tcPr>
            <w:tcW w:w="796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4024435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MRD surg eye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5FF9400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8DD8976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5EF35F4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4F5B36C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0F111A5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B3ED7DC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4EBE27F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85CF83B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1ABBDF6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  <w:rtl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176C77F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71D7277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31CEE37" w14:textId="400F7826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0189C70" w14:textId="0D6D9590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21E111E" w14:textId="3ECB043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57558D5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1DD8D91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B8CB145" w14:textId="6EF16C0C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F796362" w14:textId="20C98B4A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6B862F0" w14:textId="5FAD9211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AB87DC1" w14:textId="1E528B0F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2BD5CE3" w14:textId="482A6ADD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5A1290A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49F79FC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51758FD" w14:textId="7C7C5088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BBDD4B4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C95BB5B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6729B57" w14:textId="7A89332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5BE53DD" w14:textId="44B8A470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D0837E7" w14:textId="2544352C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6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6D88FC4" w14:textId="77777777" w:rsidR="00035F74" w:rsidRPr="00567FEE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color w:val="595959" w:themeColor="text1" w:themeTint="A6"/>
                <w:sz w:val="16"/>
                <w:szCs w:val="16"/>
              </w:rPr>
            </w:pPr>
          </w:p>
        </w:tc>
      </w:tr>
      <w:tr w:rsidR="00035F74" w:rsidRPr="0081235C" w14:paraId="1C3029F3" w14:textId="3D0FF86B" w:rsidTr="00A866BE">
        <w:trPr>
          <w:cantSplit/>
          <w:trHeight w:val="720"/>
        </w:trPr>
        <w:tc>
          <w:tcPr>
            <w:tcW w:w="796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6FFCD59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Preop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E758B5A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E6FC221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0773BF0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0.2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94338C2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1.2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2E54AC2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171DDFB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85D9011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-0.7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86CCA9F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1.0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0A60590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NS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2A1F5BF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5690E59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1B54E16" w14:textId="469B6851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0.0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5EF391A" w14:textId="52FDB8C0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0.9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027048B" w14:textId="6AA588F8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NS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C58BB08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30C05F0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F4C8E8C" w14:textId="6B848F85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0.2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70559D7" w14:textId="5782E411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0.7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965D2AA" w14:textId="537438AA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NS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24F8519" w14:textId="24AFEF5A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FB1D28B" w14:textId="14F561A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3E6FCC2" w14:textId="045DBFFE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-0.7</w:t>
            </w:r>
          </w:p>
        </w:tc>
        <w:tc>
          <w:tcPr>
            <w:tcW w:w="5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51439E0" w14:textId="1B9B2ACC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1.4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3FCFC67" w14:textId="2F7C01BD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0.03*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B6BAD78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CEABB53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F25AD7D" w14:textId="30C02353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0.0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37D6C27" w14:textId="5205BC41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1.0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B6C2968" w14:textId="4113FE0D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NS</w:t>
            </w:r>
          </w:p>
        </w:tc>
        <w:tc>
          <w:tcPr>
            <w:tcW w:w="6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8B9ECC6" w14:textId="7FDBAB56" w:rsidR="00035F74" w:rsidRPr="00567FEE" w:rsidRDefault="001A201F" w:rsidP="00A53170">
            <w:pPr>
              <w:contextualSpacing/>
              <w:jc w:val="center"/>
              <w:rPr>
                <w:rFonts w:cstheme="majorBidi"/>
                <w:b/>
                <w:bCs/>
                <w:color w:val="595959" w:themeColor="text1" w:themeTint="A6"/>
                <w:sz w:val="16"/>
                <w:szCs w:val="16"/>
              </w:rPr>
            </w:pPr>
            <w:r w:rsidRPr="00567FEE">
              <w:rPr>
                <w:rFonts w:cstheme="majorBidi"/>
                <w:b/>
                <w:bCs/>
                <w:color w:val="595959" w:themeColor="text1" w:themeTint="A6"/>
                <w:sz w:val="16"/>
                <w:szCs w:val="16"/>
              </w:rPr>
              <w:t>NS</w:t>
            </w:r>
          </w:p>
        </w:tc>
      </w:tr>
      <w:tr w:rsidR="00035F74" w:rsidRPr="0081235C" w14:paraId="0FAC49E5" w14:textId="7FBD41D7" w:rsidTr="00A866BE">
        <w:trPr>
          <w:cantSplit/>
          <w:trHeight w:val="720"/>
        </w:trPr>
        <w:tc>
          <w:tcPr>
            <w:tcW w:w="796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EC6116F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Final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F97DE71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03D4621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9B838DA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1.8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B69ED5F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1.1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9C417BF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2CFEA1A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D54E10E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1.6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C4AA86F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1.1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72C75B4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NS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36B2398" w14:textId="67C4BB71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75519FC" w14:textId="5A1EB9A4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5061F43" w14:textId="5617E664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1.7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FC51D54" w14:textId="6DEE6FDA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0.9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A9B5EA3" w14:textId="6F46031E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NS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7856904" w14:textId="66650F7D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41AAB7A" w14:textId="6CFAA3A6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E313CCF" w14:textId="6BF278BA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1.7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1F6DB11" w14:textId="500E67E3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0.7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BE96DF3" w14:textId="53B45418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NS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52BC13F" w14:textId="62232D1E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AA149AE" w14:textId="388BB172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894701B" w14:textId="5AFE17F8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1.6</w:t>
            </w:r>
          </w:p>
        </w:tc>
        <w:tc>
          <w:tcPr>
            <w:tcW w:w="5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4027A18" w14:textId="60EA6BAB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1.7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E12A8AF" w14:textId="402EB752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NS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DE23BC" w14:textId="3D1459FB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10D94D3" w14:textId="46B5874C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FC1C82F" w14:textId="5B3BAE83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2.8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8299D2D" w14:textId="37061CE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0.2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A8A3CBF" w14:textId="008F9E24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0.007 *</w:t>
            </w:r>
          </w:p>
        </w:tc>
        <w:tc>
          <w:tcPr>
            <w:tcW w:w="6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A93D41D" w14:textId="7217B3EA" w:rsidR="00035F74" w:rsidRPr="00567FEE" w:rsidRDefault="001A201F" w:rsidP="00A53170">
            <w:pPr>
              <w:contextualSpacing/>
              <w:jc w:val="center"/>
              <w:rPr>
                <w:rFonts w:cstheme="majorBidi"/>
                <w:b/>
                <w:bCs/>
                <w:color w:val="595959" w:themeColor="text1" w:themeTint="A6"/>
                <w:sz w:val="16"/>
                <w:szCs w:val="16"/>
              </w:rPr>
            </w:pPr>
            <w:r w:rsidRPr="00567FEE">
              <w:rPr>
                <w:rFonts w:cstheme="majorBidi"/>
                <w:b/>
                <w:bCs/>
                <w:color w:val="595959" w:themeColor="text1" w:themeTint="A6"/>
                <w:sz w:val="16"/>
                <w:szCs w:val="16"/>
              </w:rPr>
              <w:t>NS</w:t>
            </w:r>
          </w:p>
        </w:tc>
      </w:tr>
      <w:tr w:rsidR="00035F74" w:rsidRPr="0081235C" w14:paraId="2085B161" w14:textId="343D0B84" w:rsidTr="00A866BE">
        <w:trPr>
          <w:cantSplit/>
          <w:trHeight w:val="720"/>
        </w:trPr>
        <w:tc>
          <w:tcPr>
            <w:tcW w:w="796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F9B7EF3" w14:textId="696DA0BC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  <w:rtl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Second procedure rate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B622949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  <w:rtl/>
              </w:rPr>
              <w:t>47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FD6BCC6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3</w:t>
            </w:r>
            <w:r w:rsidRPr="0081235C">
              <w:rPr>
                <w:rFonts w:cstheme="majorBidi"/>
                <w:sz w:val="16"/>
                <w:szCs w:val="16"/>
                <w:rtl/>
              </w:rPr>
              <w:t>4</w:t>
            </w:r>
            <w:r w:rsidRPr="0081235C">
              <w:rPr>
                <w:rFonts w:cstheme="majorBidi"/>
                <w:sz w:val="16"/>
                <w:szCs w:val="16"/>
              </w:rPr>
              <w:t>%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C14B718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1C0F248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21B707A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17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1B6B443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25%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92E542C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15FE0B1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63BD5CB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NS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C98BB9A" w14:textId="1BA2BCBF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  <w:rtl/>
              </w:rPr>
              <w:t>8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B9F56CE" w14:textId="4D2FA71B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  <w:rtl/>
              </w:rPr>
              <w:t>23%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2F5FE77" w14:textId="3FA9F063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2C38525" w14:textId="52166192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A8C437F" w14:textId="382A87BB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NS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98C5DA4" w14:textId="52A5F15E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6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8F134C6" w14:textId="43297439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50%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8823B64" w14:textId="20A90489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72D2C4B" w14:textId="4898956B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021F0EC" w14:textId="285C76B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NS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1247895" w14:textId="7E43134F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3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F32C6DE" w14:textId="6E48ACD1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37.5%</w:t>
            </w:r>
          </w:p>
        </w:tc>
        <w:tc>
          <w:tcPr>
            <w:tcW w:w="4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A040B36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A635B2E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0ADB831" w14:textId="751AB626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NS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38030C0" w14:textId="1CCAC31F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1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7DB26D0" w14:textId="29AC44B8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33%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9C2B4E0" w14:textId="2BA9A36B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DA1C82B" w14:textId="1FD4395F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16E0897" w14:textId="37097FF0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  <w:rtl/>
              </w:rPr>
            </w:pPr>
            <w:r w:rsidRPr="0081235C">
              <w:rPr>
                <w:rFonts w:cstheme="majorBidi"/>
                <w:sz w:val="16"/>
                <w:szCs w:val="16"/>
              </w:rPr>
              <w:t>NS</w:t>
            </w:r>
          </w:p>
        </w:tc>
        <w:tc>
          <w:tcPr>
            <w:tcW w:w="6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4EF9C86" w14:textId="2034177F" w:rsidR="00035F74" w:rsidRPr="00567FEE" w:rsidRDefault="00301052" w:rsidP="00A53170">
            <w:pPr>
              <w:contextualSpacing/>
              <w:jc w:val="center"/>
              <w:rPr>
                <w:rFonts w:cstheme="majorBidi"/>
                <w:b/>
                <w:bCs/>
                <w:color w:val="595959" w:themeColor="text1" w:themeTint="A6"/>
                <w:sz w:val="16"/>
                <w:szCs w:val="16"/>
              </w:rPr>
            </w:pPr>
            <w:r w:rsidRPr="00567FEE">
              <w:rPr>
                <w:rFonts w:cstheme="majorBidi"/>
                <w:b/>
                <w:bCs/>
                <w:color w:val="595959" w:themeColor="text1" w:themeTint="A6"/>
                <w:sz w:val="16"/>
                <w:szCs w:val="16"/>
              </w:rPr>
              <w:t>NS</w:t>
            </w:r>
          </w:p>
        </w:tc>
      </w:tr>
      <w:tr w:rsidR="00035F74" w:rsidRPr="0081235C" w14:paraId="18B32676" w14:textId="175484CB" w:rsidTr="00A866BE">
        <w:trPr>
          <w:cantSplit/>
          <w:trHeight w:val="720"/>
        </w:trPr>
        <w:tc>
          <w:tcPr>
            <w:tcW w:w="796" w:type="dxa"/>
            <w:tcBorders>
              <w:top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43F2878B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b/>
                <w:bCs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Time to second procedure (m)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4A46A6E7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137DC9BB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5BB0CE4B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32.8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28E6F867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20.5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3FD44323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4D2066A3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6F0E5BA5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27.7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14DEC061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21.9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40871165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NS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05C1EF51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5B54877F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34C2863F" w14:textId="50D5131F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41.3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4FD9C764" w14:textId="194B62A8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23.4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7836ED5A" w14:textId="7C148B10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NS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733446EF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37922A1F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7D66C54B" w14:textId="3B27E251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13.3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6AABCCDF" w14:textId="042220DC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9.8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7FD09BE0" w14:textId="2C534CD3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b/>
                <w:bCs/>
                <w:sz w:val="16"/>
                <w:szCs w:val="16"/>
              </w:rPr>
              <w:t>0.002 *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00F8CE99" w14:textId="11CDF7B8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641A7E8C" w14:textId="7D67CA6F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</w:tcBorders>
            <w:vAlign w:val="center"/>
          </w:tcPr>
          <w:p w14:paraId="6775BF30" w14:textId="22DC98FC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32.4</w:t>
            </w:r>
          </w:p>
        </w:tc>
        <w:tc>
          <w:tcPr>
            <w:tcW w:w="543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</w:tcBorders>
            <w:vAlign w:val="center"/>
          </w:tcPr>
          <w:p w14:paraId="49437F8A" w14:textId="03E5CF05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18.4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</w:tcBorders>
            <w:vAlign w:val="center"/>
          </w:tcPr>
          <w:p w14:paraId="3D80A068" w14:textId="72715871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NS</w:t>
            </w: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</w:tcBorders>
            <w:vAlign w:val="center"/>
          </w:tcPr>
          <w:p w14:paraId="0A96965E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</w:tcBorders>
            <w:vAlign w:val="center"/>
          </w:tcPr>
          <w:p w14:paraId="4E134CCB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</w:tcBorders>
            <w:vAlign w:val="center"/>
          </w:tcPr>
          <w:p w14:paraId="1F09F856" w14:textId="015AE2FD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6.1</w:t>
            </w:r>
          </w:p>
        </w:tc>
        <w:tc>
          <w:tcPr>
            <w:tcW w:w="509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</w:tcBorders>
            <w:vAlign w:val="center"/>
          </w:tcPr>
          <w:p w14:paraId="5C88CC9D" w14:textId="77777777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</w:tcBorders>
            <w:vAlign w:val="center"/>
          </w:tcPr>
          <w:p w14:paraId="46C43B89" w14:textId="5EA6F014" w:rsidR="00035F74" w:rsidRPr="0081235C" w:rsidRDefault="00035F74" w:rsidP="00A53170">
            <w:pPr>
              <w:contextualSpacing/>
              <w:jc w:val="center"/>
              <w:rPr>
                <w:rFonts w:cstheme="majorBidi"/>
                <w:sz w:val="16"/>
                <w:szCs w:val="16"/>
              </w:rPr>
            </w:pPr>
            <w:r w:rsidRPr="0081235C">
              <w:rPr>
                <w:rFonts w:cstheme="majorBidi"/>
                <w:sz w:val="16"/>
                <w:szCs w:val="16"/>
              </w:rPr>
              <w:t>NS</w:t>
            </w:r>
          </w:p>
        </w:tc>
        <w:tc>
          <w:tcPr>
            <w:tcW w:w="698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</w:tcBorders>
            <w:vAlign w:val="center"/>
          </w:tcPr>
          <w:p w14:paraId="2077177F" w14:textId="3FE95B82" w:rsidR="00035F74" w:rsidRPr="00567FEE" w:rsidRDefault="001A201F" w:rsidP="00A53170">
            <w:pPr>
              <w:contextualSpacing/>
              <w:jc w:val="center"/>
              <w:rPr>
                <w:rFonts w:cstheme="majorBidi"/>
                <w:b/>
                <w:bCs/>
                <w:color w:val="595959" w:themeColor="text1" w:themeTint="A6"/>
                <w:sz w:val="16"/>
                <w:szCs w:val="16"/>
              </w:rPr>
            </w:pPr>
            <w:r w:rsidRPr="00567FEE">
              <w:rPr>
                <w:rFonts w:cstheme="majorBidi"/>
                <w:b/>
                <w:bCs/>
                <w:color w:val="595959" w:themeColor="text1" w:themeTint="A6"/>
                <w:sz w:val="16"/>
                <w:szCs w:val="16"/>
              </w:rPr>
              <w:t>0.0</w:t>
            </w:r>
          </w:p>
        </w:tc>
      </w:tr>
    </w:tbl>
    <w:p w14:paraId="37288710" w14:textId="1FF0FA22" w:rsidR="00A46809" w:rsidRPr="00750A80" w:rsidRDefault="00A46809" w:rsidP="008D52C2">
      <w:r w:rsidRPr="00750A80">
        <w:rPr>
          <w:vertAlign w:val="superscript"/>
        </w:rPr>
        <w:t>§</w:t>
      </w:r>
      <w:r w:rsidRPr="00750A80">
        <w:t xml:space="preserve"> </w:t>
      </w:r>
      <w:proofErr w:type="spellStart"/>
      <w:r w:rsidRPr="00750A80">
        <w:t>Pval</w:t>
      </w:r>
      <w:proofErr w:type="spellEnd"/>
      <w:r w:rsidRPr="00750A80">
        <w:t xml:space="preserve"> – </w:t>
      </w:r>
      <w:r w:rsidR="00EF10CF" w:rsidRPr="00750A80">
        <w:t>compared with IUCP</w:t>
      </w:r>
      <w:r w:rsidRPr="00750A80">
        <w:t>.</w:t>
      </w:r>
      <w:r w:rsidR="00035F74" w:rsidRPr="00750A80">
        <w:t xml:space="preserve">  </w:t>
      </w:r>
      <w:proofErr w:type="gramStart"/>
      <w:r w:rsidR="00750A80" w:rsidRPr="00750A80">
        <w:rPr>
          <w:vertAlign w:val="superscript"/>
        </w:rPr>
        <w:t>a</w:t>
      </w:r>
      <w:proofErr w:type="gramEnd"/>
      <w:r w:rsidR="00750A80" w:rsidRPr="00750A80">
        <w:t xml:space="preserve"> </w:t>
      </w:r>
      <w:r w:rsidR="00750A80">
        <w:t>ANOVA for continuous variables</w:t>
      </w:r>
      <w:r w:rsidR="00784735">
        <w:t xml:space="preserve"> (age, follow up time, MRD, time to second repair);</w:t>
      </w:r>
      <w:r w:rsidR="00750A80">
        <w:t xml:space="preserve"> logistic regression for binary variables </w:t>
      </w:r>
      <w:r w:rsidR="00784735">
        <w:t>(gender, bilaterality, second procedure)</w:t>
      </w:r>
    </w:p>
    <w:p w14:paraId="4F4E0570" w14:textId="1EBDEA55" w:rsidR="00CB6566" w:rsidRDefault="008D52C2" w:rsidP="009E3B42">
      <w:r>
        <w:t>*</w:t>
      </w:r>
      <w:r w:rsidRPr="00491638">
        <w:t xml:space="preserve"> </w:t>
      </w:r>
      <w:r w:rsidR="00AA5634">
        <w:t>Independent</w:t>
      </w:r>
      <w:r>
        <w:t xml:space="preserve"> samples t-test, ** NS: non-significant (p&gt;0.05), *** Chi-square</w:t>
      </w:r>
    </w:p>
    <w:sectPr w:rsidR="00CB6566" w:rsidSect="00425427">
      <w:pgSz w:w="16838" w:h="11906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84542"/>
    <w:multiLevelType w:val="multilevel"/>
    <w:tmpl w:val="0409001D"/>
    <w:styleLink w:val="bulletnoindent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28B31410"/>
    <w:multiLevelType w:val="multilevel"/>
    <w:tmpl w:val="FDB8031E"/>
    <w:styleLink w:val="Style2"/>
    <w:lvl w:ilvl="0">
      <w:start w:val="1"/>
      <w:numFmt w:val="decimal"/>
      <w:lvlText w:val="%1."/>
      <w:lvlJc w:val="left"/>
      <w:pPr>
        <w:ind w:left="1152" w:hanging="1152"/>
      </w:pPr>
      <w:rPr>
        <w:rFonts w:hAnsi="Arial Unicode MS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 w16cid:durableId="674965424">
    <w:abstractNumId w:val="1"/>
  </w:num>
  <w:num w:numId="2" w16cid:durableId="450323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2C2"/>
    <w:rsid w:val="00034E78"/>
    <w:rsid w:val="00035F74"/>
    <w:rsid w:val="00052DA3"/>
    <w:rsid w:val="00157834"/>
    <w:rsid w:val="00170764"/>
    <w:rsid w:val="00185FA8"/>
    <w:rsid w:val="001A201F"/>
    <w:rsid w:val="001F7B29"/>
    <w:rsid w:val="002D2CBD"/>
    <w:rsid w:val="00301052"/>
    <w:rsid w:val="00323968"/>
    <w:rsid w:val="00396EAB"/>
    <w:rsid w:val="00425427"/>
    <w:rsid w:val="00456200"/>
    <w:rsid w:val="0047009E"/>
    <w:rsid w:val="00567FEE"/>
    <w:rsid w:val="00656DD5"/>
    <w:rsid w:val="0073012E"/>
    <w:rsid w:val="00750A80"/>
    <w:rsid w:val="00784735"/>
    <w:rsid w:val="00787D80"/>
    <w:rsid w:val="007E0328"/>
    <w:rsid w:val="007E4EAC"/>
    <w:rsid w:val="0081235C"/>
    <w:rsid w:val="008367C9"/>
    <w:rsid w:val="008D52C2"/>
    <w:rsid w:val="008E287F"/>
    <w:rsid w:val="00913A1A"/>
    <w:rsid w:val="00926ECE"/>
    <w:rsid w:val="009A35D4"/>
    <w:rsid w:val="009E3B42"/>
    <w:rsid w:val="009F1749"/>
    <w:rsid w:val="00A26417"/>
    <w:rsid w:val="00A46809"/>
    <w:rsid w:val="00A53170"/>
    <w:rsid w:val="00A866BE"/>
    <w:rsid w:val="00AA5634"/>
    <w:rsid w:val="00AB113A"/>
    <w:rsid w:val="00B56D40"/>
    <w:rsid w:val="00B92143"/>
    <w:rsid w:val="00BB6823"/>
    <w:rsid w:val="00BD1073"/>
    <w:rsid w:val="00CB6566"/>
    <w:rsid w:val="00CF50B5"/>
    <w:rsid w:val="00D02ECF"/>
    <w:rsid w:val="00D71121"/>
    <w:rsid w:val="00D85E67"/>
    <w:rsid w:val="00DC0329"/>
    <w:rsid w:val="00E0068E"/>
    <w:rsid w:val="00E548A5"/>
    <w:rsid w:val="00EF10CF"/>
    <w:rsid w:val="00F42269"/>
    <w:rsid w:val="00FC6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2514C"/>
  <w14:defaultImageDpi w14:val="32767"/>
  <w15:chartTrackingRefBased/>
  <w15:docId w15:val="{72309C04-FDA1-4AD8-94B6-445D476CC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0329"/>
    <w:rPr>
      <w:rFonts w:asciiTheme="majorBidi" w:hAnsiTheme="majorBidi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6417"/>
    <w:pPr>
      <w:keepNext/>
      <w:keepLines/>
      <w:spacing w:before="240" w:after="0" w:line="240" w:lineRule="auto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50B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34E78"/>
    <w:pPr>
      <w:keepNext/>
      <w:keepLines/>
      <w:spacing w:before="40" w:after="0"/>
      <w:outlineLvl w:val="3"/>
    </w:pPr>
    <w:rPr>
      <w:rFonts w:eastAsiaTheme="majorEastAsia" w:cstheme="majorBidi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manuscript table"/>
    <w:basedOn w:val="TableNormal"/>
    <w:uiPriority w:val="39"/>
    <w:rsid w:val="00052DA3"/>
    <w:pPr>
      <w:spacing w:after="0" w:line="240" w:lineRule="auto"/>
      <w:jc w:val="center"/>
    </w:pPr>
    <w:rPr>
      <w:sz w:val="24"/>
      <w:szCs w:val="24"/>
    </w:rPr>
    <w:tblPr>
      <w:tblBorders>
        <w:top w:val="single" w:sz="4" w:space="0" w:color="auto"/>
        <w:bottom w:val="single" w:sz="4" w:space="0" w:color="auto"/>
      </w:tblBorders>
    </w:tblPr>
    <w:tcPr>
      <w:vAlign w:val="center"/>
    </w:tcPr>
    <w:tblStylePr w:type="firstRow">
      <w:rPr>
        <w:b/>
      </w:rPr>
      <w:tblPr/>
      <w:tcPr>
        <w:tcBorders>
          <w:bottom w:val="nil"/>
          <w:insideH w:val="nil"/>
        </w:tcBorders>
      </w:tcPr>
    </w:tblStylePr>
    <w:tblStylePr w:type="firstCol">
      <w:pPr>
        <w:jc w:val="left"/>
      </w:pPr>
    </w:tblStylePr>
  </w:style>
  <w:style w:type="paragraph" w:customStyle="1" w:styleId="CAPS">
    <w:name w:val="CAPS"/>
    <w:basedOn w:val="Normal"/>
    <w:link w:val="CAPSChar"/>
    <w:qFormat/>
    <w:rsid w:val="00787D80"/>
    <w:pPr>
      <w:spacing w:after="120" w:line="240" w:lineRule="auto"/>
      <w:jc w:val="both"/>
    </w:pPr>
    <w:rPr>
      <w:rFonts w:cstheme="majorBidi"/>
      <w:bCs/>
      <w:caps/>
    </w:rPr>
  </w:style>
  <w:style w:type="character" w:customStyle="1" w:styleId="CAPSChar">
    <w:name w:val="CAPS Char"/>
    <w:basedOn w:val="DefaultParagraphFont"/>
    <w:link w:val="CAPS"/>
    <w:rsid w:val="00787D80"/>
    <w:rPr>
      <w:rFonts w:asciiTheme="majorBidi" w:hAnsiTheme="majorBidi" w:cstheme="majorBidi"/>
      <w:bCs/>
      <w:caps/>
    </w:rPr>
  </w:style>
  <w:style w:type="table" w:customStyle="1" w:styleId="manuscripttabledaphna">
    <w:name w:val="manuscript table daphna"/>
    <w:basedOn w:val="TableNormal"/>
    <w:uiPriority w:val="99"/>
    <w:rsid w:val="00157834"/>
    <w:pPr>
      <w:spacing w:after="0" w:line="240" w:lineRule="auto"/>
    </w:pPr>
    <w:tblPr/>
    <w:tblStylePr w:type="firstRow">
      <w:tblPr/>
      <w:tcPr>
        <w:tcBorders>
          <w:top w:val="single" w:sz="6" w:space="0" w:color="auto"/>
          <w:bottom w:val="single" w:sz="4" w:space="0" w:color="auto"/>
        </w:tcBorders>
      </w:tcPr>
    </w:tblStylePr>
    <w:tblStylePr w:type="lastRow">
      <w:tblPr/>
      <w:tcPr>
        <w:tcBorders>
          <w:bottom w:val="single" w:sz="8" w:space="0" w:color="auto"/>
        </w:tcBorders>
      </w:tcPr>
    </w:tblStylePr>
  </w:style>
  <w:style w:type="table" w:customStyle="1" w:styleId="paperstyle1">
    <w:name w:val="paper style 1"/>
    <w:basedOn w:val="TableNormal"/>
    <w:uiPriority w:val="99"/>
    <w:rsid w:val="00170764"/>
    <w:pPr>
      <w:spacing w:after="0" w:line="240" w:lineRule="auto"/>
    </w:pPr>
    <w:tblPr/>
    <w:tblStylePr w:type="firstRow">
      <w:tblPr/>
      <w:tcPr>
        <w:tcBorders>
          <w:top w:val="single" w:sz="12" w:space="0" w:color="auto"/>
          <w:left w:val="nil"/>
          <w:bottom w:val="single" w:sz="4" w:space="0" w:color="auto"/>
          <w:right w:val="nil"/>
          <w:insideH w:val="nil"/>
          <w:insideV w:val="nil"/>
        </w:tcBorders>
      </w:tcPr>
    </w:tblStylePr>
    <w:tblStylePr w:type="lastRow">
      <w:tblPr/>
      <w:tcPr>
        <w:tcBorders>
          <w:bottom w:val="single" w:sz="12" w:space="0" w:color="auto"/>
        </w:tcBorders>
      </w:tcPr>
    </w:tblStylePr>
  </w:style>
  <w:style w:type="table" w:customStyle="1" w:styleId="manuscripttable2">
    <w:name w:val="manuscript table 2"/>
    <w:basedOn w:val="TableNormal"/>
    <w:uiPriority w:val="99"/>
    <w:rsid w:val="00BD1073"/>
    <w:pPr>
      <w:spacing w:after="0" w:line="240" w:lineRule="auto"/>
    </w:pPr>
    <w:tblPr>
      <w:tblBorders>
        <w:insideV w:val="single" w:sz="4" w:space="0" w:color="auto"/>
      </w:tblBorders>
    </w:tblPr>
    <w:tblStylePr w:type="firstRow">
      <w:tblPr/>
      <w:tcPr>
        <w:tcBorders>
          <w:top w:val="single" w:sz="6" w:space="0" w:color="auto"/>
          <w:bottom w:val="single" w:sz="4" w:space="0" w:color="auto"/>
        </w:tcBorders>
      </w:tcPr>
    </w:tblStylePr>
    <w:tblStylePr w:type="lastRow">
      <w:tblPr/>
      <w:tcPr>
        <w:tcBorders>
          <w:bottom w:val="single" w:sz="8" w:space="0" w:color="auto"/>
        </w:tcBorders>
      </w:tcPr>
    </w:tblStylePr>
  </w:style>
  <w:style w:type="paragraph" w:customStyle="1" w:styleId="Style1">
    <w:name w:val="Style1"/>
    <w:basedOn w:val="Heading2"/>
    <w:link w:val="Style1Char"/>
    <w:qFormat/>
    <w:rsid w:val="00CF50B5"/>
  </w:style>
  <w:style w:type="character" w:customStyle="1" w:styleId="Style1Char">
    <w:name w:val="Style1 Char"/>
    <w:basedOn w:val="Heading2Char"/>
    <w:link w:val="Style1"/>
    <w:rsid w:val="00CF50B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50B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034E78"/>
    <w:rPr>
      <w:rFonts w:eastAsiaTheme="majorEastAsia" w:cstheme="majorBidi"/>
      <w:i/>
      <w:iCs/>
    </w:rPr>
  </w:style>
  <w:style w:type="numbering" w:customStyle="1" w:styleId="Style2">
    <w:name w:val="Style2"/>
    <w:uiPriority w:val="99"/>
    <w:rsid w:val="007E4EAC"/>
    <w:pPr>
      <w:numPr>
        <w:numId w:val="1"/>
      </w:numPr>
    </w:pPr>
  </w:style>
  <w:style w:type="numbering" w:customStyle="1" w:styleId="bulletnoindent">
    <w:name w:val="bullet no indent"/>
    <w:uiPriority w:val="99"/>
    <w:rsid w:val="009A35D4"/>
    <w:pPr>
      <w:numPr>
        <w:numId w:val="2"/>
      </w:numPr>
    </w:pPr>
  </w:style>
  <w:style w:type="paragraph" w:customStyle="1" w:styleId="paper1">
    <w:name w:val="paper1"/>
    <w:basedOn w:val="Heading1"/>
    <w:link w:val="paper1Char"/>
    <w:autoRedefine/>
    <w:qFormat/>
    <w:rsid w:val="00926ECE"/>
    <w:pPr>
      <w:spacing w:before="0" w:afterLines="60" w:after="144" w:line="480" w:lineRule="auto"/>
    </w:pPr>
    <w:rPr>
      <w:rFonts w:asciiTheme="minorBidi" w:hAnsiTheme="minorBidi"/>
      <w:b w:val="0"/>
      <w:bCs/>
    </w:rPr>
  </w:style>
  <w:style w:type="character" w:customStyle="1" w:styleId="paper1Char">
    <w:name w:val="paper1 Char"/>
    <w:basedOn w:val="Heading1Char"/>
    <w:link w:val="paper1"/>
    <w:rsid w:val="00926ECE"/>
    <w:rPr>
      <w:rFonts w:asciiTheme="minorBidi" w:eastAsiaTheme="majorEastAsia" w:hAnsiTheme="minorBidi" w:cstheme="majorBidi"/>
      <w:b w:val="0"/>
      <w:bCs/>
      <w:color w:val="2F5496" w:themeColor="accent1" w:themeShade="BF"/>
      <w:sz w:val="28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A26417"/>
    <w:rPr>
      <w:rFonts w:asciiTheme="majorBidi" w:eastAsiaTheme="majorEastAsia" w:hAnsiTheme="majorBidi" w:cstheme="majorBidi"/>
      <w:b/>
      <w:sz w:val="28"/>
      <w:szCs w:val="32"/>
    </w:rPr>
  </w:style>
  <w:style w:type="paragraph" w:customStyle="1" w:styleId="timesNewRoman12Bol">
    <w:name w:val="timesNewRoman12Bol"/>
    <w:basedOn w:val="Normal"/>
    <w:link w:val="timesNewRoman12BolChar"/>
    <w:qFormat/>
    <w:rsid w:val="00913A1A"/>
    <w:rPr>
      <w:b/>
      <w:sz w:val="24"/>
    </w:rPr>
  </w:style>
  <w:style w:type="character" w:customStyle="1" w:styleId="timesNewRoman12BolChar">
    <w:name w:val="timesNewRoman12Bol Char"/>
    <w:basedOn w:val="DefaultParagraphFont"/>
    <w:link w:val="timesNewRoman12Bol"/>
    <w:rsid w:val="00913A1A"/>
    <w:rPr>
      <w:rFonts w:asciiTheme="majorBidi" w:hAnsiTheme="majorBidi"/>
      <w:b/>
      <w:sz w:val="24"/>
    </w:rPr>
  </w:style>
  <w:style w:type="paragraph" w:customStyle="1" w:styleId="ariel14b">
    <w:name w:val="ariel14b"/>
    <w:basedOn w:val="Normal"/>
    <w:link w:val="ariel14bChar"/>
    <w:qFormat/>
    <w:rsid w:val="008E287F"/>
    <w:pPr>
      <w:keepNext/>
      <w:keepLines/>
      <w:spacing w:afterLines="60" w:after="144" w:line="480" w:lineRule="auto"/>
      <w:outlineLvl w:val="0"/>
    </w:pPr>
    <w:rPr>
      <w:rFonts w:asciiTheme="minorBidi" w:eastAsia="Calibri Light" w:hAnsiTheme="minorBidi"/>
      <w:b/>
      <w:bCs/>
      <w:sz w:val="28"/>
      <w:szCs w:val="32"/>
    </w:rPr>
  </w:style>
  <w:style w:type="character" w:customStyle="1" w:styleId="ariel14bChar">
    <w:name w:val="ariel14b Char"/>
    <w:basedOn w:val="DefaultParagraphFont"/>
    <w:link w:val="ariel14b"/>
    <w:rsid w:val="008E287F"/>
    <w:rPr>
      <w:rFonts w:asciiTheme="minorBidi" w:eastAsia="Calibri Light" w:hAnsiTheme="minorBidi"/>
      <w:b/>
      <w:bCs/>
      <w:sz w:val="28"/>
      <w:szCs w:val="32"/>
    </w:rPr>
  </w:style>
  <w:style w:type="table" w:styleId="PlainTable4">
    <w:name w:val="Plain Table 4"/>
    <w:basedOn w:val="TableNormal"/>
    <w:uiPriority w:val="44"/>
    <w:rsid w:val="00D02ECF"/>
    <w:pPr>
      <w:spacing w:after="0" w:line="240" w:lineRule="auto"/>
    </w:pPr>
    <w:tblPr>
      <w:tblStyleRowBandSize w:val="1"/>
      <w:tblStyleColBandSize w:val="1"/>
      <w:tblBorders>
        <w:top w:val="single" w:sz="12" w:space="0" w:color="auto"/>
        <w:bottom w:val="single" w:sz="12" w:space="0" w:color="auto"/>
      </w:tblBorders>
    </w:tblPr>
    <w:tblStylePr w:type="firstRow">
      <w:rPr>
        <w:b/>
        <w:bCs/>
      </w:rPr>
      <w:tblPr/>
      <w:tcPr>
        <w:tcBorders>
          <w:bottom w:val="single" w:sz="4" w:space="0" w:color="auto"/>
        </w:tcBorders>
      </w:tc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aliases w:val="paper talbe"/>
    <w:basedOn w:val="TableNormal"/>
    <w:uiPriority w:val="40"/>
    <w:rsid w:val="00AB113A"/>
    <w:pPr>
      <w:spacing w:after="0" w:line="240" w:lineRule="auto"/>
    </w:pPr>
    <w:rPr>
      <w:sz w:val="24"/>
      <w:szCs w:val="24"/>
    </w:rPr>
    <w:tblPr>
      <w:tblBorders>
        <w:top w:val="dotted" w:sz="4" w:space="0" w:color="000000" w:themeColor="text1"/>
        <w:left w:val="dotted" w:sz="4" w:space="0" w:color="000000" w:themeColor="text1"/>
        <w:bottom w:val="dotted" w:sz="4" w:space="0" w:color="000000" w:themeColor="text1"/>
        <w:right w:val="dotted" w:sz="4" w:space="0" w:color="000000" w:themeColor="text1"/>
        <w:insideH w:val="dotted" w:sz="4" w:space="0" w:color="000000" w:themeColor="text1"/>
      </w:tblBorders>
    </w:tblPr>
    <w:tblStylePr w:type="firstRow">
      <w:tblPr/>
      <w:tcPr>
        <w:tcBorders>
          <w:top w:val="single" w:sz="4" w:space="0" w:color="000000" w:themeColor="text1"/>
          <w:bottom w:val="single" w:sz="12" w:space="0" w:color="000000" w:themeColor="text1"/>
        </w:tcBorders>
      </w:tcPr>
    </w:tblStylePr>
    <w:tblStylePr w:type="lastRow">
      <w:tblPr/>
      <w:tcPr>
        <w:tcBorders>
          <w:bottom w:val="single" w:sz="4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741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Daphna Landau</dc:creator>
  <cp:keywords/>
  <dc:description/>
  <cp:lastModifiedBy>Daphna Landau</cp:lastModifiedBy>
  <cp:revision>23</cp:revision>
  <dcterms:created xsi:type="dcterms:W3CDTF">2022-06-21T18:48:00Z</dcterms:created>
  <dcterms:modified xsi:type="dcterms:W3CDTF">2022-07-09T21:04:00Z</dcterms:modified>
</cp:coreProperties>
</file>