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333" w:rsidRPr="001E493C" w:rsidRDefault="00103333" w:rsidP="00103333">
      <w:pPr>
        <w:rPr>
          <w:rFonts w:ascii="Times New Roman Regular" w:eastAsiaTheme="minorEastAsia" w:hAnsi="Times New Roman Regular" w:cs="Times New Roman Regular"/>
          <w:sz w:val="21"/>
          <w:szCs w:val="21"/>
          <w:lang w:eastAsia="zh-Hans"/>
        </w:rPr>
      </w:pPr>
      <w:r w:rsidRPr="001E493C">
        <w:rPr>
          <w:rFonts w:ascii="Times New Roman Regular" w:eastAsiaTheme="minorEastAsia" w:hAnsi="Times New Roman Regular" w:cs="Times New Roman Regular" w:hint="eastAsia"/>
          <w:noProof/>
          <w:sz w:val="21"/>
          <w:szCs w:val="21"/>
          <w:lang w:eastAsia="zh-Hans"/>
        </w:rPr>
        <w:drawing>
          <wp:inline distT="0" distB="0" distL="0" distR="0" wp14:anchorId="291364DE" wp14:editId="68116107">
            <wp:extent cx="5220269" cy="2830916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830" cy="28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333" w:rsidRPr="001E493C" w:rsidRDefault="00103333" w:rsidP="00103333">
      <w:pPr>
        <w:jc w:val="both"/>
        <w:rPr>
          <w:rFonts w:ascii="Times New Roman Regular" w:eastAsia="等线" w:hAnsi="Times New Roman Regular" w:cs="Times New Roman Regular"/>
          <w:i/>
          <w:sz w:val="21"/>
          <w:szCs w:val="21"/>
        </w:rPr>
      </w:pPr>
      <w:r w:rsidRPr="001E493C">
        <w:rPr>
          <w:rFonts w:ascii="Times New Roman Regular" w:eastAsia="等线" w:hAnsi="Times New Roman Regular" w:cs="Times New Roman Regular"/>
          <w:b/>
          <w:bCs/>
          <w:sz w:val="21"/>
          <w:szCs w:val="21"/>
        </w:rPr>
        <w:t>FIGURE S1</w:t>
      </w:r>
      <w:r w:rsidRPr="001E493C">
        <w:rPr>
          <w:rFonts w:ascii="Times New Roman Regular" w:eastAsia="等线" w:hAnsi="Times New Roman Regular" w:cs="Times New Roman Regular"/>
          <w:sz w:val="21"/>
          <w:szCs w:val="21"/>
          <w:lang w:eastAsia="zh-CN"/>
        </w:rPr>
        <w:t xml:space="preserve"> </w:t>
      </w:r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 xml:space="preserve">| To explore the potential targets of BZD in the treatment of the pain of KOA through network pharmacology. </w:t>
      </w:r>
      <w:r w:rsidRPr="001E493C">
        <w:rPr>
          <w:rFonts w:ascii="Times New Roman Regular" w:eastAsia="等线" w:hAnsi="Times New Roman Regular" w:cs="Times New Roman Regular"/>
          <w:i/>
          <w:sz w:val="21"/>
          <w:szCs w:val="21"/>
        </w:rPr>
        <w:t>Note: (</w:t>
      </w:r>
      <w:r w:rsidRPr="001E493C">
        <w:rPr>
          <w:rFonts w:ascii="Times New Roman Regular" w:eastAsia="等线" w:hAnsi="Times New Roman Regular" w:cs="Times New Roman Regular"/>
          <w:b/>
          <w:i/>
          <w:sz w:val="21"/>
          <w:szCs w:val="21"/>
        </w:rPr>
        <w:t>A</w:t>
      </w:r>
      <w:r w:rsidRPr="001E493C">
        <w:rPr>
          <w:rFonts w:ascii="Times New Roman Regular" w:eastAsia="等线" w:hAnsi="Times New Roman Regular" w:cs="Times New Roman Regular"/>
          <w:i/>
          <w:sz w:val="21"/>
          <w:szCs w:val="21"/>
        </w:rPr>
        <w:t xml:space="preserve">) OA gene collection with osteoarthritis as the key word. After the duplication was cleared, 1876 OA genes were obtained by combining 1835 genes from Gene Cards database, 6 genes from OMIM database, 9 genes from </w:t>
      </w:r>
      <w:proofErr w:type="spellStart"/>
      <w:r w:rsidRPr="001E493C">
        <w:rPr>
          <w:rFonts w:ascii="Times New Roman Regular" w:eastAsia="等线" w:hAnsi="Times New Roman Regular" w:cs="Times New Roman Regular"/>
          <w:i/>
          <w:sz w:val="21"/>
          <w:szCs w:val="21"/>
        </w:rPr>
        <w:t>PharmGkb</w:t>
      </w:r>
      <w:proofErr w:type="spellEnd"/>
      <w:r w:rsidRPr="001E493C">
        <w:rPr>
          <w:rFonts w:ascii="Times New Roman Regular" w:eastAsia="等线" w:hAnsi="Times New Roman Regular" w:cs="Times New Roman Regular"/>
          <w:i/>
          <w:sz w:val="21"/>
          <w:szCs w:val="21"/>
        </w:rPr>
        <w:t xml:space="preserve"> database, 23 genes from Therapeutic Target Database and 43 genes from </w:t>
      </w:r>
      <w:proofErr w:type="spellStart"/>
      <w:r w:rsidRPr="001E493C">
        <w:rPr>
          <w:rFonts w:ascii="Times New Roman Regular" w:eastAsia="等线" w:hAnsi="Times New Roman Regular" w:cs="Times New Roman Regular"/>
          <w:i/>
          <w:sz w:val="21"/>
          <w:szCs w:val="21"/>
        </w:rPr>
        <w:t>DrugBank</w:t>
      </w:r>
      <w:proofErr w:type="spellEnd"/>
      <w:r w:rsidRPr="001E493C">
        <w:rPr>
          <w:rFonts w:ascii="Times New Roman Regular" w:eastAsia="等线" w:hAnsi="Times New Roman Regular" w:cs="Times New Roman Regular"/>
          <w:i/>
          <w:sz w:val="21"/>
          <w:szCs w:val="21"/>
        </w:rPr>
        <w:t xml:space="preserve"> database. (</w:t>
      </w:r>
      <w:r w:rsidRPr="001E493C">
        <w:rPr>
          <w:rFonts w:ascii="Times New Roman Regular" w:eastAsia="等线" w:hAnsi="Times New Roman Regular" w:cs="Times New Roman Regular"/>
          <w:b/>
          <w:i/>
          <w:sz w:val="21"/>
          <w:szCs w:val="21"/>
        </w:rPr>
        <w:t>B</w:t>
      </w:r>
      <w:r w:rsidRPr="001E493C">
        <w:rPr>
          <w:rFonts w:ascii="Times New Roman Regular" w:eastAsia="等线" w:hAnsi="Times New Roman Regular" w:cs="Times New Roman Regular"/>
          <w:i/>
          <w:sz w:val="21"/>
          <w:szCs w:val="21"/>
        </w:rPr>
        <w:t>) Collection of the subchondral bone targets of KOA using knee osteoarthritis and subchondral bone as keywords. A total of 4531 targets of subchondral bone of KOA were collected from the GEO database (left: heat map, right: volcano map). (</w:t>
      </w:r>
      <w:r w:rsidRPr="001E493C">
        <w:rPr>
          <w:rFonts w:ascii="Times New Roman Regular" w:eastAsia="等线" w:hAnsi="Times New Roman Regular" w:cs="Times New Roman Regular"/>
          <w:b/>
          <w:i/>
          <w:sz w:val="21"/>
          <w:szCs w:val="21"/>
        </w:rPr>
        <w:t>C</w:t>
      </w:r>
      <w:r w:rsidRPr="001E493C">
        <w:rPr>
          <w:rFonts w:ascii="Times New Roman Regular" w:eastAsia="等线" w:hAnsi="Times New Roman Regular" w:cs="Times New Roman Regular"/>
          <w:i/>
          <w:sz w:val="21"/>
          <w:szCs w:val="21"/>
        </w:rPr>
        <w:t>) Six databases were combined to analyze the differentially expressed genes in subchondral bone of KOA. A total of 451 differentially expressed genes were obtained by intersection of genes collected in five databases and targets collected in GSE51588. (</w:t>
      </w:r>
      <w:r w:rsidRPr="001E493C">
        <w:rPr>
          <w:rFonts w:ascii="Times New Roman Regular" w:eastAsia="等线" w:hAnsi="Times New Roman Regular" w:cs="Times New Roman Regular"/>
          <w:b/>
          <w:i/>
          <w:sz w:val="21"/>
          <w:szCs w:val="21"/>
        </w:rPr>
        <w:t>D</w:t>
      </w:r>
      <w:r w:rsidRPr="001E493C">
        <w:rPr>
          <w:rFonts w:ascii="Times New Roman Regular" w:eastAsia="等线" w:hAnsi="Times New Roman Regular" w:cs="Times New Roman Regular"/>
          <w:i/>
          <w:sz w:val="21"/>
          <w:szCs w:val="21"/>
        </w:rPr>
        <w:t>)</w:t>
      </w:r>
      <w:r w:rsidRPr="001E493C">
        <w:rPr>
          <w:i/>
          <w:sz w:val="21"/>
          <w:szCs w:val="21"/>
        </w:rPr>
        <w:t xml:space="preserve"> </w:t>
      </w:r>
      <w:r w:rsidRPr="001E493C">
        <w:rPr>
          <w:rFonts w:ascii="Times New Roman Regular" w:eastAsia="等线" w:hAnsi="Times New Roman Regular" w:cs="Times New Roman Regular"/>
          <w:i/>
          <w:sz w:val="21"/>
          <w:szCs w:val="21"/>
        </w:rPr>
        <w:t>PPI networks of subchondral bone predicted targets. VEGFA and MMP9 play important roles in protein networks.</w:t>
      </w:r>
    </w:p>
    <w:p w:rsidR="00103333" w:rsidRPr="001E493C" w:rsidRDefault="00103333" w:rsidP="00103333">
      <w:pPr>
        <w:jc w:val="center"/>
        <w:rPr>
          <w:rFonts w:ascii="Times New Roman Regular" w:eastAsiaTheme="minorEastAsia" w:hAnsi="Times New Roman Regular" w:cs="Times New Roman Regular"/>
          <w:sz w:val="21"/>
          <w:szCs w:val="21"/>
          <w:lang w:eastAsia="zh-Hans"/>
        </w:rPr>
      </w:pPr>
      <w:r w:rsidRPr="001E493C">
        <w:rPr>
          <w:rFonts w:ascii="Times New Roman Regular" w:eastAsiaTheme="minorEastAsia" w:hAnsi="Times New Roman Regular" w:cs="Times New Roman Regular"/>
          <w:noProof/>
          <w:sz w:val="21"/>
          <w:szCs w:val="21"/>
          <w:lang w:eastAsia="zh-Hans"/>
        </w:rPr>
        <w:lastRenderedPageBreak/>
        <w:drawing>
          <wp:inline distT="0" distB="0" distL="0" distR="0" wp14:anchorId="7DC44399" wp14:editId="6D6240A9">
            <wp:extent cx="5083791" cy="3216562"/>
            <wp:effectExtent l="0" t="0" r="317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2-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079" cy="321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333" w:rsidRPr="001E493C" w:rsidRDefault="00103333" w:rsidP="00103333">
      <w:pPr>
        <w:jc w:val="both"/>
        <w:rPr>
          <w:rFonts w:ascii="Times New Roman Regular" w:hAnsi="Times New Roman Regular" w:cs="Times New Roman Regular"/>
          <w:sz w:val="21"/>
          <w:szCs w:val="21"/>
        </w:rPr>
      </w:pPr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>FIGURE S2 | Chromatogram of BZD. (A) Sample (1:</w:t>
      </w:r>
      <w:r w:rsidRPr="001E493C">
        <w:rPr>
          <w:rFonts w:ascii="微软雅黑" w:hAnsi="微软雅黑"/>
          <w:color w:val="333333"/>
          <w:sz w:val="21"/>
          <w:szCs w:val="21"/>
          <w:shd w:val="clear" w:color="auto" w:fill="FFFFFF"/>
        </w:rPr>
        <w:t xml:space="preserve"> </w:t>
      </w:r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>Paeoniflorin; 2: Ferulic acid). (B) Control (1:</w:t>
      </w:r>
      <w:r w:rsidRPr="001E493C">
        <w:rPr>
          <w:rFonts w:ascii="微软雅黑" w:hAnsi="微软雅黑"/>
          <w:color w:val="333333"/>
          <w:sz w:val="21"/>
          <w:szCs w:val="21"/>
          <w:shd w:val="clear" w:color="auto" w:fill="FFFFFF"/>
        </w:rPr>
        <w:t xml:space="preserve"> </w:t>
      </w:r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 xml:space="preserve">Paeoniflorin; 2: Ferulic acid). (C) Paeoniflorin was added into the sample. (D) Ferulic acid was added into the sample. </w:t>
      </w:r>
      <w:r w:rsidRPr="001E493C">
        <w:rPr>
          <w:rFonts w:ascii="Times New Roman Regular" w:hAnsi="Times New Roman Regular" w:cs="Times New Roman Regular"/>
          <w:sz w:val="21"/>
          <w:szCs w:val="21"/>
        </w:rPr>
        <w:t xml:space="preserve">Mobile phase: "A" phase is acetonitrile. Phase B is 0.1% phosphoric acid aqueous solution, isometric elution method. The isometric elution process was 0-20 min, A: B=17:83, the first 10 min wavelength was 230 nm, the last 10 min wavelength was 324 nm. Injection volume 10 </w:t>
      </w:r>
      <w:proofErr w:type="spellStart"/>
      <w:r w:rsidRPr="001E493C">
        <w:rPr>
          <w:rFonts w:ascii="Times New Roman Regular" w:hAnsi="Times New Roman Regular" w:cs="Times New Roman Regular"/>
          <w:sz w:val="21"/>
          <w:szCs w:val="21"/>
        </w:rPr>
        <w:t>μL</w:t>
      </w:r>
      <w:proofErr w:type="spellEnd"/>
      <w:r w:rsidRPr="001E493C">
        <w:rPr>
          <w:rFonts w:ascii="Times New Roman Regular" w:hAnsi="Times New Roman Regular" w:cs="Times New Roman Regular"/>
          <w:sz w:val="21"/>
          <w:szCs w:val="21"/>
        </w:rPr>
        <w:t xml:space="preserve">, flow rate 1.0 mL/min, column temperature </w:t>
      </w:r>
      <w:r w:rsidRPr="001E493C">
        <w:rPr>
          <w:rFonts w:ascii="Times New Roman Regular" w:hAnsi="Times New Roman Regular" w:cs="Times New Roman Regular" w:hint="eastAsia"/>
          <w:sz w:val="21"/>
          <w:szCs w:val="21"/>
        </w:rPr>
        <w:t>35</w:t>
      </w:r>
      <w:r w:rsidRPr="001E493C">
        <w:rPr>
          <w:rFonts w:ascii="Times New Roman Regular" w:hAnsi="Times New Roman Regular" w:cs="Times New Roman Regular"/>
          <w:sz w:val="21"/>
          <w:szCs w:val="21"/>
        </w:rPr>
        <w:t xml:space="preserve"> </w:t>
      </w:r>
      <w:r w:rsidRPr="001E493C">
        <w:rPr>
          <w:rFonts w:cs="Times New Roman"/>
          <w:sz w:val="21"/>
          <w:szCs w:val="21"/>
        </w:rPr>
        <w:t>℃</w:t>
      </w:r>
      <w:r w:rsidRPr="001E493C">
        <w:rPr>
          <w:rFonts w:ascii="Times New Roman Regular" w:hAnsi="Times New Roman Regular" w:cs="Times New Roman Regular" w:hint="eastAsia"/>
          <w:sz w:val="21"/>
          <w:szCs w:val="21"/>
        </w:rPr>
        <w:t>.</w:t>
      </w:r>
    </w:p>
    <w:p w:rsidR="00103333" w:rsidRPr="001E493C" w:rsidRDefault="00103333" w:rsidP="00103333">
      <w:pPr>
        <w:rPr>
          <w:rFonts w:ascii="Times New Roman Regular" w:eastAsiaTheme="minorEastAsia" w:hAnsi="Times New Roman Regular" w:cs="Times New Roman Regular"/>
          <w:sz w:val="21"/>
          <w:szCs w:val="21"/>
          <w:lang w:eastAsia="zh-Hans"/>
        </w:rPr>
      </w:pPr>
    </w:p>
    <w:p w:rsidR="008C1B07" w:rsidRDefault="008C1B07">
      <w:pPr>
        <w:spacing w:before="0" w:after="0"/>
        <w:rPr>
          <w:rFonts w:ascii="Times New Roman Regular" w:eastAsiaTheme="minorEastAsia" w:hAnsi="Times New Roman Regular" w:cs="Times New Roman Regular"/>
          <w:sz w:val="21"/>
          <w:szCs w:val="21"/>
          <w:lang w:eastAsia="zh-Hans"/>
        </w:rPr>
      </w:pPr>
      <w:r>
        <w:rPr>
          <w:rFonts w:ascii="Times New Roman Regular" w:eastAsiaTheme="minorEastAsia" w:hAnsi="Times New Roman Regular" w:cs="Times New Roman Regular"/>
          <w:sz w:val="21"/>
          <w:szCs w:val="21"/>
          <w:lang w:eastAsia="zh-Hans"/>
        </w:rPr>
        <w:br w:type="page"/>
      </w:r>
    </w:p>
    <w:p w:rsidR="00103333" w:rsidRPr="001E493C" w:rsidRDefault="00103333" w:rsidP="00103333">
      <w:pPr>
        <w:jc w:val="center"/>
        <w:rPr>
          <w:rFonts w:ascii="Times New Roman Regular" w:eastAsiaTheme="minorEastAsia" w:hAnsi="Times New Roman Regular" w:cs="Times New Roman Regular"/>
          <w:sz w:val="21"/>
          <w:szCs w:val="21"/>
          <w:lang w:eastAsia="zh-Hans"/>
        </w:rPr>
      </w:pPr>
      <w:r w:rsidRPr="001E493C">
        <w:rPr>
          <w:rFonts w:ascii="Times New Roman Regular" w:eastAsiaTheme="minorEastAsia" w:hAnsi="Times New Roman Regular" w:cs="Times New Roman Regular" w:hint="eastAsia"/>
          <w:noProof/>
          <w:sz w:val="21"/>
          <w:szCs w:val="21"/>
          <w:lang w:eastAsia="zh-Hans"/>
        </w:rPr>
        <w:lastRenderedPageBreak/>
        <w:drawing>
          <wp:inline distT="0" distB="0" distL="0" distR="0" wp14:anchorId="6D578BCD" wp14:editId="529B33C7">
            <wp:extent cx="3060065" cy="2157730"/>
            <wp:effectExtent l="0" t="0" r="698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333" w:rsidRPr="001E493C" w:rsidRDefault="00103333" w:rsidP="00103333">
      <w:pPr>
        <w:jc w:val="both"/>
        <w:rPr>
          <w:rFonts w:ascii="Times New Roman Regular" w:eastAsia="等线" w:hAnsi="Times New Roman Regular" w:cs="Times New Roman Regular"/>
          <w:sz w:val="21"/>
          <w:szCs w:val="21"/>
        </w:rPr>
      </w:pPr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>FIGURE S3 | Changes of body weight in rats after BZD intervention.</w:t>
      </w:r>
    </w:p>
    <w:p w:rsidR="008C1B07" w:rsidRDefault="008C1B07">
      <w:pPr>
        <w:spacing w:before="0" w:after="0"/>
        <w:rPr>
          <w:rFonts w:ascii="Times New Roman Regular" w:eastAsiaTheme="minorEastAsia" w:hAnsi="Times New Roman Regular" w:cs="Times New Roman Regular"/>
          <w:sz w:val="21"/>
          <w:szCs w:val="21"/>
          <w:lang w:eastAsia="zh-Hans"/>
        </w:rPr>
      </w:pPr>
      <w:r>
        <w:rPr>
          <w:rFonts w:ascii="Times New Roman Regular" w:eastAsiaTheme="minorEastAsia" w:hAnsi="Times New Roman Regular" w:cs="Times New Roman Regular"/>
          <w:sz w:val="21"/>
          <w:szCs w:val="21"/>
          <w:lang w:eastAsia="zh-Hans"/>
        </w:rPr>
        <w:br w:type="page"/>
      </w:r>
    </w:p>
    <w:p w:rsidR="00103333" w:rsidRPr="001E493C" w:rsidRDefault="00103333" w:rsidP="00103333">
      <w:pPr>
        <w:rPr>
          <w:rFonts w:ascii="Times New Roman Regular" w:eastAsiaTheme="minorEastAsia" w:hAnsi="Times New Roman Regular" w:cs="Times New Roman Regular"/>
          <w:sz w:val="21"/>
          <w:szCs w:val="21"/>
          <w:lang w:eastAsia="zh-Hans"/>
        </w:rPr>
      </w:pPr>
      <w:r w:rsidRPr="001E493C">
        <w:rPr>
          <w:rFonts w:ascii="Times New Roman Regular" w:eastAsiaTheme="minorEastAsia" w:hAnsi="Times New Roman Regular" w:cs="Times New Roman Regular" w:hint="eastAsia"/>
          <w:noProof/>
          <w:sz w:val="21"/>
          <w:szCs w:val="21"/>
          <w:lang w:eastAsia="zh-Hans"/>
        </w:rPr>
        <w:lastRenderedPageBreak/>
        <w:drawing>
          <wp:inline distT="0" distB="0" distL="0" distR="0" wp14:anchorId="271E4052" wp14:editId="4E965A43">
            <wp:extent cx="5206621" cy="4339650"/>
            <wp:effectExtent l="0" t="0" r="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823" cy="434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333" w:rsidRPr="001E493C" w:rsidRDefault="00103333" w:rsidP="00103333">
      <w:pPr>
        <w:jc w:val="both"/>
        <w:rPr>
          <w:rFonts w:ascii="Times New Roman Regular" w:eastAsia="等线" w:hAnsi="Times New Roman Regular" w:cs="Times New Roman Regular"/>
          <w:sz w:val="21"/>
          <w:szCs w:val="21"/>
        </w:rPr>
      </w:pPr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 xml:space="preserve">FIGURE S4 | In terms of inflammatory factors, quantitative analysis of (A) </w:t>
      </w:r>
      <w:bookmarkStart w:id="0" w:name="OLE_LINK38"/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>G-CSF</w:t>
      </w:r>
      <w:bookmarkEnd w:id="0"/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>, (B) IL-7, (C) IL-18, (D) MCP-1, (E) MIP-3α, (F) IL-4 in serum.</w:t>
      </w:r>
      <w:r w:rsidRPr="001E493C">
        <w:rPr>
          <w:sz w:val="21"/>
          <w:szCs w:val="21"/>
        </w:rPr>
        <w:t xml:space="preserve"> </w:t>
      </w:r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 xml:space="preserve">In terms of neurotransmitters, quantitative analysis of (G) 5-HT, (H) Glu, (I) 5-HIAA, (J) Hist, (K) 5-HTP, (L) Ach-Cl, (M) Ala, (N) </w:t>
      </w:r>
      <w:proofErr w:type="spellStart"/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>Orn</w:t>
      </w:r>
      <w:proofErr w:type="spellEnd"/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 xml:space="preserve">, (O) Lys, (P) </w:t>
      </w:r>
      <w:proofErr w:type="spellStart"/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>Asn</w:t>
      </w:r>
      <w:proofErr w:type="spellEnd"/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 xml:space="preserve">, (Q) </w:t>
      </w:r>
      <w:proofErr w:type="spellStart"/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>Spm</w:t>
      </w:r>
      <w:proofErr w:type="spellEnd"/>
      <w:r w:rsidRPr="001E493C">
        <w:rPr>
          <w:rFonts w:ascii="Times New Roman Regular" w:eastAsia="等线" w:hAnsi="Times New Roman Regular" w:cs="Times New Roman Regular"/>
          <w:sz w:val="21"/>
          <w:szCs w:val="21"/>
        </w:rPr>
        <w:t xml:space="preserve"> and (R) Arg in serum.</w:t>
      </w:r>
    </w:p>
    <w:p w:rsidR="00CE3800" w:rsidRDefault="00CE3800"/>
    <w:sectPr w:rsidR="00CE3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33"/>
    <w:rsid w:val="000D7360"/>
    <w:rsid w:val="00103333"/>
    <w:rsid w:val="00122F27"/>
    <w:rsid w:val="006C0FDC"/>
    <w:rsid w:val="008C1B07"/>
    <w:rsid w:val="00C95A1E"/>
    <w:rsid w:val="00CE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EE00C1-6986-4A59-87B3-01BCBADC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333"/>
    <w:pPr>
      <w:spacing w:before="120" w:after="240"/>
    </w:pPr>
    <w:rPr>
      <w:rFonts w:ascii="Times New Roman" w:eastAsiaTheme="minorHAnsi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杰</dc:creator>
  <cp:keywords/>
  <dc:description/>
  <cp:lastModifiedBy>王 杰</cp:lastModifiedBy>
  <cp:revision>2</cp:revision>
  <dcterms:created xsi:type="dcterms:W3CDTF">2022-11-26T01:23:00Z</dcterms:created>
  <dcterms:modified xsi:type="dcterms:W3CDTF">2022-11-26T01:24:00Z</dcterms:modified>
</cp:coreProperties>
</file>