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72BFB" w14:textId="07CEE41E" w:rsidR="00E30812" w:rsidRDefault="00C859A1" w:rsidP="00E30812">
      <w:pPr>
        <w:spacing w:line="480" w:lineRule="auto"/>
        <w:rPr>
          <w:rFonts w:ascii="Calibri" w:eastAsia="Calibri" w:hAnsi="Calibri" w:cs="Calibri"/>
          <w:b/>
          <w:bCs/>
          <w:noProof/>
          <w:color w:val="000000" w:themeColor="text1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66DBE73C" wp14:editId="18CB6AF6">
            <wp:extent cx="5731510" cy="3550580"/>
            <wp:effectExtent l="0" t="0" r="0" b="0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50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511CC47C" w:rsidRPr="17D05744"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US"/>
        </w:rPr>
        <w:t>Supplementary Figure S1</w:t>
      </w:r>
      <w:r w:rsidR="511CC47C" w:rsidRPr="17D05744">
        <w:rPr>
          <w:rFonts w:ascii="Calibri" w:eastAsia="Calibri" w:hAnsi="Calibri" w:cs="Calibri"/>
          <w:i/>
          <w:iCs/>
          <w:color w:val="000000" w:themeColor="text1"/>
          <w:sz w:val="24"/>
          <w:szCs w:val="24"/>
          <w:lang w:val="en-US"/>
        </w:rPr>
        <w:t>.</w:t>
      </w:r>
      <w:r w:rsidR="511CC47C" w:rsidRPr="17D05744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 xml:space="preserve"> </w:t>
      </w:r>
      <w:r w:rsidR="00B07033" w:rsidRPr="00B07033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 xml:space="preserve">Gating strategy for flow cytometry analysis of the percentage of </w:t>
      </w:r>
      <w:r w:rsidR="003B67E0" w:rsidRPr="00B07033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>low-density</w:t>
      </w:r>
      <w:r w:rsidR="00B07033" w:rsidRPr="00B07033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 xml:space="preserve"> granulocytes (</w:t>
      </w:r>
      <w:proofErr w:type="spellStart"/>
      <w:r w:rsidR="00B07033" w:rsidRPr="00B07033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>LDG</w:t>
      </w:r>
      <w:proofErr w:type="spellEnd"/>
      <w:r w:rsidR="00B07033" w:rsidRPr="00B07033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 xml:space="preserve">) among </w:t>
      </w:r>
      <w:r w:rsidR="00B07033" w:rsidRPr="00B07033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peripheral blood mononuclear cells (</w:t>
      </w:r>
      <w:r w:rsidR="00B07033" w:rsidRPr="00B07033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>PBMC), and of markers in normal</w:t>
      </w:r>
      <w:r w:rsidR="00360E38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>-</w:t>
      </w:r>
      <w:r w:rsidR="00B07033" w:rsidRPr="00B07033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>density granulocytes (</w:t>
      </w:r>
      <w:proofErr w:type="spellStart"/>
      <w:r w:rsidR="00B07033" w:rsidRPr="00B07033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>NDG</w:t>
      </w:r>
      <w:proofErr w:type="spellEnd"/>
      <w:r w:rsidR="00B07033" w:rsidRPr="00B07033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 xml:space="preserve">). </w:t>
      </w:r>
      <w:r w:rsidR="00230510" w:rsidRPr="00B07033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>A similar analysis of markers was performed for LDG.</w:t>
      </w:r>
      <w:r w:rsidR="00230510">
        <w:rPr>
          <w:rFonts w:ascii="Calibri" w:eastAsia="Calibri" w:hAnsi="Calibri" w:cs="Calibri"/>
          <w:b/>
          <w:bCs/>
          <w:noProof/>
          <w:color w:val="000000" w:themeColor="text1"/>
          <w:sz w:val="24"/>
          <w:szCs w:val="24"/>
          <w:lang w:val="en-GB"/>
        </w:rPr>
        <w:t xml:space="preserve"> </w:t>
      </w:r>
      <w:r w:rsidR="00B07033" w:rsidRPr="00B07033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 xml:space="preserve">After density centrifugation of whole blood, </w:t>
      </w:r>
      <w:proofErr w:type="spellStart"/>
      <w:r w:rsidR="00B07033" w:rsidRPr="00B07033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>LDG</w:t>
      </w:r>
      <w:proofErr w:type="spellEnd"/>
      <w:r w:rsidR="00B07033" w:rsidRPr="00B07033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 xml:space="preserve"> are found in the PBMC fraction and </w:t>
      </w:r>
      <w:proofErr w:type="spellStart"/>
      <w:r w:rsidR="00B07033" w:rsidRPr="00B07033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>NDG</w:t>
      </w:r>
      <w:proofErr w:type="spellEnd"/>
      <w:r w:rsidR="00B07033" w:rsidRPr="00B07033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 xml:space="preserve"> are found in the fraction of </w:t>
      </w:r>
      <w:r w:rsidR="00B07033" w:rsidRPr="00B07033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polymorphonuclear cells (</w:t>
      </w:r>
      <w:proofErr w:type="spellStart"/>
      <w:r w:rsidR="00B07033" w:rsidRPr="00B07033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>PMN</w:t>
      </w:r>
      <w:proofErr w:type="spellEnd"/>
      <w:r w:rsidR="00B07033" w:rsidRPr="00B07033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 xml:space="preserve">). Dead cells were excluded by 7AAD staining. In the PBMC sample, all leukocytes were gated to see the percentage of </w:t>
      </w:r>
      <w:proofErr w:type="spellStart"/>
      <w:r w:rsidR="00B07033" w:rsidRPr="00B07033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>LDG</w:t>
      </w:r>
      <w:proofErr w:type="spellEnd"/>
      <w:r w:rsidR="00B07033" w:rsidRPr="00B07033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 xml:space="preserve"> among leukocytes in PBMC. The granulocyte populations in </w:t>
      </w:r>
      <w:proofErr w:type="spellStart"/>
      <w:r w:rsidR="00B07033" w:rsidRPr="00B07033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>PMN</w:t>
      </w:r>
      <w:proofErr w:type="spellEnd"/>
      <w:r w:rsidR="00B07033" w:rsidRPr="00B07033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 xml:space="preserve"> and PBMC were selected by CD45 and side scatter. </w:t>
      </w:r>
      <w:r w:rsidR="00286293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 xml:space="preserve">Doublets </w:t>
      </w:r>
      <w:r w:rsidR="00736837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 xml:space="preserve">were removed using </w:t>
      </w:r>
      <w:proofErr w:type="spellStart"/>
      <w:r w:rsidR="00736837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>FSC</w:t>
      </w:r>
      <w:proofErr w:type="spellEnd"/>
      <w:r w:rsidR="00736837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 xml:space="preserve">-H and </w:t>
      </w:r>
      <w:proofErr w:type="spellStart"/>
      <w:r w:rsidR="00736837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>FSC</w:t>
      </w:r>
      <w:proofErr w:type="spellEnd"/>
      <w:r w:rsidR="00736837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 xml:space="preserve">-A. </w:t>
      </w:r>
      <w:proofErr w:type="spellStart"/>
      <w:r w:rsidR="00B07033" w:rsidRPr="00B07033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>NDG</w:t>
      </w:r>
      <w:proofErr w:type="spellEnd"/>
      <w:r w:rsidR="00B07033" w:rsidRPr="00B07033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 xml:space="preserve"> and </w:t>
      </w:r>
      <w:proofErr w:type="spellStart"/>
      <w:r w:rsidR="00B07033" w:rsidRPr="00B07033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>LDG</w:t>
      </w:r>
      <w:proofErr w:type="spellEnd"/>
      <w:r w:rsidR="00B07033" w:rsidRPr="00B07033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 xml:space="preserve"> expressions of CD11b, CD62L and CD177 were measured by mean fluorescence intensity (MFI). </w:t>
      </w:r>
    </w:p>
    <w:p w14:paraId="7BD2E0EE" w14:textId="40BEE88B" w:rsidR="0018515F" w:rsidRDefault="0018515F" w:rsidP="17D05744">
      <w:pPr>
        <w:spacing w:line="480" w:lineRule="auto"/>
        <w:rPr>
          <w:rFonts w:ascii="Calibri" w:eastAsia="Calibri" w:hAnsi="Calibri" w:cs="Calibri"/>
          <w:b/>
          <w:bCs/>
          <w:noProof/>
          <w:color w:val="000000" w:themeColor="text1"/>
          <w:sz w:val="24"/>
          <w:szCs w:val="24"/>
          <w:lang w:val="en-US"/>
        </w:rPr>
      </w:pPr>
    </w:p>
    <w:p w14:paraId="640C0C76" w14:textId="27ECAD4F" w:rsidR="0018515F" w:rsidRPr="00F74098" w:rsidRDefault="00BA5610" w:rsidP="0DC1D4B0">
      <w:pPr>
        <w:spacing w:line="480" w:lineRule="auto"/>
        <w:rPr>
          <w:rFonts w:ascii="Calibri" w:eastAsia="Calibri" w:hAnsi="Calibri" w:cs="Calibri"/>
          <w:b/>
          <w:bCs/>
          <w:noProof/>
          <w:color w:val="000000" w:themeColor="text1"/>
          <w:sz w:val="24"/>
          <w:szCs w:val="24"/>
          <w:lang w:val="en-US"/>
        </w:rPr>
      </w:pPr>
      <w:r>
        <w:rPr>
          <w:rFonts w:ascii="Calibri" w:eastAsia="Calibri" w:hAnsi="Calibri" w:cs="Calibri"/>
          <w:b/>
          <w:noProof/>
          <w:color w:val="000000" w:themeColor="text1"/>
          <w:sz w:val="24"/>
          <w:szCs w:val="24"/>
          <w:lang w:val="en-US"/>
        </w:rPr>
        <w:lastRenderedPageBreak/>
        <w:drawing>
          <wp:inline distT="0" distB="0" distL="0" distR="0" wp14:anchorId="3DC18950" wp14:editId="220C0F26">
            <wp:extent cx="5496725" cy="6152606"/>
            <wp:effectExtent l="0" t="0" r="2540" b="0"/>
            <wp:docPr id="2" name="Bildobjek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dobjekt 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0519" cy="6156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511CC47C" w:rsidRPr="00B36E00">
        <w:rPr>
          <w:rFonts w:ascii="Calibri" w:eastAsia="Calibri" w:hAnsi="Calibri" w:cs="Calibri"/>
          <w:b/>
          <w:color w:val="000000" w:themeColor="text1"/>
          <w:sz w:val="24"/>
          <w:szCs w:val="24"/>
          <w:lang w:val="en-US"/>
        </w:rPr>
        <w:t>Supplementary Figure S2</w:t>
      </w:r>
      <w:r w:rsidR="511CC47C" w:rsidRPr="00B36E00">
        <w:rPr>
          <w:rFonts w:ascii="Calibri" w:eastAsia="Calibri" w:hAnsi="Calibri" w:cs="Calibri"/>
          <w:i/>
          <w:color w:val="000000" w:themeColor="text1"/>
          <w:sz w:val="24"/>
          <w:szCs w:val="24"/>
          <w:lang w:val="en-US"/>
        </w:rPr>
        <w:t>.</w:t>
      </w:r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 Variable influence on projection (VIP) in the </w:t>
      </w:r>
      <w:proofErr w:type="spellStart"/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OPLS</w:t>
      </w:r>
      <w:proofErr w:type="spellEnd"/>
      <w:r w:rsidR="00145A2A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-DA</w:t>
      </w:r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 analysis. VIP is a cumulative measure of the influence of each X-variable on the </w:t>
      </w:r>
      <w:proofErr w:type="spellStart"/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OPLS</w:t>
      </w:r>
      <w:proofErr w:type="spellEnd"/>
      <w:r w:rsidR="00145A2A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-DA</w:t>
      </w:r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 model. This figure shows the VIP models for the </w:t>
      </w:r>
      <w:proofErr w:type="spellStart"/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OPLS</w:t>
      </w:r>
      <w:proofErr w:type="spellEnd"/>
      <w:r w:rsidR="00145A2A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-DA</w:t>
      </w:r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 analysis with </w:t>
      </w:r>
      <w:r w:rsidR="001E2FE6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A</w:t>
      </w:r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ny PA</w:t>
      </w:r>
      <w:r w:rsidR="001E2FE6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 vs No PA</w:t>
      </w:r>
      <w:r w:rsidR="0018515F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 </w:t>
      </w:r>
      <w:r w:rsidR="0018515F">
        <w:rPr>
          <w:rFonts w:ascii="Calibri" w:eastAsia="Calibri" w:hAnsi="Calibri" w:cs="Calibri"/>
          <w:b/>
          <w:color w:val="000000" w:themeColor="text1"/>
          <w:sz w:val="24"/>
          <w:szCs w:val="24"/>
          <w:lang w:val="en-US"/>
        </w:rPr>
        <w:t>(</w:t>
      </w:r>
      <w:r w:rsidR="0018515F" w:rsidRPr="0DC1D4B0"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US"/>
        </w:rPr>
        <w:t>A)</w:t>
      </w:r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, </w:t>
      </w:r>
      <w:r w:rsidR="001E2FE6" w:rsidRPr="00B70F8E">
        <w:rPr>
          <w:rFonts w:ascii="Calibri" w:eastAsia="Calibri" w:hAnsi="Calibri" w:cs="Calibri"/>
          <w:sz w:val="24"/>
          <w:szCs w:val="24"/>
          <w:lang w:val="en-US"/>
        </w:rPr>
        <w:t>A</w:t>
      </w:r>
      <w:r w:rsidR="00842DCB" w:rsidRPr="00B70F8E">
        <w:rPr>
          <w:rFonts w:ascii="Calibri" w:eastAsia="Calibri" w:hAnsi="Calibri" w:cs="Calibri"/>
          <w:sz w:val="24"/>
          <w:szCs w:val="24"/>
          <w:lang w:val="en-US"/>
        </w:rPr>
        <w:t>irway</w:t>
      </w:r>
      <w:r w:rsidR="511CC47C" w:rsidRPr="00B70F8E">
        <w:rPr>
          <w:rFonts w:ascii="Calibri" w:eastAsia="Calibri" w:hAnsi="Calibri" w:cs="Calibri"/>
          <w:sz w:val="24"/>
          <w:szCs w:val="24"/>
          <w:lang w:val="en-US"/>
        </w:rPr>
        <w:t xml:space="preserve"> abnormalities</w:t>
      </w:r>
      <w:r w:rsidR="001E2FE6" w:rsidRPr="00B70F8E">
        <w:rPr>
          <w:rFonts w:ascii="Calibri" w:eastAsia="Calibri" w:hAnsi="Calibri" w:cs="Calibri"/>
          <w:sz w:val="24"/>
          <w:szCs w:val="24"/>
          <w:lang w:val="en-US"/>
        </w:rPr>
        <w:t xml:space="preserve"> </w:t>
      </w:r>
      <w:r w:rsidR="001E2FE6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vs No PA</w:t>
      </w:r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 as Y-variable</w:t>
      </w:r>
      <w:r w:rsidR="0018515F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 </w:t>
      </w:r>
      <w:r w:rsidR="0018515F">
        <w:rPr>
          <w:rFonts w:ascii="Calibri" w:eastAsia="Calibri" w:hAnsi="Calibri" w:cs="Calibri"/>
          <w:b/>
          <w:color w:val="000000" w:themeColor="text1"/>
          <w:sz w:val="24"/>
          <w:szCs w:val="24"/>
          <w:lang w:val="en-US"/>
        </w:rPr>
        <w:t>(</w:t>
      </w:r>
      <w:r w:rsidR="0018515F" w:rsidRPr="0DC1D4B0"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US"/>
        </w:rPr>
        <w:t>B)</w:t>
      </w:r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. X-variables </w:t>
      </w:r>
      <w:r w:rsidR="006B48CE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(bars in grey) </w:t>
      </w:r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in all </w:t>
      </w:r>
      <w:proofErr w:type="spellStart"/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OPLS</w:t>
      </w:r>
      <w:proofErr w:type="spellEnd"/>
      <w:r w:rsidR="00FE6DCB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-DA</w:t>
      </w:r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 analysis include neutrophil activation status (CD11b and CD62L), neutrophil subtypes (</w:t>
      </w:r>
      <w:proofErr w:type="spellStart"/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LDG</w:t>
      </w:r>
      <w:proofErr w:type="spellEnd"/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 and CD177 expressing cells), calprotectin, disease activity measures and demographic data. The VIP limit for exclusion was chosen to </w:t>
      </w:r>
      <w:r w:rsidR="00FE6DCB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&gt;</w:t>
      </w:r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0.</w:t>
      </w:r>
      <w:r w:rsidR="00FE6DCB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95 and &gt;1.0 as indicated</w:t>
      </w:r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. </w:t>
      </w:r>
    </w:p>
    <w:p w14:paraId="2159479B" w14:textId="3221BBE9" w:rsidR="00B37F19" w:rsidRDefault="00CA5133" w:rsidP="0DC1D4B0">
      <w:pPr>
        <w:spacing w:line="480" w:lineRule="auto"/>
        <w:rPr>
          <w:rFonts w:ascii="Segoe UI" w:eastAsia="Segoe UI" w:hAnsi="Segoe UI" w:cs="Segoe UI"/>
          <w:color w:val="000000" w:themeColor="text1"/>
          <w:sz w:val="24"/>
          <w:szCs w:val="24"/>
          <w:lang w:val="en-US"/>
        </w:rPr>
      </w:pPr>
      <w:r>
        <w:rPr>
          <w:rFonts w:ascii="Calibri" w:eastAsia="Calibri" w:hAnsi="Calibri" w:cs="Calibri"/>
          <w:noProof/>
          <w:color w:val="000000" w:themeColor="text1"/>
          <w:sz w:val="24"/>
          <w:szCs w:val="24"/>
          <w:lang w:val="en-US"/>
        </w:rPr>
        <w:lastRenderedPageBreak/>
        <w:drawing>
          <wp:inline distT="0" distB="0" distL="0" distR="0" wp14:anchorId="7478248B" wp14:editId="79317678">
            <wp:extent cx="4000500" cy="1981200"/>
            <wp:effectExtent l="0" t="0" r="0" b="0"/>
            <wp:docPr id="5" name="Bildobjekt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ildobjekt 5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C315E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br/>
      </w:r>
      <w:r w:rsidR="511CC47C" w:rsidRPr="0DC1D4B0"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US"/>
        </w:rPr>
        <w:t xml:space="preserve">Supplementary Figure S3. </w:t>
      </w:r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Additional univariate analysis</w:t>
      </w:r>
      <w:r w:rsidR="511CC47C" w:rsidRPr="0DC1D4B0"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US"/>
        </w:rPr>
        <w:t xml:space="preserve"> </w:t>
      </w:r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of the frequency of low-density neutrophil phenotype (%</w:t>
      </w:r>
      <w:proofErr w:type="spellStart"/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LDG</w:t>
      </w:r>
      <w:proofErr w:type="spellEnd"/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)</w:t>
      </w:r>
      <w:r w:rsidR="0018515F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 </w:t>
      </w:r>
      <w:r w:rsidR="0018515F">
        <w:rPr>
          <w:rFonts w:ascii="Calibri" w:eastAsia="Calibri" w:hAnsi="Calibri" w:cs="Calibri"/>
          <w:b/>
          <w:color w:val="000000" w:themeColor="text1"/>
          <w:sz w:val="24"/>
          <w:szCs w:val="24"/>
          <w:lang w:val="en-US"/>
        </w:rPr>
        <w:t>(</w:t>
      </w:r>
      <w:r w:rsidR="0018515F" w:rsidRPr="0DC1D4B0"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US"/>
        </w:rPr>
        <w:t>A)</w:t>
      </w:r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, levels of the </w:t>
      </w:r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  <w:t xml:space="preserve">neutrophil-derived proteolytic enzyme </w:t>
      </w:r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calprotectin grouped by presence of PA by HRCT or not</w:t>
      </w:r>
      <w:r w:rsidR="0018515F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 </w:t>
      </w:r>
      <w:r w:rsidR="0018515F" w:rsidRPr="0018515F">
        <w:rPr>
          <w:rFonts w:ascii="Calibri" w:eastAsia="Calibri" w:hAnsi="Calibri" w:cs="Calibri"/>
          <w:b/>
          <w:color w:val="000000" w:themeColor="text1"/>
          <w:sz w:val="24"/>
          <w:szCs w:val="24"/>
          <w:lang w:val="en-US"/>
        </w:rPr>
        <w:t>(</w:t>
      </w:r>
      <w:r w:rsidR="0018515F" w:rsidRPr="0DC1D4B0"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US"/>
        </w:rPr>
        <w:t>B</w:t>
      </w:r>
      <w:r w:rsidR="00050DC8" w:rsidRPr="0DC1D4B0"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US"/>
        </w:rPr>
        <w:t>)</w:t>
      </w:r>
      <w:r w:rsidR="00050DC8" w:rsidRPr="00050DC8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,</w:t>
      </w:r>
      <w:r w:rsidR="00050DC8" w:rsidRPr="0DC1D4B0"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US"/>
        </w:rPr>
        <w:t xml:space="preserve"> </w:t>
      </w:r>
      <w:r w:rsidR="00050DC8" w:rsidRPr="00050DC8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and</w:t>
      </w:r>
      <w:r w:rsidR="511CC47C" w:rsidRPr="00050DC8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 </w:t>
      </w:r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grouped by the presence of joint erosions</w:t>
      </w:r>
      <w:r w:rsidR="0018515F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 </w:t>
      </w:r>
      <w:r w:rsidR="0018515F" w:rsidRPr="0018515F">
        <w:rPr>
          <w:rFonts w:ascii="Calibri" w:eastAsia="Calibri" w:hAnsi="Calibri" w:cs="Calibri"/>
          <w:b/>
          <w:color w:val="000000" w:themeColor="text1"/>
          <w:sz w:val="24"/>
          <w:szCs w:val="24"/>
          <w:lang w:val="en-US"/>
        </w:rPr>
        <w:t>(</w:t>
      </w:r>
      <w:r w:rsidR="0018515F" w:rsidRPr="0DC1D4B0"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US"/>
        </w:rPr>
        <w:t>C)</w:t>
      </w:r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. *</w:t>
      </w:r>
      <w:r w:rsidR="511CC47C" w:rsidRPr="0DC1D4B0">
        <w:rPr>
          <w:rFonts w:ascii="Calibri" w:eastAsia="Calibri" w:hAnsi="Calibri" w:cs="Calibri"/>
          <w:i/>
          <w:iCs/>
          <w:color w:val="000000" w:themeColor="text1"/>
          <w:sz w:val="24"/>
          <w:szCs w:val="24"/>
          <w:lang w:val="en-US"/>
        </w:rPr>
        <w:t>P</w:t>
      </w:r>
      <w:r w:rsidR="511CC47C" w:rsidRPr="0DC1D4B0">
        <w:rPr>
          <w:rFonts w:ascii="Segoe UI" w:eastAsia="Segoe UI" w:hAnsi="Segoe UI" w:cs="Segoe UI"/>
          <w:color w:val="000000" w:themeColor="text1"/>
          <w:sz w:val="24"/>
          <w:szCs w:val="24"/>
          <w:lang w:val="en-US"/>
        </w:rPr>
        <w:t> ≤ 0.05 and **</w:t>
      </w:r>
      <w:r w:rsidR="511CC47C" w:rsidRPr="0DC1D4B0">
        <w:rPr>
          <w:rFonts w:ascii="Calibri" w:eastAsia="Calibri" w:hAnsi="Calibri" w:cs="Calibri"/>
          <w:i/>
          <w:iCs/>
          <w:color w:val="000000" w:themeColor="text1"/>
          <w:sz w:val="24"/>
          <w:szCs w:val="24"/>
          <w:lang w:val="en-US"/>
        </w:rPr>
        <w:t>P</w:t>
      </w:r>
      <w:r w:rsidR="511CC47C" w:rsidRPr="0DC1D4B0">
        <w:rPr>
          <w:rFonts w:ascii="Segoe UI" w:eastAsia="Segoe UI" w:hAnsi="Segoe UI" w:cs="Segoe UI"/>
          <w:color w:val="000000" w:themeColor="text1"/>
          <w:sz w:val="24"/>
          <w:szCs w:val="24"/>
          <w:lang w:val="en-US"/>
        </w:rPr>
        <w:t> ≤ 0.01 (Mann-Whitney U test)  </w:t>
      </w:r>
    </w:p>
    <w:p w14:paraId="1DAC6D0E" w14:textId="7AE083AE" w:rsidR="00A61425" w:rsidRDefault="00A61425">
      <w:pPr>
        <w:rPr>
          <w:rFonts w:ascii="Segoe UI" w:eastAsia="Segoe UI" w:hAnsi="Segoe UI" w:cs="Segoe UI"/>
          <w:color w:val="000000" w:themeColor="text1"/>
          <w:sz w:val="24"/>
          <w:szCs w:val="24"/>
          <w:lang w:val="en-US"/>
        </w:rPr>
      </w:pPr>
      <w:r>
        <w:rPr>
          <w:rFonts w:ascii="Segoe UI" w:eastAsia="Segoe UI" w:hAnsi="Segoe UI" w:cs="Segoe UI"/>
          <w:color w:val="000000" w:themeColor="text1"/>
          <w:sz w:val="24"/>
          <w:szCs w:val="24"/>
          <w:lang w:val="en-US"/>
        </w:rPr>
        <w:br w:type="page"/>
      </w:r>
    </w:p>
    <w:p w14:paraId="05093FC6" w14:textId="2E9671CE" w:rsidR="00AB2851" w:rsidRPr="00BC315E" w:rsidRDefault="00A35435" w:rsidP="00AB2851">
      <w:pPr>
        <w:spacing w:line="480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US"/>
        </w:rPr>
      </w:pPr>
      <w:r>
        <w:rPr>
          <w:rFonts w:ascii="Calibri" w:eastAsia="Calibri" w:hAnsi="Calibri" w:cs="Calibri"/>
          <w:b/>
          <w:bCs/>
          <w:noProof/>
          <w:color w:val="000000" w:themeColor="text1"/>
          <w:sz w:val="24"/>
          <w:szCs w:val="24"/>
          <w:lang w:val="en-US"/>
        </w:rPr>
        <w:lastRenderedPageBreak/>
        <w:drawing>
          <wp:inline distT="0" distB="0" distL="0" distR="0" wp14:anchorId="5C98AE12" wp14:editId="00272F27">
            <wp:extent cx="5067300" cy="1752600"/>
            <wp:effectExtent l="0" t="0" r="0" b="0"/>
            <wp:docPr id="6" name="Bildobjekt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Bildobjekt 6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511CC47C" w:rsidRPr="0DC1D4B0"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US"/>
        </w:rPr>
        <w:t xml:space="preserve">Supplementary Figure S4. </w:t>
      </w:r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 Correlation analysis between </w:t>
      </w:r>
      <w:proofErr w:type="spellStart"/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ACPA</w:t>
      </w:r>
      <w:proofErr w:type="spellEnd"/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 IgG levels and neutrophil activation status; </w:t>
      </w:r>
      <w:proofErr w:type="spellStart"/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NDG</w:t>
      </w:r>
      <w:proofErr w:type="spellEnd"/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 CD11b </w:t>
      </w:r>
      <w:r w:rsidR="0018515F">
        <w:rPr>
          <w:rFonts w:ascii="Calibri" w:eastAsia="Calibri" w:hAnsi="Calibri" w:cs="Calibri"/>
          <w:b/>
          <w:color w:val="000000" w:themeColor="text1"/>
          <w:sz w:val="24"/>
          <w:szCs w:val="24"/>
          <w:lang w:val="en-US"/>
        </w:rPr>
        <w:t>(</w:t>
      </w:r>
      <w:r w:rsidR="0018515F" w:rsidRPr="0DC1D4B0"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US"/>
        </w:rPr>
        <w:t>A)</w:t>
      </w:r>
      <w:r w:rsidR="0018515F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 </w:t>
      </w:r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and </w:t>
      </w:r>
      <w:proofErr w:type="spellStart"/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NGD</w:t>
      </w:r>
      <w:proofErr w:type="spellEnd"/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 CD62L expression </w:t>
      </w:r>
      <w:r w:rsidR="0018515F">
        <w:rPr>
          <w:rFonts w:ascii="Calibri" w:eastAsia="Calibri" w:hAnsi="Calibri" w:cs="Calibri"/>
          <w:b/>
          <w:color w:val="000000" w:themeColor="text1"/>
          <w:sz w:val="24"/>
          <w:szCs w:val="24"/>
          <w:lang w:val="en-US"/>
        </w:rPr>
        <w:t>(</w:t>
      </w:r>
      <w:r w:rsidR="0018515F" w:rsidRPr="0DC1D4B0"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US"/>
        </w:rPr>
        <w:t>B)</w:t>
      </w:r>
      <w:r w:rsidR="0018515F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 </w:t>
      </w:r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in </w:t>
      </w:r>
      <w:r w:rsidR="00313039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RA </w:t>
      </w:r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patients</w:t>
      </w:r>
      <w:r w:rsidR="00CB2F2E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 </w:t>
      </w:r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(n=</w:t>
      </w:r>
      <w:r w:rsidR="00CB2F2E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30</w:t>
      </w:r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) (Spearman’s rank correlation test). Linear regression lines are presented in the correlation plots. </w:t>
      </w:r>
      <w:proofErr w:type="spellStart"/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ACPA</w:t>
      </w:r>
      <w:proofErr w:type="spellEnd"/>
      <w:r w:rsidR="511CC47C" w:rsidRPr="0DC1D4B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 = anti-citrullinated protein antibodies.</w:t>
      </w:r>
      <w:r w:rsidR="00AB2851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AB2851" w:rsidRPr="00AB2851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NDG</w:t>
      </w:r>
      <w:proofErr w:type="spellEnd"/>
      <w:r w:rsidR="00AB2851" w:rsidRPr="00AB2851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 = normal density granulocytes.</w:t>
      </w:r>
    </w:p>
    <w:p w14:paraId="609B423B" w14:textId="4EE0409B" w:rsidR="002B6AFB" w:rsidRPr="00B37F19" w:rsidRDefault="002B6AFB" w:rsidP="0DC1D4B0">
      <w:pPr>
        <w:spacing w:line="480" w:lineRule="auto"/>
        <w:rPr>
          <w:rFonts w:ascii="Segoe UI" w:eastAsia="Segoe UI" w:hAnsi="Segoe UI" w:cs="Segoe UI"/>
          <w:color w:val="000000" w:themeColor="text1"/>
          <w:sz w:val="24"/>
          <w:szCs w:val="24"/>
          <w:lang w:val="en-US"/>
        </w:rPr>
      </w:pPr>
    </w:p>
    <w:p w14:paraId="56CB2131" w14:textId="4FE6AB31" w:rsidR="002B6AFB" w:rsidRPr="00004F31" w:rsidRDefault="002B6AFB" w:rsidP="0DC1D4B0">
      <w:pPr>
        <w:rPr>
          <w:lang w:val="en-US"/>
        </w:rPr>
      </w:pPr>
    </w:p>
    <w:sectPr w:rsidR="002B6AFB" w:rsidRPr="00004F3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9B2CF"/>
    <w:multiLevelType w:val="multilevel"/>
    <w:tmpl w:val="D2FA69D2"/>
    <w:lvl w:ilvl="0">
      <w:start w:val="2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6F1324"/>
    <w:multiLevelType w:val="multilevel"/>
    <w:tmpl w:val="F84CFE9A"/>
    <w:lvl w:ilvl="0">
      <w:start w:val="6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98076E"/>
    <w:multiLevelType w:val="multilevel"/>
    <w:tmpl w:val="FC8C410E"/>
    <w:lvl w:ilvl="0">
      <w:start w:val="5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DC6A25"/>
    <w:multiLevelType w:val="multilevel"/>
    <w:tmpl w:val="3E245C56"/>
    <w:lvl w:ilvl="0">
      <w:start w:val="4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67155E"/>
    <w:multiLevelType w:val="multilevel"/>
    <w:tmpl w:val="D3B43506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008B47"/>
    <w:multiLevelType w:val="multilevel"/>
    <w:tmpl w:val="E4AC152C"/>
    <w:lvl w:ilvl="0">
      <w:start w:val="3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A795E5"/>
    <w:multiLevelType w:val="multilevel"/>
    <w:tmpl w:val="0EA2BF36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4A204B"/>
    <w:multiLevelType w:val="multilevel"/>
    <w:tmpl w:val="43684928"/>
    <w:lvl w:ilvl="0">
      <w:start w:val="3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A25FE1"/>
    <w:multiLevelType w:val="multilevel"/>
    <w:tmpl w:val="3E4067C2"/>
    <w:lvl w:ilvl="0">
      <w:start w:val="2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F5A430"/>
    <w:multiLevelType w:val="multilevel"/>
    <w:tmpl w:val="77A6A746"/>
    <w:lvl w:ilvl="0">
      <w:start w:val="5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687FBD"/>
    <w:multiLevelType w:val="multilevel"/>
    <w:tmpl w:val="61BCE590"/>
    <w:lvl w:ilvl="0">
      <w:start w:val="4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40DBCF"/>
    <w:multiLevelType w:val="multilevel"/>
    <w:tmpl w:val="BABC6592"/>
    <w:lvl w:ilvl="0">
      <w:start w:val="7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9429366">
    <w:abstractNumId w:val="11"/>
  </w:num>
  <w:num w:numId="2" w16cid:durableId="90008602">
    <w:abstractNumId w:val="1"/>
  </w:num>
  <w:num w:numId="3" w16cid:durableId="423841290">
    <w:abstractNumId w:val="9"/>
  </w:num>
  <w:num w:numId="4" w16cid:durableId="917132776">
    <w:abstractNumId w:val="3"/>
  </w:num>
  <w:num w:numId="5" w16cid:durableId="1060176300">
    <w:abstractNumId w:val="5"/>
  </w:num>
  <w:num w:numId="6" w16cid:durableId="594168594">
    <w:abstractNumId w:val="8"/>
  </w:num>
  <w:num w:numId="7" w16cid:durableId="1997830683">
    <w:abstractNumId w:val="6"/>
  </w:num>
  <w:num w:numId="8" w16cid:durableId="1675454689">
    <w:abstractNumId w:val="2"/>
  </w:num>
  <w:num w:numId="9" w16cid:durableId="8876645">
    <w:abstractNumId w:val="10"/>
  </w:num>
  <w:num w:numId="10" w16cid:durableId="1011492540">
    <w:abstractNumId w:val="7"/>
  </w:num>
  <w:num w:numId="11" w16cid:durableId="1459302911">
    <w:abstractNumId w:val="0"/>
  </w:num>
  <w:num w:numId="12" w16cid:durableId="4334021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2FEEB41"/>
    <w:rsid w:val="00004F31"/>
    <w:rsid w:val="00050DC8"/>
    <w:rsid w:val="000F0854"/>
    <w:rsid w:val="00113436"/>
    <w:rsid w:val="00145A2A"/>
    <w:rsid w:val="00161F51"/>
    <w:rsid w:val="0018515F"/>
    <w:rsid w:val="001E2FE6"/>
    <w:rsid w:val="00230510"/>
    <w:rsid w:val="00250E0C"/>
    <w:rsid w:val="00286293"/>
    <w:rsid w:val="002B6AFB"/>
    <w:rsid w:val="002E46DD"/>
    <w:rsid w:val="002F3E0C"/>
    <w:rsid w:val="00303FA6"/>
    <w:rsid w:val="00313039"/>
    <w:rsid w:val="003130A8"/>
    <w:rsid w:val="00343CE7"/>
    <w:rsid w:val="00360E38"/>
    <w:rsid w:val="003706E7"/>
    <w:rsid w:val="003B67E0"/>
    <w:rsid w:val="003F67F6"/>
    <w:rsid w:val="00491BFE"/>
    <w:rsid w:val="004B3CED"/>
    <w:rsid w:val="0053561C"/>
    <w:rsid w:val="00594540"/>
    <w:rsid w:val="005D3569"/>
    <w:rsid w:val="00676111"/>
    <w:rsid w:val="006B48CE"/>
    <w:rsid w:val="006B74B9"/>
    <w:rsid w:val="006C2B8D"/>
    <w:rsid w:val="00736837"/>
    <w:rsid w:val="00782BD7"/>
    <w:rsid w:val="00786010"/>
    <w:rsid w:val="00791030"/>
    <w:rsid w:val="007974E0"/>
    <w:rsid w:val="00812A74"/>
    <w:rsid w:val="00842DCB"/>
    <w:rsid w:val="00896438"/>
    <w:rsid w:val="008B2645"/>
    <w:rsid w:val="009A1973"/>
    <w:rsid w:val="00A01F77"/>
    <w:rsid w:val="00A21FFA"/>
    <w:rsid w:val="00A35435"/>
    <w:rsid w:val="00A47365"/>
    <w:rsid w:val="00A61425"/>
    <w:rsid w:val="00AB2851"/>
    <w:rsid w:val="00B07033"/>
    <w:rsid w:val="00B36E00"/>
    <w:rsid w:val="00B37F19"/>
    <w:rsid w:val="00B57A74"/>
    <w:rsid w:val="00B6613E"/>
    <w:rsid w:val="00B66583"/>
    <w:rsid w:val="00B70F8E"/>
    <w:rsid w:val="00B9438B"/>
    <w:rsid w:val="00BA0C35"/>
    <w:rsid w:val="00BA5610"/>
    <w:rsid w:val="00BC315E"/>
    <w:rsid w:val="00BD1540"/>
    <w:rsid w:val="00BE4B1A"/>
    <w:rsid w:val="00C3040C"/>
    <w:rsid w:val="00C47549"/>
    <w:rsid w:val="00C859A1"/>
    <w:rsid w:val="00C94711"/>
    <w:rsid w:val="00CA5133"/>
    <w:rsid w:val="00CB2F2E"/>
    <w:rsid w:val="00CD2532"/>
    <w:rsid w:val="00CD7109"/>
    <w:rsid w:val="00D042E6"/>
    <w:rsid w:val="00D6537A"/>
    <w:rsid w:val="00D664EF"/>
    <w:rsid w:val="00D95EDA"/>
    <w:rsid w:val="00DB5BC8"/>
    <w:rsid w:val="00E30812"/>
    <w:rsid w:val="00EB2C29"/>
    <w:rsid w:val="00EF4AC9"/>
    <w:rsid w:val="00F11F3E"/>
    <w:rsid w:val="00F257E3"/>
    <w:rsid w:val="00F278BE"/>
    <w:rsid w:val="00F34082"/>
    <w:rsid w:val="00F562B9"/>
    <w:rsid w:val="00F74098"/>
    <w:rsid w:val="00FE6DCB"/>
    <w:rsid w:val="024B3445"/>
    <w:rsid w:val="08113769"/>
    <w:rsid w:val="08E3E479"/>
    <w:rsid w:val="08EBD1FF"/>
    <w:rsid w:val="095B134A"/>
    <w:rsid w:val="0A113DDE"/>
    <w:rsid w:val="0A6D0D90"/>
    <w:rsid w:val="0B20992B"/>
    <w:rsid w:val="0DC1D4B0"/>
    <w:rsid w:val="0F8A9372"/>
    <w:rsid w:val="12FEEB41"/>
    <w:rsid w:val="15B12CAA"/>
    <w:rsid w:val="17AB5005"/>
    <w:rsid w:val="17D05744"/>
    <w:rsid w:val="19DD52C8"/>
    <w:rsid w:val="1EC63BCE"/>
    <w:rsid w:val="2045B00D"/>
    <w:rsid w:val="2055D3C7"/>
    <w:rsid w:val="2317270F"/>
    <w:rsid w:val="257AC46D"/>
    <w:rsid w:val="29D18A75"/>
    <w:rsid w:val="2D81EB3C"/>
    <w:rsid w:val="2DDA4FDF"/>
    <w:rsid w:val="2E7C1666"/>
    <w:rsid w:val="30B7DEEC"/>
    <w:rsid w:val="310A031B"/>
    <w:rsid w:val="353566D0"/>
    <w:rsid w:val="3CF71487"/>
    <w:rsid w:val="3D7D3997"/>
    <w:rsid w:val="3ED6899C"/>
    <w:rsid w:val="41BBF8F1"/>
    <w:rsid w:val="425C7705"/>
    <w:rsid w:val="435DAAEB"/>
    <w:rsid w:val="4616FEB7"/>
    <w:rsid w:val="4734731E"/>
    <w:rsid w:val="48CA1625"/>
    <w:rsid w:val="4B00839F"/>
    <w:rsid w:val="4B9C5D0E"/>
    <w:rsid w:val="4BA99147"/>
    <w:rsid w:val="4BFD7528"/>
    <w:rsid w:val="4CB2C939"/>
    <w:rsid w:val="4D354D79"/>
    <w:rsid w:val="4DB24FB5"/>
    <w:rsid w:val="4DD292D4"/>
    <w:rsid w:val="507D026A"/>
    <w:rsid w:val="511CC47C"/>
    <w:rsid w:val="53B4A32C"/>
    <w:rsid w:val="53B74B37"/>
    <w:rsid w:val="56A21151"/>
    <w:rsid w:val="57BF2B16"/>
    <w:rsid w:val="58331179"/>
    <w:rsid w:val="5A027A41"/>
    <w:rsid w:val="5A52D2D0"/>
    <w:rsid w:val="5B48B34E"/>
    <w:rsid w:val="603B354D"/>
    <w:rsid w:val="617F7EDF"/>
    <w:rsid w:val="632AB346"/>
    <w:rsid w:val="63B0A9C1"/>
    <w:rsid w:val="63B19E99"/>
    <w:rsid w:val="65089059"/>
    <w:rsid w:val="6C26D06D"/>
    <w:rsid w:val="6E543158"/>
    <w:rsid w:val="6F258F2A"/>
    <w:rsid w:val="7327A27B"/>
    <w:rsid w:val="738E122D"/>
    <w:rsid w:val="765F433D"/>
    <w:rsid w:val="7C056170"/>
    <w:rsid w:val="7EC35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EEB41"/>
  <w15:chartTrackingRefBased/>
  <w15:docId w15:val="{F007E8EF-86FB-3946-B723-2A34E50C1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Manus">
    <w:name w:val="Manus"/>
    <w:basedOn w:val="Normal"/>
    <w:link w:val="ManusChar"/>
    <w:qFormat/>
    <w:rsid w:val="0DC1D4B0"/>
    <w:pPr>
      <w:spacing w:line="240" w:lineRule="auto"/>
    </w:pPr>
    <w:rPr>
      <w:sz w:val="24"/>
      <w:szCs w:val="24"/>
      <w:lang w:val="en-GB"/>
    </w:rPr>
  </w:style>
  <w:style w:type="character" w:customStyle="1" w:styleId="ManusChar">
    <w:name w:val="Manus Char"/>
    <w:basedOn w:val="Standardstycketeckensnitt"/>
    <w:link w:val="Manus"/>
    <w:rsid w:val="0DC1D4B0"/>
    <w:rPr>
      <w:sz w:val="24"/>
      <w:szCs w:val="24"/>
      <w:lang w:val="en-GB"/>
    </w:rPr>
  </w:style>
  <w:style w:type="character" w:styleId="Diskretbetoning">
    <w:name w:val="Subtle Emphasis"/>
    <w:basedOn w:val="Standardstycketeckensnitt"/>
    <w:uiPriority w:val="19"/>
    <w:qFormat/>
    <w:rPr>
      <w:i/>
      <w:iCs/>
      <w:color w:val="404040" w:themeColor="text1" w:themeTint="BF"/>
    </w:rPr>
  </w:style>
  <w:style w:type="character" w:styleId="Hyperlnk">
    <w:name w:val="Hyperlink"/>
    <w:basedOn w:val="Standardstycketeckensnitt"/>
    <w:uiPriority w:val="99"/>
    <w:unhideWhenUsed/>
    <w:rPr>
      <w:color w:val="0563C1" w:themeColor="hyperlink"/>
      <w:u w:val="single"/>
    </w:rPr>
  </w:style>
  <w:style w:type="paragraph" w:styleId="Liststycke">
    <w:name w:val="List Paragraph"/>
    <w:basedOn w:val="Normal"/>
    <w:uiPriority w:val="34"/>
    <w:qFormat/>
    <w:pPr>
      <w:ind w:left="720"/>
      <w:contextualSpacing/>
    </w:pPr>
  </w:style>
  <w:style w:type="table" w:styleId="Tabellrutnt">
    <w:name w:val="Table Grid"/>
    <w:basedOn w:val="Normaltabel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Kommentarer">
    <w:name w:val="annotation text"/>
    <w:basedOn w:val="Normal"/>
    <w:link w:val="Kommentarer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Pr>
      <w:sz w:val="20"/>
      <w:szCs w:val="20"/>
    </w:rPr>
  </w:style>
  <w:style w:type="character" w:styleId="Kommentarsreferens">
    <w:name w:val="annotation reference"/>
    <w:basedOn w:val="Standardstycketeckensnit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004F31"/>
    <w:pPr>
      <w:spacing w:after="0" w:line="240" w:lineRule="auto"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18515F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18515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4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emf"/><Relationship Id="rId5" Type="http://schemas.openxmlformats.org/officeDocument/2006/relationships/numbering" Target="numbering.xml"/><Relationship Id="rId10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U_SendToDiary xmlns="ae9dd6ea-c2e4-4869-976b-8dbce2ea94e0">false</GU_SendToDiary>
    <ffd98747c26642ec8caf6ec3431d5d08 xmlns="231fe8cf-ccc0-454c-9b48-ac3bf72b5807">
      <Terms xmlns="http://schemas.microsoft.com/office/infopath/2007/PartnerControls">
        <TermInfo xmlns="http://schemas.microsoft.com/office/infopath/2007/PartnerControls">
          <TermName xmlns="http://schemas.microsoft.com/office/infopath/2007/PartnerControls">Avd för reumatologi och inflammationsforskning</TermName>
          <TermId xmlns="http://schemas.microsoft.com/office/infopath/2007/PartnerControls">ac28299a-efae-4c76-907f-8195fc31807d</TermId>
        </TermInfo>
      </Terms>
    </ffd98747c26642ec8caf6ec3431d5d08>
    <_dlc_DocId xmlns="a60b252c-e651-4459-b9d6-82fa0ecf626c">GU2410-342243047-2129</_dlc_DocId>
    <lcf76f155ced4ddcb4097134ff3c332f xmlns="e9242b8c-7447-4e89-8555-a8c69eaf6828">
      <Terms xmlns="http://schemas.microsoft.com/office/infopath/2007/PartnerControls"/>
    </lcf76f155ced4ddcb4097134ff3c332f>
    <TaxCatchAll xmlns="a60b252c-e651-4459-b9d6-82fa0ecf626c">
      <Value>1</Value>
    </TaxCatchAll>
    <GU_DocGrpId xmlns="ae9dd6ea-c2e4-4869-976b-8dbce2ea94e0">210721-1</GU_DocGrpId>
    <GU_AccessRight xmlns="4160d47a-ddaf-4f96-aa5a-ac84a930d3d1">0</GU_AccessRight>
    <TaxKeywordTaxHTField xmlns="a60b252c-e651-4459-b9d6-82fa0ecf626c">
      <Terms xmlns="http://schemas.microsoft.com/office/infopath/2007/PartnerControls"/>
    </TaxKeywordTaxHTField>
    <GU_DocumentApproval xmlns="a94ff575-881d-444c-a15f-28f2022b7885">false</GU_DocumentApproval>
    <GU_DocStatus xmlns="231fe8cf-ccc0-454c-9b48-ac3bf72b5807">Arbetsmaterial</GU_DocStatus>
    <b96f7c442203436fbdf8d4ebf5de5e7a xmlns="4160d47a-ddaf-4f96-aa5a-ac84a930d3d1">
      <Terms xmlns="http://schemas.microsoft.com/office/infopath/2007/PartnerControls"/>
    </b96f7c442203436fbdf8d4ebf5de5e7a>
    <_dlc_DocIdUrl xmlns="a60b252c-e651-4459-b9d6-82fa0ecf626c">
      <Url>https://gunet.sharepoint.com/sites/sy-grp-ake-group-research-data-and-documents---1/_layouts/15/DocIdRedir.aspx?ID=GU2410-342243047-2129</Url>
      <Description>GU2410-342243047-2129</Description>
    </_dlc_DocIdUrl>
    <GU_EstablishedDate xmlns="4160d47a-ddaf-4f96-aa5a-ac84a930d3d1" xsi:nil="true"/>
    <GU_ArchiveDocId xmlns="4160d47a-ddaf-4f96-aa5a-ac84a930d3d1" xsi:nil="true"/>
    <GU_DocumentApprovedBy xmlns="a60b252c-e651-4459-b9d6-82fa0ecf626c">
      <UserInfo>
        <DisplayName/>
        <AccountId xsi:nil="true"/>
        <AccountType/>
      </UserInfo>
    </GU_DocumentApprovedBy>
    <GU_ArchivedDate xmlns="4160d47a-ddaf-4f96-aa5a-ac84a930d3d1" xsi:nil="true"/>
    <GU_ArchivedBy xmlns="a60b252c-e651-4459-b9d6-82fa0ecf626c">
      <UserInfo>
        <DisplayName/>
        <AccountId xsi:nil="true"/>
        <AccountType/>
      </UserInfo>
    </GU_ArchivedBy>
    <GU_ArchiveDocVersionId xmlns="4160d47a-ddaf-4f96-aa5a-ac84a930d3d1" xsi:nil="true"/>
    <GU_DocumentApprover xmlns="a60b252c-e651-4459-b9d6-82fa0ecf626c">
      <UserInfo>
        <DisplayName/>
        <AccountId xsi:nil="true"/>
        <AccountType/>
      </UserInfo>
    </GU_DocumentApprover>
    <GU_DocDescription xmlns="231fe8cf-ccc0-454c-9b48-ac3bf72b5807" xsi:nil="true"/>
    <GU_ArchiveDocGuid xmlns="4160d47a-ddaf-4f96-aa5a-ac84a930d3d1" xsi:nil="true"/>
    <GU_SiteGuid xmlns="ae9dd6ea-c2e4-4869-976b-8dbce2ea94e0" xsi:nil="true"/>
    <GU_DocumentApprovedDate xmlns="a94ff575-881d-444c-a15f-28f2022b788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GU Dokument Grp" ma:contentTypeID="0x010100C7C811754E204E47A665D3B7C5D98E1E0100ED21F959BC1CE8459B960C3F66799151" ma:contentTypeVersion="16" ma:contentTypeDescription="" ma:contentTypeScope="" ma:versionID="e6d73912bf6ac47d714f116164bbf3ce">
  <xsd:schema xmlns:xsd="http://www.w3.org/2001/XMLSchema" xmlns:xs="http://www.w3.org/2001/XMLSchema" xmlns:p="http://schemas.microsoft.com/office/2006/metadata/properties" xmlns:ns2="a60b252c-e651-4459-b9d6-82fa0ecf626c" xmlns:ns3="231fe8cf-ccc0-454c-9b48-ac3bf72b5807" xmlns:ns4="ae9dd6ea-c2e4-4869-976b-8dbce2ea94e0" xmlns:ns5="4160d47a-ddaf-4f96-aa5a-ac84a930d3d1" xmlns:ns6="a94ff575-881d-444c-a15f-28f2022b7885" xmlns:ns7="e9242b8c-7447-4e89-8555-a8c69eaf6828" targetNamespace="http://schemas.microsoft.com/office/2006/metadata/properties" ma:root="true" ma:fieldsID="1505bf3a8059e67f6447fcbea51a053b" ns2:_="" ns3:_="" ns4:_="" ns5:_="" ns6:_="" ns7:_="">
    <xsd:import namespace="a60b252c-e651-4459-b9d6-82fa0ecf626c"/>
    <xsd:import namespace="231fe8cf-ccc0-454c-9b48-ac3bf72b5807"/>
    <xsd:import namespace="ae9dd6ea-c2e4-4869-976b-8dbce2ea94e0"/>
    <xsd:import namespace="4160d47a-ddaf-4f96-aa5a-ac84a930d3d1"/>
    <xsd:import namespace="a94ff575-881d-444c-a15f-28f2022b7885"/>
    <xsd:import namespace="e9242b8c-7447-4e89-8555-a8c69eaf6828"/>
    <xsd:element name="properties">
      <xsd:complexType>
        <xsd:sequence>
          <xsd:element name="documentManagement">
            <xsd:complexType>
              <xsd:all>
                <xsd:element ref="ns2:TaxKeywordTaxHTField" minOccurs="0"/>
                <xsd:element ref="ns2:TaxCatchAll" minOccurs="0"/>
                <xsd:element ref="ns2:TaxCatchAllLabel" minOccurs="0"/>
                <xsd:element ref="ns3:GU_DocDescription" minOccurs="0"/>
                <xsd:element ref="ns3:GU_DocStatus" minOccurs="0"/>
                <xsd:element ref="ns3:ffd98747c26642ec8caf6ec3431d5d08" minOccurs="0"/>
                <xsd:element ref="ns2:_dlc_DocIdPersistId" minOccurs="0"/>
                <xsd:element ref="ns2:_dlc_DocId" minOccurs="0"/>
                <xsd:element ref="ns2:_dlc_DocIdUrl" minOccurs="0"/>
                <xsd:element ref="ns4:GU_DocGrpId" minOccurs="0"/>
                <xsd:element ref="ns5:GU_ArchivedDate" minOccurs="0"/>
                <xsd:element ref="ns2:GU_ArchivedBy" minOccurs="0"/>
                <xsd:element ref="ns5:GU_ArchiveDocId" minOccurs="0"/>
                <xsd:element ref="ns5:GU_ArchiveDocGuid" minOccurs="0"/>
                <xsd:element ref="ns5:GU_ArchiveDocVersionId" minOccurs="0"/>
                <xsd:element ref="ns4:GU_SiteGuid" minOccurs="0"/>
                <xsd:element ref="ns5:GU_ArchiveDocUrl" minOccurs="0"/>
                <xsd:element ref="ns2:GU_DocumentApprover" minOccurs="0"/>
                <xsd:element ref="ns2:GU_DocumentApprovedBy" minOccurs="0"/>
                <xsd:element ref="ns6:GU_DocumentApprovedDate" minOccurs="0"/>
                <xsd:element ref="ns6:GU_DocumentApproval" minOccurs="0"/>
                <xsd:element ref="ns6:GU_CommentsAuthor" minOccurs="0"/>
                <xsd:element ref="ns6:GU_DiaryNumber" minOccurs="0"/>
                <xsd:element ref="ns6:GU_DiaryDirectionType" minOccurs="0"/>
                <xsd:element ref="ns6:GU_DiaryDirectionOrg" minOccurs="0"/>
                <xsd:element ref="ns4:GU_SendToDiary" minOccurs="0"/>
                <xsd:element ref="ns5:GU_AccessRight" minOccurs="0"/>
                <xsd:element ref="ns5:b96f7c442203436fbdf8d4ebf5de5e7a" minOccurs="0"/>
                <xsd:element ref="ns5:GU_EstablishedDate" minOccurs="0"/>
                <xsd:element ref="ns7:MediaServiceMetadata" minOccurs="0"/>
                <xsd:element ref="ns7:MediaServiceFastMetadata" minOccurs="0"/>
                <xsd:element ref="ns7:MediaServiceAutoKeyPoints" minOccurs="0"/>
                <xsd:element ref="ns7:MediaServiceKeyPoints" minOccurs="0"/>
                <xsd:element ref="ns7:MediaServiceDateTaken" minOccurs="0"/>
                <xsd:element ref="ns7:MediaServiceAutoTags" minOccurs="0"/>
                <xsd:element ref="ns7:MediaServiceOCR" minOccurs="0"/>
                <xsd:element ref="ns7:MediaServiceGenerationTime" minOccurs="0"/>
                <xsd:element ref="ns7:MediaServiceEventHashCode" minOccurs="0"/>
                <xsd:element ref="ns2:SharedWithUsers" minOccurs="0"/>
                <xsd:element ref="ns2:SharedWithDetails" minOccurs="0"/>
                <xsd:element ref="ns7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b252c-e651-4459-b9d6-82fa0ecf626c" elementFormDefault="qualified">
    <xsd:import namespace="http://schemas.microsoft.com/office/2006/documentManagement/types"/>
    <xsd:import namespace="http://schemas.microsoft.com/office/infopath/2007/PartnerControls"/>
    <xsd:element name="TaxKeywordTaxHTField" ma:index="8" nillable="true" ma:taxonomy="true" ma:internalName="TaxKeywordTaxHTField" ma:taxonomyFieldName="TaxKeyword" ma:displayName="Företagsnyckelord" ma:fieldId="{23f27201-bee3-471e-b2e7-b64fd8b7ca38}" ma:taxonomyMulti="true" ma:sspId="85cde726-cec2-4dbf-bde0-2c3495ee07fa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8db9f75a-f96d-486f-8196-0026de281685}" ma:internalName="TaxCatchAll" ma:showField="CatchAllData" ma:web="a60b252c-e651-4459-b9d6-82fa0ecf62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8db9f75a-f96d-486f-8196-0026de281685}" ma:internalName="TaxCatchAllLabel" ma:readOnly="true" ma:showField="CatchAllDataLabel" ma:web="a60b252c-e651-4459-b9d6-82fa0ecf62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PersistId" ma:index="16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_dlc_DocId" ma:index="17" nillable="true" ma:displayName="Document ID Value" ma:description="" ma:internalName="_dlc_DocId" ma:readOnly="true">
      <xsd:simpleType>
        <xsd:restriction base="dms:Text"/>
      </xsd:simpleType>
    </xsd:element>
    <xsd:element name="_dlc_DocIdUrl" ma:index="18" nillable="true" ma:displayName="Dokument-ID" ma:description="Permanent länk till det här dokumente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GU_ArchivedBy" ma:index="21" nillable="true" ma:displayName="Archived By" ma:hidden="true" ma:list="UserInfo" ma:SharePointGroup="0" ma:internalName="GU_ArchivedBy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GU_DocumentApprover" ma:index="27" nillable="true" ma:displayName="Document approver" ma:hidden="true" ma:list="UserInfo" ma:SharePointGroup="0" ma:internalName="GU_DocumentApprover" ma:readOnly="fals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GU_DocumentApprovedBy" ma:index="28" nillable="true" ma:displayName="Document approved by" ma:hidden="true" ma:list="UserInfo" ma:SharePointGroup="0" ma:internalName="GU_DocumentApprovedBy" ma:readOnly="fals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Users" ma:index="50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51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1fe8cf-ccc0-454c-9b48-ac3bf72b5807" elementFormDefault="qualified">
    <xsd:import namespace="http://schemas.microsoft.com/office/2006/documentManagement/types"/>
    <xsd:import namespace="http://schemas.microsoft.com/office/infopath/2007/PartnerControls"/>
    <xsd:element name="GU_DocDescription" ma:index="12" nillable="true" ma:displayName="Document Description" ma:internalName="GU_DocDescription">
      <xsd:simpleType>
        <xsd:restriction base="dms:Note">
          <xsd:maxLength value="255"/>
        </xsd:restriction>
      </xsd:simpleType>
    </xsd:element>
    <xsd:element name="GU_DocStatus" ma:index="13" nillable="true" ma:displayName="Document Status" ma:default="Arbetsmaterial" ma:format="Dropdown" ma:internalName="GU_DocStatus" ma:readOnly="true">
      <xsd:simpleType>
        <xsd:restriction base="dms:Choice">
          <xsd:enumeration value="Arbetsmaterial"/>
          <xsd:enumeration value="Fastställande pågår"/>
          <xsd:enumeration value="Fastställd"/>
          <xsd:enumeration value="Väntar på attest"/>
          <xsd:enumeration value="Fel vid fastställande"/>
        </xsd:restriction>
      </xsd:simpleType>
    </xsd:element>
    <xsd:element name="ffd98747c26642ec8caf6ec3431d5d08" ma:index="14" nillable="true" ma:taxonomy="true" ma:internalName="ffd98747c26642ec8caf6ec3431d5d08" ma:taxonomyFieldName="GU_DocOrganisation" ma:displayName="Responsible Unit" ma:default="" ma:fieldId="{ffd98747-c266-42ec-8caf-6ec3431d5d08}" ma:sspId="85cde726-cec2-4dbf-bde0-2c3495ee07fa" ma:termSetId="938bbb0a-f50e-4d72-96c1-d7b7216eae12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9dd6ea-c2e4-4869-976b-8dbce2ea94e0" elementFormDefault="qualified">
    <xsd:import namespace="http://schemas.microsoft.com/office/2006/documentManagement/types"/>
    <xsd:import namespace="http://schemas.microsoft.com/office/infopath/2007/PartnerControls"/>
    <xsd:element name="GU_DocGrpId" ma:index="19" nillable="true" ma:displayName="Grp Id" ma:internalName="GU_DocGrpId">
      <xsd:simpleType>
        <xsd:restriction base="dms:Text">
          <xsd:maxLength value="255"/>
        </xsd:restriction>
      </xsd:simpleType>
    </xsd:element>
    <xsd:element name="GU_SiteGuid" ma:index="25" nillable="true" ma:displayName="Site Guid" ma:hidden="true" ma:internalName="GU_SiteGuid" ma:readOnly="false">
      <xsd:simpleType>
        <xsd:restriction base="dms:Text">
          <xsd:maxLength value="255"/>
        </xsd:restriction>
      </xsd:simpleType>
    </xsd:element>
    <xsd:element name="GU_SendToDiary" ma:index="35" nillable="true" ma:displayName="Add to Diary" ma:default="0" ma:description="Anger om handlingen också ska skickas till diariet när den fastställs" ma:internalName="GU_SendToDiary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60d47a-ddaf-4f96-aa5a-ac84a930d3d1" elementFormDefault="qualified">
    <xsd:import namespace="http://schemas.microsoft.com/office/2006/documentManagement/types"/>
    <xsd:import namespace="http://schemas.microsoft.com/office/infopath/2007/PartnerControls"/>
    <xsd:element name="GU_ArchivedDate" ma:index="20" nillable="true" ma:displayName="Archived Date" ma:format="DateTime" ma:hidden="true" ma:internalName="GU_ArchivedDate" ma:readOnly="false">
      <xsd:simpleType>
        <xsd:restriction base="dms:DateTime"/>
      </xsd:simpleType>
    </xsd:element>
    <xsd:element name="GU_ArchiveDocId" ma:index="22" nillable="true" ma:displayName="Archive Doc Id" ma:hidden="true" ma:internalName="GU_ArchiveDocId" ma:readOnly="false">
      <xsd:simpleType>
        <xsd:restriction base="dms:Text">
          <xsd:maxLength value="255"/>
        </xsd:restriction>
      </xsd:simpleType>
    </xsd:element>
    <xsd:element name="GU_ArchiveDocGuid" ma:index="23" nillable="true" ma:displayName="Archive Doc Guid" ma:hidden="true" ma:internalName="GU_ArchiveDocGuid" ma:readOnly="false">
      <xsd:simpleType>
        <xsd:restriction base="dms:Text">
          <xsd:maxLength value="255"/>
        </xsd:restriction>
      </xsd:simpleType>
    </xsd:element>
    <xsd:element name="GU_ArchiveDocVersionId" ma:index="24" nillable="true" ma:displayName="Archive Doc Version Id" ma:hidden="true" ma:internalName="GU_ArchiveDocVersionId" ma:readOnly="false">
      <xsd:simpleType>
        <xsd:restriction base="dms:Text">
          <xsd:maxLength value="255"/>
        </xsd:restriction>
      </xsd:simpleType>
    </xsd:element>
    <xsd:element name="GU_ArchiveDocUrl" ma:index="26" nillable="true" ma:displayName="Archive Doc Url" ma:hidden="true" ma:internalName="GU_ArchiveDocUrl" ma:readOnly="true">
      <xsd:simpleType>
        <xsd:restriction base="dms:Text">
          <xsd:maxLength value="255"/>
        </xsd:restriction>
      </xsd:simpleType>
    </xsd:element>
    <xsd:element name="GU_AccessRight" ma:index="37" nillable="true" ma:displayName="Access Right" ma:default="0" ma:format="Dropdown" ma:hidden="true" ma:internalName="GU_AccessRight" ma:readOnly="false">
      <xsd:simpleType>
        <xsd:restriction base="dms:Choice">
          <xsd:enumeration value="0"/>
          <xsd:enumeration value="1"/>
          <xsd:enumeration value="2"/>
          <xsd:enumeration value="3"/>
          <xsd:enumeration value="4"/>
          <xsd:enumeration value="5"/>
        </xsd:restriction>
      </xsd:simpleType>
    </xsd:element>
    <xsd:element name="b96f7c442203436fbdf8d4ebf5de5e7a" ma:index="38" nillable="true" ma:taxonomy="true" ma:internalName="b96f7c442203436fbdf8d4ebf5de5e7a" ma:taxonomyFieldName="GU_RecordType" ma:displayName="Record Type" ma:default="" ma:fieldId="{b96f7c44-2203-436f-bdf8-d4ebf5de5e7a}" ma:sspId="85cde726-cec2-4dbf-bde0-2c3495ee07fa" ma:termSetId="f64da07e-df9c-4500-a5ac-815ac121141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GU_EstablishedDate" ma:index="40" nillable="true" ma:displayName="Established Date" ma:format="DateTime" ma:hidden="true" ma:internalName="GU_EstablishedDate" ma:readOnly="fals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4ff575-881d-444c-a15f-28f2022b7885" elementFormDefault="qualified">
    <xsd:import namespace="http://schemas.microsoft.com/office/2006/documentManagement/types"/>
    <xsd:import namespace="http://schemas.microsoft.com/office/infopath/2007/PartnerControls"/>
    <xsd:element name="GU_DocumentApprovedDate" ma:index="29" nillable="true" ma:displayName="Document approved" ma:format="DateTime" ma:hidden="true" ma:internalName="GU_DocumentApprovedDate" ma:readOnly="false">
      <xsd:simpleType>
        <xsd:restriction base="dms:DateTime"/>
      </xsd:simpleType>
    </xsd:element>
    <xsd:element name="GU_DocumentApproval" ma:index="30" nillable="true" ma:displayName="Document approval" ma:default="0" ma:hidden="true" ma:internalName="GU_DocumentApproval" ma:readOnly="false">
      <xsd:simpleType>
        <xsd:restriction base="dms:Boolean"/>
      </xsd:simpleType>
    </xsd:element>
    <xsd:element name="GU_CommentsAuthor" ma:index="31" nillable="true" ma:displayName="Comments from author" ma:internalName="GU_CommentsAuthor" ma:readOnly="true">
      <xsd:simpleType>
        <xsd:restriction base="dms:Note"/>
      </xsd:simpleType>
    </xsd:element>
    <xsd:element name="GU_DiaryNumber" ma:index="32" nillable="true" ma:displayName="Diary number" ma:description="Diarienr som kan användas vid fastställande" ma:internalName="GU_DiaryNumber" ma:readOnly="true">
      <xsd:simpleType>
        <xsd:restriction base="dms:Text">
          <xsd:maxLength value="255"/>
        </xsd:restriction>
      </xsd:simpleType>
    </xsd:element>
    <xsd:element name="GU_DiaryDirectionType" ma:index="33" nillable="true" ma:displayName="Direction Type" ma:description="Avser riktning typ för handling som diarieförs" ma:internalName="GU_DiaryDirectionType" ma:readOnly="true">
      <xsd:simpleType>
        <xsd:restriction base="dms:Text">
          <xsd:maxLength value="255"/>
        </xsd:restriction>
      </xsd:simpleType>
    </xsd:element>
    <xsd:element name="GU_DiaryDirectionOrg" ma:index="34" nillable="true" ma:displayName="Direction Org" ma:description="Avser avsändare mottagare för handlingen (beroende på vald typ riktning)" ma:internalName="GU_DiaryDirectionOrg" ma:readOnly="tru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242b8c-7447-4e89-8555-a8c69eaf68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4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4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4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4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46" nillable="true" ma:displayName="Tags" ma:internalName="MediaServiceAutoTags" ma:readOnly="true">
      <xsd:simpleType>
        <xsd:restriction base="dms:Text"/>
      </xsd:simpleType>
    </xsd:element>
    <xsd:element name="MediaServiceOCR" ma:index="4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4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4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53" nillable="true" ma:taxonomy="true" ma:internalName="lcf76f155ced4ddcb4097134ff3c332f" ma:taxonomyFieldName="MediaServiceImageTags" ma:displayName="Bildmarkeringar" ma:readOnly="false" ma:fieldId="{5cf76f15-5ced-4ddc-b409-7134ff3c332f}" ma:taxonomyMulti="true" ma:sspId="85cde726-cec2-4dbf-bde0-2c3495ee07f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6BAB68FE-936C-4335-A098-CB62A9CF4222}">
  <ds:schemaRefs>
    <ds:schemaRef ds:uri="http://schemas.microsoft.com/office/2006/metadata/properties"/>
    <ds:schemaRef ds:uri="http://schemas.microsoft.com/office/infopath/2007/PartnerControls"/>
    <ds:schemaRef ds:uri="ae9dd6ea-c2e4-4869-976b-8dbce2ea94e0"/>
    <ds:schemaRef ds:uri="231fe8cf-ccc0-454c-9b48-ac3bf72b5807"/>
    <ds:schemaRef ds:uri="a60b252c-e651-4459-b9d6-82fa0ecf626c"/>
    <ds:schemaRef ds:uri="e9242b8c-7447-4e89-8555-a8c69eaf6828"/>
    <ds:schemaRef ds:uri="4160d47a-ddaf-4f96-aa5a-ac84a930d3d1"/>
    <ds:schemaRef ds:uri="a94ff575-881d-444c-a15f-28f2022b7885"/>
  </ds:schemaRefs>
</ds:datastoreItem>
</file>

<file path=customXml/itemProps2.xml><?xml version="1.0" encoding="utf-8"?>
<ds:datastoreItem xmlns:ds="http://schemas.openxmlformats.org/officeDocument/2006/customXml" ds:itemID="{969B563A-8ABC-41BF-9D5E-8E2910E2569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9B31565-6A24-444B-820C-CFF2FA6601FF}"/>
</file>

<file path=customXml/itemProps4.xml><?xml version="1.0" encoding="utf-8"?>
<ds:datastoreItem xmlns:ds="http://schemas.openxmlformats.org/officeDocument/2006/customXml" ds:itemID="{A4AD69D6-7893-438F-A288-3AAB54472BBE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332</Words>
  <Characters>1764</Characters>
  <Application>Microsoft Office Word</Application>
  <DocSecurity>0</DocSecurity>
  <Lines>14</Lines>
  <Paragraphs>4</Paragraphs>
  <ScaleCrop>false</ScaleCrop>
  <Company/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Tilia Selldén</dc:creator>
  <cp:keywords/>
  <dc:description/>
  <cp:lastModifiedBy>Tilia Selldén</cp:lastModifiedBy>
  <cp:revision>38</cp:revision>
  <dcterms:created xsi:type="dcterms:W3CDTF">2022-12-04T21:41:00Z</dcterms:created>
  <dcterms:modified xsi:type="dcterms:W3CDTF">2022-12-09T15:30:00Z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Keyword">
    <vt:lpwstr/>
  </property>
  <property fmtid="{D5CDD505-2E9C-101B-9397-08002B2CF9AE}" pid="3" name="GU_RecordType">
    <vt:lpwstr/>
  </property>
  <property fmtid="{D5CDD505-2E9C-101B-9397-08002B2CF9AE}" pid="4" name="MediaServiceImageTags">
    <vt:lpwstr/>
  </property>
  <property fmtid="{D5CDD505-2E9C-101B-9397-08002B2CF9AE}" pid="5" name="ContentTypeId">
    <vt:lpwstr>0x010100C7C811754E204E47A665D3B7C5D98E1E0100ED21F959BC1CE8459B960C3F66799151</vt:lpwstr>
  </property>
  <property fmtid="{D5CDD505-2E9C-101B-9397-08002B2CF9AE}" pid="6" name="GU_DocOrganisation">
    <vt:lpwstr>1;#Avd för reumatologi och inflammationsforskning|ac28299a-efae-4c76-907f-8195fc31807d</vt:lpwstr>
  </property>
  <property fmtid="{D5CDD505-2E9C-101B-9397-08002B2CF9AE}" pid="7" name="_dlc_DocIdItemGuid">
    <vt:lpwstr>d39811ae-5c22-4b84-acd5-1e5fdb220409</vt:lpwstr>
  </property>
</Properties>
</file>