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3D71EA" w14:textId="77777777" w:rsidR="00FF6090" w:rsidRPr="009C7840" w:rsidRDefault="00BA35E2" w:rsidP="00895509">
      <w:pPr>
        <w:jc w:val="both"/>
        <w:rPr>
          <w:rFonts w:ascii="Arial" w:hAnsi="Arial" w:cs="Arial"/>
          <w:b/>
          <w:sz w:val="28"/>
          <w:szCs w:val="28"/>
          <w:lang w:val="en-US"/>
        </w:rPr>
      </w:pPr>
      <w:r w:rsidRPr="009C7840">
        <w:rPr>
          <w:rFonts w:ascii="Arial" w:hAnsi="Arial" w:cs="Arial"/>
          <w:b/>
          <w:sz w:val="28"/>
          <w:szCs w:val="28"/>
          <w:lang w:val="en-US"/>
        </w:rPr>
        <w:t>High-Throughput, embedded cell migration analysis using a multi lens array microscope</w:t>
      </w:r>
    </w:p>
    <w:p w14:paraId="672A6659" w14:textId="77777777" w:rsidR="00BA35E2" w:rsidRPr="009C7840" w:rsidRDefault="00BA35E2" w:rsidP="00895509">
      <w:pPr>
        <w:jc w:val="both"/>
        <w:rPr>
          <w:rFonts w:ascii="Arial" w:hAnsi="Arial" w:cs="Arial"/>
          <w:b/>
          <w:sz w:val="28"/>
          <w:szCs w:val="28"/>
          <w:lang w:val="en-US"/>
        </w:rPr>
      </w:pPr>
    </w:p>
    <w:p w14:paraId="24924C10" w14:textId="77777777" w:rsidR="00BA35E2" w:rsidRPr="009C7840" w:rsidRDefault="00BA35E2" w:rsidP="00895509">
      <w:pPr>
        <w:jc w:val="both"/>
        <w:rPr>
          <w:rFonts w:ascii="Arial" w:hAnsi="Arial" w:cs="Arial"/>
          <w:b/>
          <w:sz w:val="28"/>
          <w:szCs w:val="28"/>
          <w:lang w:val="en-US"/>
        </w:rPr>
      </w:pPr>
      <w:r w:rsidRPr="009C7840">
        <w:rPr>
          <w:rFonts w:ascii="Arial" w:hAnsi="Arial" w:cs="Arial"/>
          <w:b/>
          <w:sz w:val="28"/>
          <w:szCs w:val="28"/>
          <w:lang w:val="en-US"/>
        </w:rPr>
        <w:t>Methods</w:t>
      </w:r>
    </w:p>
    <w:p w14:paraId="0A37501D" w14:textId="77777777" w:rsidR="00BA35E2" w:rsidRPr="009C7840" w:rsidRDefault="00BA35E2" w:rsidP="00895509">
      <w:pPr>
        <w:jc w:val="both"/>
        <w:rPr>
          <w:rFonts w:ascii="Arial" w:hAnsi="Arial" w:cs="Arial"/>
          <w:b/>
          <w:sz w:val="28"/>
          <w:szCs w:val="28"/>
          <w:lang w:val="en-US"/>
        </w:rPr>
      </w:pPr>
    </w:p>
    <w:p w14:paraId="72A948F7" w14:textId="77777777" w:rsidR="00BA35E2" w:rsidRPr="009C7840" w:rsidRDefault="00BA35E2" w:rsidP="00895509">
      <w:pPr>
        <w:jc w:val="both"/>
        <w:rPr>
          <w:rFonts w:ascii="Arial" w:hAnsi="Arial" w:cs="Arial"/>
          <w:b/>
          <w:sz w:val="24"/>
          <w:szCs w:val="28"/>
          <w:lang w:val="en-US"/>
        </w:rPr>
      </w:pPr>
      <w:r w:rsidRPr="009C7840">
        <w:rPr>
          <w:rFonts w:ascii="Arial" w:hAnsi="Arial" w:cs="Arial"/>
          <w:b/>
          <w:bCs/>
          <w:sz w:val="24"/>
          <w:szCs w:val="24"/>
          <w:lang w:val="en-US"/>
        </w:rPr>
        <w:t xml:space="preserve">ComplexEye design, manufacturing and assembly. </w:t>
      </w:r>
    </w:p>
    <w:p w14:paraId="35042008" w14:textId="1CBA24DD" w:rsidR="52A03CE1" w:rsidRPr="009C7840" w:rsidRDefault="52A03CE1" w:rsidP="00895509">
      <w:pPr>
        <w:spacing w:line="257" w:lineRule="auto"/>
        <w:jc w:val="both"/>
        <w:rPr>
          <w:rFonts w:ascii="Arial" w:hAnsi="Arial" w:cs="Arial"/>
          <w:lang w:val="en-US"/>
        </w:rPr>
      </w:pPr>
      <w:r w:rsidRPr="009C7840">
        <w:rPr>
          <w:rFonts w:ascii="Arial" w:eastAsia="Calibri" w:hAnsi="Arial" w:cs="Arial"/>
          <w:lang w:val="en-US"/>
        </w:rPr>
        <w:t>System Design. The mechanical components of the ComplexEye system were designed using a 3D CAD program (Inventor 2019; Autodesk</w:t>
      </w:r>
      <w:r w:rsidR="00AB2EBD">
        <w:rPr>
          <w:rFonts w:ascii="Arial" w:eastAsia="Calibri" w:hAnsi="Arial" w:cs="Arial"/>
          <w:lang w:val="en-US"/>
        </w:rPr>
        <w:t>, Dublin, Ireland</w:t>
      </w:r>
      <w:r w:rsidRPr="009C7840">
        <w:rPr>
          <w:rFonts w:ascii="Arial" w:eastAsia="Calibri" w:hAnsi="Arial" w:cs="Arial"/>
          <w:lang w:val="en-US"/>
        </w:rPr>
        <w:t xml:space="preserve">). A PCB design program (Eagle 7, </w:t>
      </w:r>
      <w:proofErr w:type="spellStart"/>
      <w:r w:rsidRPr="009C7840">
        <w:rPr>
          <w:rFonts w:ascii="Arial" w:eastAsia="Calibri" w:hAnsi="Arial" w:cs="Arial"/>
          <w:lang w:val="en-US"/>
        </w:rPr>
        <w:t>CADSoft</w:t>
      </w:r>
      <w:proofErr w:type="spellEnd"/>
      <w:r w:rsidR="00AB2EBD">
        <w:rPr>
          <w:rFonts w:ascii="Arial" w:eastAsia="Calibri" w:hAnsi="Arial" w:cs="Arial"/>
          <w:lang w:val="en-US"/>
        </w:rPr>
        <w:t>, München, Germany</w:t>
      </w:r>
      <w:r w:rsidRPr="009C7840">
        <w:rPr>
          <w:rFonts w:ascii="Arial" w:eastAsia="Calibri" w:hAnsi="Arial" w:cs="Arial"/>
          <w:lang w:val="en-US"/>
        </w:rPr>
        <w:t>) was used for circuit board design. An integrated development environment (ISE Design Suite, Xilinx</w:t>
      </w:r>
      <w:r w:rsidR="00AB2EBD">
        <w:rPr>
          <w:rFonts w:ascii="Arial" w:eastAsia="Calibri" w:hAnsi="Arial" w:cs="Arial"/>
          <w:lang w:val="en-US"/>
        </w:rPr>
        <w:t>, San Jose, USA</w:t>
      </w:r>
      <w:r w:rsidRPr="009C7840">
        <w:rPr>
          <w:rFonts w:ascii="Arial" w:eastAsia="Calibri" w:hAnsi="Arial" w:cs="Arial"/>
          <w:lang w:val="en-US"/>
        </w:rPr>
        <w:t>) was used for structure description and programming of the FPGA in the VERILOG description language.</w:t>
      </w:r>
    </w:p>
    <w:p w14:paraId="1E0DDFEF" w14:textId="2593E909" w:rsidR="52A03CE1" w:rsidRPr="009C7840" w:rsidRDefault="52A03CE1" w:rsidP="00895509">
      <w:pPr>
        <w:spacing w:line="257" w:lineRule="auto"/>
        <w:jc w:val="both"/>
        <w:rPr>
          <w:rFonts w:ascii="Arial" w:hAnsi="Arial" w:cs="Arial"/>
          <w:lang w:val="en-US"/>
        </w:rPr>
      </w:pPr>
      <w:r w:rsidRPr="009C7840">
        <w:rPr>
          <w:rFonts w:ascii="Arial" w:eastAsia="Calibri" w:hAnsi="Arial" w:cs="Arial"/>
          <w:lang w:val="en-US"/>
        </w:rPr>
        <w:t>The basic housing, which accommodates all the moving electromechanical, optical, fluidic and electronic components of the microscope's core assemblies, is built up as a frame structure from cut-to-size strut profiles (Bosch-Rexroth 20x20 mm</w:t>
      </w:r>
      <w:r w:rsidR="00AB2EBD">
        <w:rPr>
          <w:rFonts w:ascii="Arial" w:eastAsia="Calibri" w:hAnsi="Arial" w:cs="Arial"/>
          <w:lang w:val="en-US"/>
        </w:rPr>
        <w:t>, Lohr am Main, Germany</w:t>
      </w:r>
      <w:r w:rsidRPr="009C7840">
        <w:rPr>
          <w:rFonts w:ascii="Arial" w:eastAsia="Calibri" w:hAnsi="Arial" w:cs="Arial"/>
          <w:lang w:val="en-US"/>
        </w:rPr>
        <w:t xml:space="preserve">) and using connecting, sealing and terminating elements provided as part of the assembly program. The profile frames of the side walls are closed with transparent plate elements made of PMMA (thickness 5 mm), the lid and bottom are closed using plate elements made of aluminum (thickness 3 mm). To ensure the hermetic integrity of the enclosure, all connecting cables and coolant hoses are fed in at the rear of the enclosure via a polyamide cable entry panel (KEL-Quick 24/10, </w:t>
      </w:r>
      <w:proofErr w:type="spellStart"/>
      <w:r w:rsidRPr="009C7840">
        <w:rPr>
          <w:rFonts w:ascii="Arial" w:eastAsia="Calibri" w:hAnsi="Arial" w:cs="Arial"/>
          <w:lang w:val="en-US"/>
        </w:rPr>
        <w:t>Icotek</w:t>
      </w:r>
      <w:proofErr w:type="spellEnd"/>
      <w:r w:rsidR="00AB2EBD">
        <w:rPr>
          <w:rFonts w:ascii="Arial" w:eastAsia="Calibri" w:hAnsi="Arial" w:cs="Arial"/>
          <w:lang w:val="en-US"/>
        </w:rPr>
        <w:t xml:space="preserve">, </w:t>
      </w:r>
      <w:proofErr w:type="spellStart"/>
      <w:r w:rsidR="00AB2EBD">
        <w:rPr>
          <w:rFonts w:ascii="Arial" w:eastAsia="Calibri" w:hAnsi="Arial" w:cs="Arial"/>
          <w:lang w:val="en-US"/>
        </w:rPr>
        <w:t>Eschach</w:t>
      </w:r>
      <w:proofErr w:type="spellEnd"/>
      <w:r w:rsidR="00AB2EBD">
        <w:rPr>
          <w:rFonts w:ascii="Arial" w:eastAsia="Calibri" w:hAnsi="Arial" w:cs="Arial"/>
          <w:lang w:val="en-US"/>
        </w:rPr>
        <w:t>, Germany</w:t>
      </w:r>
      <w:r w:rsidRPr="009C7840">
        <w:rPr>
          <w:rFonts w:ascii="Arial" w:eastAsia="Calibri" w:hAnsi="Arial" w:cs="Arial"/>
          <w:lang w:val="en-US"/>
        </w:rPr>
        <w:t xml:space="preserve">) and associated sealing profile inserts. </w:t>
      </w:r>
    </w:p>
    <w:p w14:paraId="1E110D03" w14:textId="0DD6E456" w:rsidR="52A03CE1" w:rsidRPr="009C7840" w:rsidRDefault="52A03CE1" w:rsidP="00895509">
      <w:pPr>
        <w:spacing w:line="257" w:lineRule="auto"/>
        <w:jc w:val="both"/>
        <w:rPr>
          <w:rFonts w:ascii="Arial" w:hAnsi="Arial" w:cs="Arial"/>
          <w:lang w:val="en-US"/>
        </w:rPr>
      </w:pPr>
      <w:r w:rsidRPr="009C7840">
        <w:rPr>
          <w:rFonts w:ascii="Arial" w:eastAsia="Calibri" w:hAnsi="Arial" w:cs="Arial"/>
          <w:lang w:val="en-US"/>
        </w:rPr>
        <w:t xml:space="preserve">A cut-out in the cover plate, in conjunction with a drawer system constructed from CNC-machined fittings made of aluminum and stainless steel, provides an airlock for inserting and replacing the well plates, preventing the exchange of moist air outside and dry air in the housing chamber. At the joint between the drawer and the housing cover, 1 mm thick PTFE strips act as sealing and sliding elements. The </w:t>
      </w:r>
      <w:r w:rsidR="00895509" w:rsidRPr="009C7840">
        <w:rPr>
          <w:rFonts w:ascii="Arial" w:eastAsia="Calibri" w:hAnsi="Arial" w:cs="Arial"/>
          <w:lang w:val="en-US"/>
        </w:rPr>
        <w:t xml:space="preserve">well </w:t>
      </w:r>
      <w:r w:rsidRPr="009C7840">
        <w:rPr>
          <w:rFonts w:ascii="Arial" w:eastAsia="Calibri" w:hAnsi="Arial" w:cs="Arial"/>
          <w:lang w:val="en-US"/>
        </w:rPr>
        <w:t>plate itself is part of the sealing concept. For this purpose, a suitably cut rubber seal is inserted in a groove of the plate receptacle in the drawer construction made of styrene-butadiene rubber (SBR) roll material. A manually unlockable, sliding spring mechanism allows the well plate to be changed easily and at the same time ensures that the plate is pressed firmly and evenly into the rubber bed of the seal.</w:t>
      </w:r>
    </w:p>
    <w:p w14:paraId="16582FCA" w14:textId="5D0F4542" w:rsidR="52A03CE1" w:rsidRPr="009C7840" w:rsidRDefault="52A03CE1" w:rsidP="00895509">
      <w:pPr>
        <w:spacing w:line="257" w:lineRule="auto"/>
        <w:jc w:val="both"/>
        <w:rPr>
          <w:rFonts w:ascii="Arial" w:hAnsi="Arial" w:cs="Arial"/>
          <w:lang w:val="en-US"/>
        </w:rPr>
      </w:pPr>
      <w:r w:rsidRPr="009C7840">
        <w:rPr>
          <w:rFonts w:ascii="Arial" w:eastAsia="Calibri" w:hAnsi="Arial" w:cs="Arial"/>
          <w:lang w:val="en-US"/>
        </w:rPr>
        <w:t>The core assembly inside the basic housing is the multi-video microscope unit, which can be moved by motor</w:t>
      </w:r>
      <w:r w:rsidR="00AB45C7" w:rsidRPr="009C7840">
        <w:rPr>
          <w:rFonts w:ascii="Arial" w:eastAsia="Calibri" w:hAnsi="Arial" w:cs="Arial"/>
          <w:lang w:val="en-US"/>
        </w:rPr>
        <w:t>s</w:t>
      </w:r>
      <w:r w:rsidRPr="009C7840">
        <w:rPr>
          <w:rFonts w:ascii="Arial" w:eastAsia="Calibri" w:hAnsi="Arial" w:cs="Arial"/>
          <w:lang w:val="en-US"/>
        </w:rPr>
        <w:t xml:space="preserve"> in three axes and is constructed in a stacked design. The basic element is a precision lifting stage (L-310, PI </w:t>
      </w:r>
      <w:proofErr w:type="spellStart"/>
      <w:r w:rsidRPr="009C7840">
        <w:rPr>
          <w:rFonts w:ascii="Arial" w:eastAsia="Calibri" w:hAnsi="Arial" w:cs="Arial"/>
          <w:lang w:val="en-US"/>
        </w:rPr>
        <w:t>miCos</w:t>
      </w:r>
      <w:proofErr w:type="spellEnd"/>
      <w:r w:rsidRPr="009C7840">
        <w:rPr>
          <w:rFonts w:ascii="Arial" w:eastAsia="Calibri" w:hAnsi="Arial" w:cs="Arial"/>
          <w:lang w:val="en-US"/>
        </w:rPr>
        <w:t xml:space="preserve"> GmbH</w:t>
      </w:r>
      <w:r w:rsidR="00AB2EBD">
        <w:rPr>
          <w:rFonts w:ascii="Arial" w:eastAsia="Calibri" w:hAnsi="Arial" w:cs="Arial"/>
          <w:lang w:val="en-US"/>
        </w:rPr>
        <w:t xml:space="preserve">, </w:t>
      </w:r>
      <w:proofErr w:type="spellStart"/>
      <w:r w:rsidR="00AB2EBD">
        <w:rPr>
          <w:rFonts w:ascii="Arial" w:eastAsia="Calibri" w:hAnsi="Arial" w:cs="Arial"/>
          <w:lang w:val="en-US"/>
        </w:rPr>
        <w:t>Eschach</w:t>
      </w:r>
      <w:proofErr w:type="spellEnd"/>
      <w:r w:rsidR="00AB2EBD">
        <w:rPr>
          <w:rFonts w:ascii="Arial" w:eastAsia="Calibri" w:hAnsi="Arial" w:cs="Arial"/>
          <w:lang w:val="en-US"/>
        </w:rPr>
        <w:t>, Germany</w:t>
      </w:r>
      <w:r w:rsidRPr="009C7840">
        <w:rPr>
          <w:rFonts w:ascii="Arial" w:eastAsia="Calibri" w:hAnsi="Arial" w:cs="Arial"/>
          <w:lang w:val="en-US"/>
        </w:rPr>
        <w:t xml:space="preserve">) as a Z-platform (travel 26 mm, step resolution 0.2 µm, positioning speed 20 mm/s, lifting capacity 5.5 kg), which is screwed to the base plate of the basic housing. Two linear stages (MTS-65, PI </w:t>
      </w:r>
      <w:proofErr w:type="spellStart"/>
      <w:r w:rsidRPr="009C7840">
        <w:rPr>
          <w:rFonts w:ascii="Arial" w:eastAsia="Calibri" w:hAnsi="Arial" w:cs="Arial"/>
          <w:lang w:val="en-US"/>
        </w:rPr>
        <w:t>miCos</w:t>
      </w:r>
      <w:proofErr w:type="spellEnd"/>
      <w:r w:rsidRPr="009C7840">
        <w:rPr>
          <w:rFonts w:ascii="Arial" w:eastAsia="Calibri" w:hAnsi="Arial" w:cs="Arial"/>
          <w:lang w:val="en-US"/>
        </w:rPr>
        <w:t xml:space="preserve"> GmbH), mounted rotated by 90° in the plane, are attached to this via an adapter plate building a X-Y platform (travel 26 mm, resolution 0.1 µm, positioning speed 10 mm/s). The upper of the two linear stages carries the load-bearing aluminum base plate (thickness 10 mm) to which all subcomponents of the multi-video microscope unit are attached and which is moved as a unit by the X-Y-Z platform.</w:t>
      </w:r>
    </w:p>
    <w:p w14:paraId="420BC40E" w14:textId="4B99F7E2" w:rsidR="00AB45C7" w:rsidRPr="009C7840" w:rsidRDefault="52A03CE1" w:rsidP="00895509">
      <w:pPr>
        <w:spacing w:line="257" w:lineRule="auto"/>
        <w:jc w:val="both"/>
        <w:rPr>
          <w:rFonts w:ascii="Arial" w:eastAsia="Calibri" w:hAnsi="Arial" w:cs="Arial"/>
          <w:lang w:val="en-US"/>
        </w:rPr>
      </w:pPr>
      <w:r w:rsidRPr="009C7840">
        <w:rPr>
          <w:rFonts w:ascii="Arial" w:eastAsia="Calibri" w:hAnsi="Arial" w:cs="Arial"/>
          <w:lang w:val="en-US"/>
        </w:rPr>
        <w:t xml:space="preserve">The video microscope unit consists of a proprietary circuit board (8-fold multilayer, FR4), on the upper side of which 4 x 4 image sensor chips (OV9712, </w:t>
      </w:r>
      <w:proofErr w:type="spellStart"/>
      <w:r w:rsidRPr="009C7840">
        <w:rPr>
          <w:rFonts w:ascii="Arial" w:eastAsia="Calibri" w:hAnsi="Arial" w:cs="Arial"/>
          <w:lang w:val="en-US"/>
        </w:rPr>
        <w:t>OmniVision</w:t>
      </w:r>
      <w:proofErr w:type="spellEnd"/>
      <w:r w:rsidR="00AB2EBD">
        <w:rPr>
          <w:rFonts w:ascii="Arial" w:eastAsia="Calibri" w:hAnsi="Arial" w:cs="Arial"/>
          <w:lang w:val="en-US"/>
        </w:rPr>
        <w:t xml:space="preserve">, </w:t>
      </w:r>
      <w:proofErr w:type="spellStart"/>
      <w:r w:rsidR="00AB2EBD">
        <w:rPr>
          <w:rFonts w:ascii="Arial" w:eastAsia="Calibri" w:hAnsi="Arial" w:cs="Arial"/>
          <w:lang w:val="en-US"/>
        </w:rPr>
        <w:t>Puchheim</w:t>
      </w:r>
      <w:proofErr w:type="spellEnd"/>
      <w:r w:rsidR="00AB2EBD">
        <w:rPr>
          <w:rFonts w:ascii="Arial" w:eastAsia="Calibri" w:hAnsi="Arial" w:cs="Arial"/>
          <w:lang w:val="en-US"/>
        </w:rPr>
        <w:t>, Germany</w:t>
      </w:r>
      <w:r w:rsidRPr="009C7840">
        <w:rPr>
          <w:rFonts w:ascii="Arial" w:eastAsia="Calibri" w:hAnsi="Arial" w:cs="Arial"/>
          <w:lang w:val="en-US"/>
        </w:rPr>
        <w:t xml:space="preserve">) are arranged in a square in a well grid (center distance to each side 9 mm) as well as components for their control and on the lower side of which multiplexers for canalizing the image data transfer are located in the same number below the image sensors. Via two connectors (2x 100 pin connectors) this board is connected to an FPGA board (TE0600 with </w:t>
      </w:r>
      <w:r w:rsidRPr="009C7840">
        <w:rPr>
          <w:rFonts w:ascii="Arial" w:eastAsia="Calibri" w:hAnsi="Arial" w:cs="Arial"/>
          <w:lang w:val="en-US"/>
        </w:rPr>
        <w:lastRenderedPageBreak/>
        <w:t xml:space="preserve">Xilinx Spartan 6, </w:t>
      </w:r>
      <w:proofErr w:type="spellStart"/>
      <w:r w:rsidRPr="009C7840">
        <w:rPr>
          <w:rFonts w:ascii="Arial" w:eastAsia="Calibri" w:hAnsi="Arial" w:cs="Arial"/>
          <w:lang w:val="en-US"/>
        </w:rPr>
        <w:t>Trenz-Elektronic</w:t>
      </w:r>
      <w:proofErr w:type="spellEnd"/>
      <w:r w:rsidR="00AB2EBD">
        <w:rPr>
          <w:rFonts w:ascii="Arial" w:eastAsia="Calibri" w:hAnsi="Arial" w:cs="Arial"/>
          <w:lang w:val="en-US"/>
        </w:rPr>
        <w:t xml:space="preserve">, </w:t>
      </w:r>
      <w:proofErr w:type="spellStart"/>
      <w:r w:rsidR="00AB2EBD">
        <w:rPr>
          <w:rFonts w:ascii="Arial" w:eastAsia="Calibri" w:hAnsi="Arial" w:cs="Arial"/>
          <w:lang w:val="en-US"/>
        </w:rPr>
        <w:t>Hüllhorst</w:t>
      </w:r>
      <w:proofErr w:type="spellEnd"/>
      <w:r w:rsidR="00AB2EBD">
        <w:rPr>
          <w:rFonts w:ascii="Arial" w:eastAsia="Calibri" w:hAnsi="Arial" w:cs="Arial"/>
          <w:lang w:val="en-US"/>
        </w:rPr>
        <w:t>, Germany</w:t>
      </w:r>
      <w:r w:rsidRPr="009C7840">
        <w:rPr>
          <w:rFonts w:ascii="Arial" w:eastAsia="Calibri" w:hAnsi="Arial" w:cs="Arial"/>
          <w:lang w:val="en-US"/>
        </w:rPr>
        <w:t xml:space="preserve">) and in combination with this board forms the cluster controller. The FPGA board has 2 × 512 </w:t>
      </w:r>
      <w:proofErr w:type="spellStart"/>
      <w:r w:rsidRPr="009C7840">
        <w:rPr>
          <w:rFonts w:ascii="Arial" w:eastAsia="Calibri" w:hAnsi="Arial" w:cs="Arial"/>
          <w:lang w:val="en-US"/>
        </w:rPr>
        <w:t>MByte</w:t>
      </w:r>
      <w:proofErr w:type="spellEnd"/>
      <w:r w:rsidRPr="009C7840">
        <w:rPr>
          <w:rFonts w:ascii="Arial" w:eastAsia="Calibri" w:hAnsi="Arial" w:cs="Arial"/>
          <w:lang w:val="en-US"/>
        </w:rPr>
        <w:t xml:space="preserve"> DDR3 SDRAM with 125 MHz clock rate for temporary image data storage and a 10/100/1000 (Gigabit) Ethernet transceiver (PHY) for image data transmission to a control PC. The Cluster Controller is mounted as a unit to the base plate via spacer bolts. Heat exchangers (</w:t>
      </w:r>
      <w:proofErr w:type="spellStart"/>
      <w:r w:rsidRPr="009C7840">
        <w:rPr>
          <w:rFonts w:ascii="Arial" w:eastAsia="Calibri" w:hAnsi="Arial" w:cs="Arial"/>
          <w:lang w:val="en-US"/>
        </w:rPr>
        <w:t>Twinplex</w:t>
      </w:r>
      <w:proofErr w:type="spellEnd"/>
      <w:r w:rsidRPr="009C7840">
        <w:rPr>
          <w:rFonts w:ascii="Arial" w:eastAsia="Calibri" w:hAnsi="Arial" w:cs="Arial"/>
          <w:lang w:val="en-US"/>
        </w:rPr>
        <w:t>), coolers, pump, control and auxiliary components (Aqua Computer GmbH &amp; Co. KG</w:t>
      </w:r>
      <w:r w:rsidR="00AB2EBD">
        <w:rPr>
          <w:rFonts w:ascii="Arial" w:eastAsia="Calibri" w:hAnsi="Arial" w:cs="Arial"/>
          <w:lang w:val="en-US"/>
        </w:rPr>
        <w:t>, Gleichen, Germany</w:t>
      </w:r>
      <w:r w:rsidRPr="009C7840">
        <w:rPr>
          <w:rFonts w:ascii="Arial" w:eastAsia="Calibri" w:hAnsi="Arial" w:cs="Arial"/>
          <w:lang w:val="en-US"/>
        </w:rPr>
        <w:t>) are used to cool all active components with high energy consumption such as image sensors and FPGA via a liquid cooling system. Only the heat exchangers with direct contact to the heat sources are located inside the base housing, which are connected to the other external components via coolant lines. This prevents convective heat transfer from the electronic components into the well plate.</w:t>
      </w:r>
    </w:p>
    <w:p w14:paraId="4D039DBF" w14:textId="6CD5A2FB" w:rsidR="52A03CE1" w:rsidRPr="009C7840" w:rsidRDefault="52A03CE1" w:rsidP="00895509">
      <w:pPr>
        <w:spacing w:line="257" w:lineRule="auto"/>
        <w:jc w:val="both"/>
        <w:rPr>
          <w:rFonts w:ascii="Arial" w:hAnsi="Arial" w:cs="Arial"/>
          <w:lang w:val="en-US"/>
        </w:rPr>
      </w:pPr>
      <w:r w:rsidRPr="009C7840">
        <w:rPr>
          <w:rFonts w:ascii="Arial" w:eastAsia="Calibri" w:hAnsi="Arial" w:cs="Arial"/>
          <w:lang w:val="en-US"/>
        </w:rPr>
        <w:t xml:space="preserve">On top of the image sensor array, also fixed via spacer bolts, is the lens carrier with threaded holes in the 4 x 4 grid of the image sensors, into which proprietary cylindrical </w:t>
      </w:r>
      <w:r w:rsidR="32D9E61D" w:rsidRPr="009C7840">
        <w:rPr>
          <w:rFonts w:ascii="Arial" w:eastAsia="Calibri" w:hAnsi="Arial" w:cs="Arial"/>
          <w:lang w:val="en-US"/>
        </w:rPr>
        <w:t>mini objectives</w:t>
      </w:r>
      <w:r w:rsidRPr="009C7840">
        <w:rPr>
          <w:rFonts w:ascii="Arial" w:eastAsia="Calibri" w:hAnsi="Arial" w:cs="Arial"/>
          <w:lang w:val="en-US"/>
        </w:rPr>
        <w:t xml:space="preserve"> with a diameter of 8 mm are screwed. The lenses, which are manufactured to design specifications by </w:t>
      </w:r>
      <w:proofErr w:type="spellStart"/>
      <w:r w:rsidRPr="009C7840">
        <w:rPr>
          <w:rFonts w:ascii="Arial" w:eastAsia="Calibri" w:hAnsi="Arial" w:cs="Arial"/>
          <w:lang w:val="en-US"/>
        </w:rPr>
        <w:t>Qioptiq</w:t>
      </w:r>
      <w:proofErr w:type="spellEnd"/>
      <w:r w:rsidRPr="009C7840">
        <w:rPr>
          <w:rFonts w:ascii="Arial" w:eastAsia="Calibri" w:hAnsi="Arial" w:cs="Arial"/>
          <w:lang w:val="en-US"/>
        </w:rPr>
        <w:t xml:space="preserve"> Photonics GmbH &amp; Co. KG</w:t>
      </w:r>
      <w:r w:rsidR="00AB2EBD">
        <w:rPr>
          <w:rFonts w:ascii="Arial" w:eastAsia="Calibri" w:hAnsi="Arial" w:cs="Arial"/>
          <w:lang w:val="en-US"/>
        </w:rPr>
        <w:t xml:space="preserve"> (Göttingen, Germany)</w:t>
      </w:r>
      <w:r w:rsidRPr="009C7840">
        <w:rPr>
          <w:rFonts w:ascii="Arial" w:eastAsia="Calibri" w:hAnsi="Arial" w:cs="Arial"/>
          <w:lang w:val="en-US"/>
        </w:rPr>
        <w:t>, are stacked and screwed together building an aberration-corrected 6-lens system within a brass cylindrical shell and have a numerical aperture of 0.3 at a magnification of 8x.</w:t>
      </w:r>
    </w:p>
    <w:p w14:paraId="6990504D" w14:textId="0DEE7185" w:rsidR="52A03CE1" w:rsidRPr="009C7840" w:rsidRDefault="52A03CE1" w:rsidP="00895509">
      <w:pPr>
        <w:spacing w:line="257" w:lineRule="auto"/>
        <w:jc w:val="both"/>
        <w:rPr>
          <w:rFonts w:ascii="Arial" w:hAnsi="Arial" w:cs="Arial"/>
          <w:lang w:val="en-US"/>
        </w:rPr>
      </w:pPr>
      <w:r w:rsidRPr="009C7840">
        <w:rPr>
          <w:rFonts w:ascii="Arial" w:eastAsia="Calibri" w:hAnsi="Arial" w:cs="Arial"/>
          <w:lang w:val="en-US"/>
        </w:rPr>
        <w:t xml:space="preserve">Situated above the well plate and thus outside the base housing is the lighting unit as a bridge construction. Its base body consists of a carrier plate (10 mm thick), CNC-machined fittings made of aluminum, and cylindrical sliding elements made of PTFE (1 mm thick) as feet. The carrier plate has cylindrical fitting holes in the grid of the well plate arrangement (hole spacing 9 mm x 9 mm) to accommodate the Köhler optics. Light from a central illumination source external to the housing is distributed via plastic optical fibers (POF) and coupled per well via an optical connector (SMA) into a proprietary optical imaging system (Collischon Optic Design, </w:t>
      </w:r>
      <w:r w:rsidR="00AB2EBD">
        <w:rPr>
          <w:rFonts w:ascii="Arial" w:eastAsia="Calibri" w:hAnsi="Arial" w:cs="Arial"/>
          <w:lang w:val="en-US"/>
        </w:rPr>
        <w:t xml:space="preserve">Erlangen, Germany </w:t>
      </w:r>
      <w:r w:rsidRPr="009C7840">
        <w:rPr>
          <w:rFonts w:ascii="Arial" w:eastAsia="Calibri" w:hAnsi="Arial" w:cs="Arial"/>
          <w:lang w:val="en-US"/>
        </w:rPr>
        <w:t>based on 2 plano-convex lenses from Edmund Optics</w:t>
      </w:r>
      <w:r w:rsidR="00AB2EBD">
        <w:rPr>
          <w:rFonts w:ascii="Arial" w:eastAsia="Calibri" w:hAnsi="Arial" w:cs="Arial"/>
          <w:lang w:val="en-US"/>
        </w:rPr>
        <w:t>, Barrington, USA</w:t>
      </w:r>
      <w:r w:rsidRPr="009C7840">
        <w:rPr>
          <w:rFonts w:ascii="Arial" w:eastAsia="Calibri" w:hAnsi="Arial" w:cs="Arial"/>
          <w:lang w:val="en-US"/>
        </w:rPr>
        <w:t xml:space="preserve">) with Köhler characteristics (Köhler optics) and conditioned for well illumination. On sliding feet, the illumination unit stands </w:t>
      </w:r>
      <w:proofErr w:type="spellStart"/>
      <w:r w:rsidRPr="009C7840">
        <w:rPr>
          <w:rFonts w:ascii="Arial" w:eastAsia="Calibri" w:hAnsi="Arial" w:cs="Arial"/>
          <w:lang w:val="en-US"/>
        </w:rPr>
        <w:t>displaceably</w:t>
      </w:r>
      <w:proofErr w:type="spellEnd"/>
      <w:r w:rsidRPr="009C7840">
        <w:rPr>
          <w:rFonts w:ascii="Arial" w:eastAsia="Calibri" w:hAnsi="Arial" w:cs="Arial"/>
          <w:lang w:val="en-US"/>
        </w:rPr>
        <w:t xml:space="preserve"> above the well plate on the cover plate of the base housing. Two additional square cut-outs in the cover plate, in conjunction with a parallel rod guide, allow the illumination unit to be moved </w:t>
      </w:r>
      <w:r w:rsidR="00AB45C7" w:rsidRPr="009C7840">
        <w:rPr>
          <w:rFonts w:ascii="Arial" w:eastAsia="Calibri" w:hAnsi="Arial" w:cs="Arial"/>
          <w:lang w:val="en-US"/>
        </w:rPr>
        <w:t>synchronously</w:t>
      </w:r>
      <w:r w:rsidRPr="009C7840">
        <w:rPr>
          <w:rFonts w:ascii="Arial" w:eastAsia="Calibri" w:hAnsi="Arial" w:cs="Arial"/>
          <w:lang w:val="en-US"/>
        </w:rPr>
        <w:t xml:space="preserve"> along with the multi-video microscope unit, which is located inside the base housing and can be moved in three axes. The guide rods are movably connected to the base plate of the multi-video microscope unit via oil-soaked, maintenance-free sintered bronze plain bearings (flange sleeve to DIN 1850V, </w:t>
      </w:r>
      <w:r w:rsidRPr="009C7840">
        <w:rPr>
          <w:rFonts w:ascii="Arial" w:eastAsia="Symbol" w:hAnsi="Arial" w:cs="Arial"/>
        </w:rPr>
        <w:t></w:t>
      </w:r>
      <w:proofErr w:type="spellStart"/>
      <w:r w:rsidRPr="009C7840">
        <w:rPr>
          <w:rFonts w:ascii="Arial" w:eastAsia="Calibri" w:hAnsi="Arial" w:cs="Arial"/>
          <w:vertAlign w:val="subscript"/>
          <w:lang w:val="en-US"/>
        </w:rPr>
        <w:t>i</w:t>
      </w:r>
      <w:proofErr w:type="spellEnd"/>
      <w:r w:rsidRPr="009C7840">
        <w:rPr>
          <w:rFonts w:ascii="Arial" w:eastAsia="Calibri" w:hAnsi="Arial" w:cs="Arial"/>
          <w:lang w:val="en-US"/>
        </w:rPr>
        <w:t xml:space="preserve"> 8 mm, length 16 mm). To ensure the sealing of the housing in the lead-through area of the guide rods, bellows (type FB/10/64-8-50K, </w:t>
      </w:r>
      <w:proofErr w:type="spellStart"/>
      <w:r w:rsidRPr="009C7840">
        <w:rPr>
          <w:rFonts w:ascii="Arial" w:eastAsia="Calibri" w:hAnsi="Arial" w:cs="Arial"/>
          <w:lang w:val="en-US"/>
        </w:rPr>
        <w:t>Industriebedarf</w:t>
      </w:r>
      <w:proofErr w:type="spellEnd"/>
      <w:r w:rsidRPr="009C7840">
        <w:rPr>
          <w:rFonts w:ascii="Arial" w:eastAsia="Calibri" w:hAnsi="Arial" w:cs="Arial"/>
          <w:lang w:val="en-US"/>
        </w:rPr>
        <w:t xml:space="preserve"> </w:t>
      </w:r>
      <w:proofErr w:type="spellStart"/>
      <w:r w:rsidRPr="009C7840">
        <w:rPr>
          <w:rFonts w:ascii="Arial" w:eastAsia="Calibri" w:hAnsi="Arial" w:cs="Arial"/>
          <w:lang w:val="en-US"/>
        </w:rPr>
        <w:t>Grafe</w:t>
      </w:r>
      <w:proofErr w:type="spellEnd"/>
      <w:r w:rsidR="00AB2EBD">
        <w:rPr>
          <w:rFonts w:ascii="Arial" w:eastAsia="Calibri" w:hAnsi="Arial" w:cs="Arial"/>
          <w:lang w:val="en-US"/>
        </w:rPr>
        <w:t>, Limbach-</w:t>
      </w:r>
      <w:proofErr w:type="spellStart"/>
      <w:r w:rsidR="00AB2EBD">
        <w:rPr>
          <w:rFonts w:ascii="Arial" w:eastAsia="Calibri" w:hAnsi="Arial" w:cs="Arial"/>
          <w:lang w:val="en-US"/>
        </w:rPr>
        <w:t>Oberfrohna</w:t>
      </w:r>
      <w:proofErr w:type="spellEnd"/>
      <w:r w:rsidR="00AB2EBD">
        <w:rPr>
          <w:rFonts w:ascii="Arial" w:eastAsia="Calibri" w:hAnsi="Arial" w:cs="Arial"/>
          <w:lang w:val="en-US"/>
        </w:rPr>
        <w:t>, Germany</w:t>
      </w:r>
      <w:r w:rsidRPr="009C7840">
        <w:rPr>
          <w:rFonts w:ascii="Arial" w:eastAsia="Calibri" w:hAnsi="Arial" w:cs="Arial"/>
          <w:lang w:val="en-US"/>
        </w:rPr>
        <w:t>) are used.</w:t>
      </w:r>
    </w:p>
    <w:p w14:paraId="4767C79A" w14:textId="467D3991" w:rsidR="52A03CE1" w:rsidRPr="009C7840" w:rsidRDefault="52A03CE1" w:rsidP="00895509">
      <w:pPr>
        <w:spacing w:line="257" w:lineRule="auto"/>
        <w:jc w:val="both"/>
        <w:rPr>
          <w:rFonts w:ascii="Arial" w:hAnsi="Arial" w:cs="Arial"/>
          <w:lang w:val="en-US"/>
        </w:rPr>
      </w:pPr>
      <w:r w:rsidRPr="009C7840">
        <w:rPr>
          <w:rFonts w:ascii="Arial" w:eastAsia="Calibri" w:hAnsi="Arial" w:cs="Arial"/>
          <w:lang w:val="en-US"/>
        </w:rPr>
        <w:t>The basic housing is located completely in the chamber of an incubator (</w:t>
      </w:r>
      <w:proofErr w:type="spellStart"/>
      <w:r w:rsidRPr="009C7840">
        <w:rPr>
          <w:rFonts w:ascii="Arial" w:eastAsia="Calibri" w:hAnsi="Arial" w:cs="Arial"/>
          <w:lang w:val="en-US"/>
        </w:rPr>
        <w:t>Heratherm</w:t>
      </w:r>
      <w:proofErr w:type="spellEnd"/>
      <w:r w:rsidRPr="009C7840">
        <w:rPr>
          <w:rFonts w:ascii="Arial" w:eastAsia="Calibri" w:hAnsi="Arial" w:cs="Arial"/>
          <w:lang w:val="en-US"/>
        </w:rPr>
        <w:t xml:space="preserve"> IGS 180, Thermo Scientific</w:t>
      </w:r>
      <w:r w:rsidR="00AB2EBD">
        <w:rPr>
          <w:rFonts w:ascii="Arial" w:eastAsia="Calibri" w:hAnsi="Arial" w:cs="Arial"/>
          <w:lang w:val="en-US"/>
        </w:rPr>
        <w:t xml:space="preserve">, </w:t>
      </w:r>
      <w:proofErr w:type="spellStart"/>
      <w:r w:rsidR="00AB2EBD">
        <w:rPr>
          <w:rFonts w:ascii="Arial" w:eastAsia="Calibri" w:hAnsi="Arial" w:cs="Arial"/>
          <w:lang w:val="en-US"/>
        </w:rPr>
        <w:t>Dreieich</w:t>
      </w:r>
      <w:proofErr w:type="spellEnd"/>
      <w:r w:rsidR="00AB2EBD">
        <w:rPr>
          <w:rFonts w:ascii="Arial" w:eastAsia="Calibri" w:hAnsi="Arial" w:cs="Arial"/>
          <w:lang w:val="en-US"/>
        </w:rPr>
        <w:t>, Germany</w:t>
      </w:r>
      <w:r w:rsidRPr="009C7840">
        <w:rPr>
          <w:rFonts w:ascii="Arial" w:eastAsia="Calibri" w:hAnsi="Arial" w:cs="Arial"/>
          <w:lang w:val="en-US"/>
        </w:rPr>
        <w:t xml:space="preserve">) for </w:t>
      </w:r>
      <w:r w:rsidR="00AB45C7" w:rsidRPr="009C7840">
        <w:rPr>
          <w:rFonts w:ascii="Arial" w:eastAsia="Calibri" w:hAnsi="Arial" w:cs="Arial"/>
          <w:lang w:val="en-US"/>
        </w:rPr>
        <w:t>maintaining</w:t>
      </w:r>
      <w:r w:rsidRPr="009C7840">
        <w:rPr>
          <w:rFonts w:ascii="Arial" w:eastAsia="Calibri" w:hAnsi="Arial" w:cs="Arial"/>
          <w:lang w:val="en-US"/>
        </w:rPr>
        <w:t xml:space="preserve"> the ambient climate</w:t>
      </w:r>
      <w:r w:rsidR="00AB45C7" w:rsidRPr="009C7840">
        <w:rPr>
          <w:rFonts w:ascii="Arial" w:eastAsia="Calibri" w:hAnsi="Arial" w:cs="Arial"/>
          <w:lang w:val="en-US"/>
        </w:rPr>
        <w:t xml:space="preserve"> (37°C)</w:t>
      </w:r>
      <w:r w:rsidRPr="009C7840">
        <w:rPr>
          <w:rFonts w:ascii="Arial" w:eastAsia="Calibri" w:hAnsi="Arial" w:cs="Arial"/>
          <w:lang w:val="en-US"/>
        </w:rPr>
        <w:t xml:space="preserve">. For decoupling against vibration and impact sound at the place of installation, both the incubator itself against the floor and the basic housing against the incubator are mounted via rubber buffers (type TW70 BL M12, STS </w:t>
      </w:r>
      <w:proofErr w:type="spellStart"/>
      <w:r w:rsidRPr="009C7840">
        <w:rPr>
          <w:rFonts w:ascii="Arial" w:eastAsia="Calibri" w:hAnsi="Arial" w:cs="Arial"/>
          <w:lang w:val="en-US"/>
        </w:rPr>
        <w:t>Schwingungstechnik</w:t>
      </w:r>
      <w:proofErr w:type="spellEnd"/>
      <w:r w:rsidRPr="009C7840">
        <w:rPr>
          <w:rFonts w:ascii="Arial" w:eastAsia="Calibri" w:hAnsi="Arial" w:cs="Arial"/>
          <w:lang w:val="en-US"/>
        </w:rPr>
        <w:t xml:space="preserve"> Schuster GmbH</w:t>
      </w:r>
      <w:r w:rsidR="001A0405">
        <w:rPr>
          <w:rFonts w:ascii="Arial" w:eastAsia="Calibri" w:hAnsi="Arial" w:cs="Arial"/>
          <w:lang w:val="en-US"/>
        </w:rPr>
        <w:t xml:space="preserve">, </w:t>
      </w:r>
      <w:proofErr w:type="spellStart"/>
      <w:r w:rsidR="001A0405">
        <w:rPr>
          <w:rFonts w:ascii="Arial" w:eastAsia="Calibri" w:hAnsi="Arial" w:cs="Arial"/>
          <w:lang w:val="en-US"/>
        </w:rPr>
        <w:t>Schwäbisch-Gmünd</w:t>
      </w:r>
      <w:proofErr w:type="spellEnd"/>
      <w:r w:rsidR="001A0405">
        <w:rPr>
          <w:rFonts w:ascii="Arial" w:eastAsia="Calibri" w:hAnsi="Arial" w:cs="Arial"/>
          <w:lang w:val="en-US"/>
        </w:rPr>
        <w:t xml:space="preserve">, Germany </w:t>
      </w:r>
      <w:r w:rsidRPr="009C7840">
        <w:rPr>
          <w:rFonts w:ascii="Arial" w:eastAsia="Calibri" w:hAnsi="Arial" w:cs="Arial"/>
          <w:lang w:val="en-US"/>
        </w:rPr>
        <w:t>and type NRE, Netter Vibration</w:t>
      </w:r>
      <w:r w:rsidR="001A0405">
        <w:rPr>
          <w:rFonts w:ascii="Arial" w:eastAsia="Calibri" w:hAnsi="Arial" w:cs="Arial"/>
          <w:lang w:val="en-US"/>
        </w:rPr>
        <w:t>, Mainz, Germany</w:t>
      </w:r>
      <w:r w:rsidRPr="009C7840">
        <w:rPr>
          <w:rFonts w:ascii="Arial" w:eastAsia="Calibri" w:hAnsi="Arial" w:cs="Arial"/>
          <w:lang w:val="en-US"/>
        </w:rPr>
        <w:t xml:space="preserve">) as vibration dampers. The connection cables, optical fibers and coolant lines of all active components in the chamber are led out via standard, closable, side openings in the chamber. They end in a central supply and control unit, whose components are located in a </w:t>
      </w:r>
      <w:r w:rsidR="2B35AC8E" w:rsidRPr="009C7840">
        <w:rPr>
          <w:rFonts w:ascii="Arial" w:eastAsia="Calibri" w:hAnsi="Arial" w:cs="Arial"/>
          <w:lang w:val="en-US"/>
        </w:rPr>
        <w:t>19'</w:t>
      </w:r>
      <w:r w:rsidRPr="009C7840">
        <w:rPr>
          <w:rFonts w:ascii="Arial" w:eastAsia="Calibri" w:hAnsi="Arial" w:cs="Arial"/>
          <w:lang w:val="en-US"/>
        </w:rPr>
        <w:t xml:space="preserve"> rack-mount housing (RS Pro Series PF19, RS-Components) above the incubator. These central components include two motion controllers (SMC Hydra CM, PI </w:t>
      </w:r>
      <w:proofErr w:type="spellStart"/>
      <w:r w:rsidRPr="009C7840">
        <w:rPr>
          <w:rFonts w:ascii="Arial" w:eastAsia="Calibri" w:hAnsi="Arial" w:cs="Arial"/>
          <w:lang w:val="en-US"/>
        </w:rPr>
        <w:t>miCos</w:t>
      </w:r>
      <w:proofErr w:type="spellEnd"/>
      <w:r w:rsidRPr="009C7840">
        <w:rPr>
          <w:rFonts w:ascii="Arial" w:eastAsia="Calibri" w:hAnsi="Arial" w:cs="Arial"/>
          <w:lang w:val="en-US"/>
        </w:rPr>
        <w:t xml:space="preserve"> GmbH) for motion control of the XYZ platforms, pump (Laing DDC-1), air-water heat exchanger (</w:t>
      </w:r>
      <w:proofErr w:type="spellStart"/>
      <w:r w:rsidRPr="009C7840">
        <w:rPr>
          <w:rFonts w:ascii="Arial" w:eastAsia="Calibri" w:hAnsi="Arial" w:cs="Arial"/>
          <w:lang w:val="en-US"/>
        </w:rPr>
        <w:t>Airplex</w:t>
      </w:r>
      <w:proofErr w:type="spellEnd"/>
      <w:r w:rsidRPr="009C7840">
        <w:rPr>
          <w:rFonts w:ascii="Arial" w:eastAsia="Calibri" w:hAnsi="Arial" w:cs="Arial"/>
          <w:lang w:val="en-US"/>
        </w:rPr>
        <w:t>) with fan (</w:t>
      </w:r>
      <w:proofErr w:type="spellStart"/>
      <w:r w:rsidRPr="009C7840">
        <w:rPr>
          <w:rFonts w:ascii="Arial" w:eastAsia="Calibri" w:hAnsi="Arial" w:cs="Arial"/>
          <w:lang w:val="en-US"/>
        </w:rPr>
        <w:t>Revoltec</w:t>
      </w:r>
      <w:proofErr w:type="spellEnd"/>
      <w:r w:rsidRPr="009C7840">
        <w:rPr>
          <w:rFonts w:ascii="Arial" w:eastAsia="Calibri" w:hAnsi="Arial" w:cs="Arial"/>
          <w:lang w:val="en-US"/>
        </w:rPr>
        <w:t xml:space="preserve"> </w:t>
      </w:r>
      <w:proofErr w:type="spellStart"/>
      <w:r w:rsidRPr="009C7840">
        <w:rPr>
          <w:rFonts w:ascii="Arial" w:eastAsia="Calibri" w:hAnsi="Arial" w:cs="Arial"/>
          <w:lang w:val="en-US"/>
        </w:rPr>
        <w:t>AirGuard</w:t>
      </w:r>
      <w:proofErr w:type="spellEnd"/>
      <w:r w:rsidRPr="009C7840">
        <w:rPr>
          <w:rFonts w:ascii="Arial" w:eastAsia="Calibri" w:hAnsi="Arial" w:cs="Arial"/>
          <w:lang w:val="en-US"/>
        </w:rPr>
        <w:t xml:space="preserve">) and control (Poweradjust3) of the liquid cooling system (Aqua Computer GmbH &amp; Co. KG), light source (SST50W, </w:t>
      </w:r>
      <w:proofErr w:type="spellStart"/>
      <w:r w:rsidRPr="009C7840">
        <w:rPr>
          <w:rFonts w:ascii="Arial" w:eastAsia="Calibri" w:hAnsi="Arial" w:cs="Arial"/>
          <w:lang w:val="en-US"/>
        </w:rPr>
        <w:t>Luminus</w:t>
      </w:r>
      <w:proofErr w:type="spellEnd"/>
      <w:r w:rsidR="001A0405">
        <w:rPr>
          <w:rFonts w:ascii="Arial" w:eastAsia="Calibri" w:hAnsi="Arial" w:cs="Arial"/>
          <w:lang w:val="en-US"/>
        </w:rPr>
        <w:t xml:space="preserve">, </w:t>
      </w:r>
      <w:proofErr w:type="spellStart"/>
      <w:r w:rsidR="001A0405">
        <w:rPr>
          <w:rFonts w:ascii="Arial" w:eastAsia="Calibri" w:hAnsi="Arial" w:cs="Arial"/>
          <w:lang w:val="en-US"/>
        </w:rPr>
        <w:t>Brussles</w:t>
      </w:r>
      <w:proofErr w:type="spellEnd"/>
      <w:r w:rsidR="001A0405">
        <w:rPr>
          <w:rFonts w:ascii="Arial" w:eastAsia="Calibri" w:hAnsi="Arial" w:cs="Arial"/>
          <w:lang w:val="en-US"/>
        </w:rPr>
        <w:t>, Belgium</w:t>
      </w:r>
      <w:r w:rsidRPr="009C7840">
        <w:rPr>
          <w:rFonts w:ascii="Arial" w:eastAsia="Calibri" w:hAnsi="Arial" w:cs="Arial"/>
          <w:lang w:val="en-US"/>
        </w:rPr>
        <w:t xml:space="preserve">) and control unit (SLC-SA Universal LED Controller, </w:t>
      </w:r>
      <w:proofErr w:type="spellStart"/>
      <w:r w:rsidRPr="009C7840">
        <w:rPr>
          <w:rFonts w:ascii="Arial" w:eastAsia="Calibri" w:hAnsi="Arial" w:cs="Arial"/>
          <w:lang w:val="en-US"/>
        </w:rPr>
        <w:t>Mightex</w:t>
      </w:r>
      <w:proofErr w:type="spellEnd"/>
      <w:r w:rsidR="001A0405">
        <w:rPr>
          <w:rFonts w:ascii="Arial" w:eastAsia="Calibri" w:hAnsi="Arial" w:cs="Arial"/>
          <w:lang w:val="en-US"/>
        </w:rPr>
        <w:t>, Toronto, Canada</w:t>
      </w:r>
      <w:r w:rsidRPr="009C7840">
        <w:rPr>
          <w:rFonts w:ascii="Arial" w:eastAsia="Calibri" w:hAnsi="Arial" w:cs="Arial"/>
          <w:lang w:val="en-US"/>
        </w:rPr>
        <w:t>) of the lighting system and their associated power supply components.</w:t>
      </w:r>
    </w:p>
    <w:p w14:paraId="245C89FD" w14:textId="1C9F8A78" w:rsidR="52A03CE1" w:rsidRPr="009C7840" w:rsidRDefault="52A03CE1" w:rsidP="00895509">
      <w:pPr>
        <w:spacing w:line="257" w:lineRule="auto"/>
        <w:jc w:val="both"/>
        <w:rPr>
          <w:rFonts w:ascii="Arial" w:hAnsi="Arial" w:cs="Arial"/>
          <w:lang w:val="en-US"/>
        </w:rPr>
      </w:pPr>
      <w:r w:rsidRPr="009C7840">
        <w:rPr>
          <w:rFonts w:ascii="Arial" w:eastAsia="Calibri" w:hAnsi="Arial" w:cs="Arial"/>
          <w:lang w:val="en-US"/>
        </w:rPr>
        <w:lastRenderedPageBreak/>
        <w:t xml:space="preserve">All active system components of the </w:t>
      </w:r>
      <w:r w:rsidR="00C5204D" w:rsidRPr="009C7840">
        <w:rPr>
          <w:rFonts w:ascii="Arial" w:eastAsia="Calibri" w:hAnsi="Arial" w:cs="Arial"/>
          <w:lang w:val="en-US"/>
        </w:rPr>
        <w:t xml:space="preserve">array </w:t>
      </w:r>
      <w:proofErr w:type="spellStart"/>
      <w:r w:rsidRPr="009C7840">
        <w:rPr>
          <w:rFonts w:ascii="Arial" w:eastAsia="Calibri" w:hAnsi="Arial" w:cs="Arial"/>
          <w:lang w:val="en-US"/>
        </w:rPr>
        <w:t>videomicroscope</w:t>
      </w:r>
      <w:proofErr w:type="spellEnd"/>
      <w:r w:rsidRPr="009C7840">
        <w:rPr>
          <w:rFonts w:ascii="Arial" w:eastAsia="Calibri" w:hAnsi="Arial" w:cs="Arial"/>
          <w:lang w:val="en-US"/>
        </w:rPr>
        <w:t xml:space="preserve"> and its central control and supply units are individually connected to a central control PC via their respective interfaces, the cluster controller via LAN and USB, the controller of the liquid cooling system via USB, and the motion and light controllers each via RS-232 interfaces.</w:t>
      </w:r>
    </w:p>
    <w:p w14:paraId="06B413FD" w14:textId="26D02266" w:rsidR="00BA35E2" w:rsidRPr="009C7840" w:rsidRDefault="34006435" w:rsidP="00895509">
      <w:pPr>
        <w:jc w:val="both"/>
        <w:rPr>
          <w:rFonts w:ascii="Arial" w:hAnsi="Arial" w:cs="Arial"/>
          <w:b/>
          <w:bCs/>
          <w:color w:val="000000" w:themeColor="text1"/>
          <w:sz w:val="24"/>
          <w:szCs w:val="24"/>
          <w:lang w:val="en-US"/>
        </w:rPr>
      </w:pPr>
      <w:r w:rsidRPr="009C7840">
        <w:rPr>
          <w:rFonts w:ascii="Arial" w:hAnsi="Arial" w:cs="Arial"/>
          <w:b/>
          <w:bCs/>
          <w:color w:val="000000" w:themeColor="text1"/>
          <w:sz w:val="24"/>
          <w:szCs w:val="24"/>
          <w:lang w:val="en-US"/>
        </w:rPr>
        <w:t xml:space="preserve">Operation and </w:t>
      </w:r>
      <w:r w:rsidR="463B895D" w:rsidRPr="009C7840">
        <w:rPr>
          <w:rFonts w:ascii="Arial" w:hAnsi="Arial" w:cs="Arial"/>
          <w:b/>
          <w:bCs/>
          <w:color w:val="000000" w:themeColor="text1"/>
          <w:sz w:val="24"/>
          <w:szCs w:val="24"/>
          <w:lang w:val="en-US"/>
        </w:rPr>
        <w:t>control</w:t>
      </w:r>
      <w:r w:rsidRPr="009C7840">
        <w:rPr>
          <w:rFonts w:ascii="Arial" w:hAnsi="Arial" w:cs="Arial"/>
          <w:b/>
          <w:bCs/>
          <w:color w:val="000000" w:themeColor="text1"/>
          <w:sz w:val="24"/>
          <w:szCs w:val="24"/>
          <w:lang w:val="en-US"/>
        </w:rPr>
        <w:t xml:space="preserve"> software.</w:t>
      </w:r>
    </w:p>
    <w:p w14:paraId="58F1D924" w14:textId="22F6926B" w:rsidR="00BA35E2" w:rsidRPr="009C7840" w:rsidRDefault="34006435" w:rsidP="00895509">
      <w:pPr>
        <w:spacing w:line="257" w:lineRule="auto"/>
        <w:jc w:val="both"/>
        <w:rPr>
          <w:rFonts w:ascii="Arial" w:hAnsi="Arial" w:cs="Arial"/>
          <w:lang w:val="en-US"/>
        </w:rPr>
      </w:pPr>
      <w:r w:rsidRPr="009C7840">
        <w:rPr>
          <w:rFonts w:ascii="Arial" w:eastAsia="Calibri" w:hAnsi="Arial" w:cs="Arial"/>
          <w:lang w:val="en-US"/>
        </w:rPr>
        <w:t>On the control PC, a proprietary device control program based on the LabVIEW graphical programming language (National Instruments</w:t>
      </w:r>
      <w:r w:rsidR="001A0405">
        <w:rPr>
          <w:rFonts w:ascii="Arial" w:eastAsia="Calibri" w:hAnsi="Arial" w:cs="Arial"/>
          <w:lang w:val="en-US"/>
        </w:rPr>
        <w:t>, Austin, USA</w:t>
      </w:r>
      <w:r w:rsidRPr="009C7840">
        <w:rPr>
          <w:rFonts w:ascii="Arial" w:eastAsia="Calibri" w:hAnsi="Arial" w:cs="Arial"/>
          <w:lang w:val="en-US"/>
        </w:rPr>
        <w:t xml:space="preserve">) as an integrated operating environment with a graphical user interface ties together all the workflows and higher-level dependencies of the subsystems. The operating procedures are divided into three phases, the basic setup (Session Setup menu), the channel-by-channel image settings (Image Control menu) and the sequence control (Session Control menu). During the basic setup, the well plate exchange, the selection of the active, filled wells and the selection of the well plate type are carried out under software control and guidance. The image settings in the Image Control menu control the stages and the illumination system. Visible well areas can be </w:t>
      </w:r>
      <w:r w:rsidR="4FBE8826" w:rsidRPr="009C7840">
        <w:rPr>
          <w:rFonts w:ascii="Arial" w:eastAsia="Calibri" w:hAnsi="Arial" w:cs="Arial"/>
          <w:lang w:val="en-US"/>
        </w:rPr>
        <w:t>selected</w:t>
      </w:r>
      <w:r w:rsidRPr="009C7840">
        <w:rPr>
          <w:rFonts w:ascii="Arial" w:eastAsia="Calibri" w:hAnsi="Arial" w:cs="Arial"/>
          <w:lang w:val="en-US"/>
        </w:rPr>
        <w:t xml:space="preserve"> and the image sharpness and illumination of each image channel (well) can be adjusted manually or automatically (auto gain, auto focus). In the sequence control part, the operating mode, timing, storage parameters and monitoring thresholds for video and temperature data recording are set, and recording is started and monitored respectively paused or interrupted. All sequences are error monitored and in the event of an error, </w:t>
      </w:r>
      <w:r w:rsidR="12E27D67" w:rsidRPr="009C7840">
        <w:rPr>
          <w:rFonts w:ascii="Arial" w:eastAsia="Calibri" w:hAnsi="Arial" w:cs="Arial"/>
          <w:lang w:val="en-US"/>
        </w:rPr>
        <w:t>the recording</w:t>
      </w:r>
      <w:r w:rsidRPr="009C7840">
        <w:rPr>
          <w:rFonts w:ascii="Arial" w:eastAsia="Calibri" w:hAnsi="Arial" w:cs="Arial"/>
          <w:lang w:val="en-US"/>
        </w:rPr>
        <w:t xml:space="preserve"> is immediately aborted and all moving system components are moved to their respective failsafe positions.</w:t>
      </w:r>
    </w:p>
    <w:p w14:paraId="4698B320" w14:textId="4F1C7B97" w:rsidR="00BA35E2" w:rsidRPr="009C7840" w:rsidRDefault="00BA35E2" w:rsidP="00895509">
      <w:pPr>
        <w:jc w:val="both"/>
        <w:rPr>
          <w:rFonts w:ascii="Arial" w:hAnsi="Arial" w:cs="Arial"/>
          <w:b/>
          <w:bCs/>
          <w:color w:val="000000" w:themeColor="text1"/>
          <w:sz w:val="24"/>
          <w:szCs w:val="24"/>
          <w:lang w:val="en-US"/>
        </w:rPr>
      </w:pPr>
    </w:p>
    <w:p w14:paraId="6538E2ED" w14:textId="1C6FD6A4" w:rsidR="00BA35E2" w:rsidRPr="009C7840" w:rsidRDefault="00BA35E2" w:rsidP="00895509">
      <w:pPr>
        <w:jc w:val="both"/>
        <w:rPr>
          <w:rFonts w:ascii="Arial" w:hAnsi="Arial" w:cs="Arial"/>
          <w:b/>
          <w:bCs/>
          <w:color w:val="000000" w:themeColor="text1"/>
          <w:sz w:val="24"/>
          <w:szCs w:val="24"/>
          <w:lang w:val="en-US"/>
        </w:rPr>
      </w:pPr>
      <w:r w:rsidRPr="009C7840">
        <w:rPr>
          <w:rFonts w:ascii="Arial" w:hAnsi="Arial" w:cs="Arial"/>
          <w:b/>
          <w:bCs/>
          <w:color w:val="000000" w:themeColor="text1"/>
          <w:sz w:val="24"/>
          <w:szCs w:val="24"/>
          <w:lang w:val="en-US"/>
        </w:rPr>
        <w:t>Imaging speed</w:t>
      </w:r>
      <w:r w:rsidR="0FD98AD9" w:rsidRPr="009C7840">
        <w:rPr>
          <w:rFonts w:ascii="Arial" w:hAnsi="Arial" w:cs="Arial"/>
          <w:b/>
          <w:bCs/>
          <w:color w:val="000000" w:themeColor="text1"/>
          <w:sz w:val="24"/>
          <w:szCs w:val="24"/>
          <w:lang w:val="en-US"/>
        </w:rPr>
        <w:t xml:space="preserve"> and data handling</w:t>
      </w:r>
      <w:r w:rsidRPr="009C7840">
        <w:rPr>
          <w:rFonts w:ascii="Arial" w:hAnsi="Arial" w:cs="Arial"/>
          <w:b/>
          <w:bCs/>
          <w:color w:val="000000" w:themeColor="text1"/>
          <w:sz w:val="24"/>
          <w:szCs w:val="24"/>
          <w:lang w:val="en-US"/>
        </w:rPr>
        <w:t xml:space="preserve">. </w:t>
      </w:r>
    </w:p>
    <w:p w14:paraId="46B2B61F" w14:textId="78590403" w:rsidR="25CF7D1A" w:rsidRPr="009C7840" w:rsidRDefault="25CF7D1A" w:rsidP="00895509">
      <w:pPr>
        <w:jc w:val="both"/>
        <w:rPr>
          <w:rFonts w:ascii="Arial" w:eastAsia="Calibri" w:hAnsi="Arial" w:cs="Arial"/>
          <w:sz w:val="24"/>
          <w:szCs w:val="24"/>
          <w:lang w:val="en-US"/>
        </w:rPr>
      </w:pPr>
      <w:r w:rsidRPr="009C7840">
        <w:rPr>
          <w:rFonts w:ascii="Arial" w:eastAsia="Calibri" w:hAnsi="Arial" w:cs="Arial"/>
          <w:lang w:val="en-US"/>
        </w:rPr>
        <w:t xml:space="preserve">The CMOS image sensor used (OV9712, </w:t>
      </w:r>
      <w:proofErr w:type="spellStart"/>
      <w:r w:rsidRPr="009C7840">
        <w:rPr>
          <w:rFonts w:ascii="Arial" w:eastAsia="Calibri" w:hAnsi="Arial" w:cs="Arial"/>
          <w:lang w:val="en-US"/>
        </w:rPr>
        <w:t>Omnivision</w:t>
      </w:r>
      <w:proofErr w:type="spellEnd"/>
      <w:r w:rsidRPr="009C7840">
        <w:rPr>
          <w:rFonts w:ascii="Arial" w:eastAsia="Calibri" w:hAnsi="Arial" w:cs="Arial"/>
          <w:lang w:val="en-US"/>
        </w:rPr>
        <w:t xml:space="preserve">) has a native image resolution of 1280x800 pixels (WXGA format) distributed over an active area of 3888 µm x 2430 µm. At this resolution, a frame rate of 30 FPS is possible, and up to 60 FPS at a reduced resolution (640x800 pixels). Per pixel, 30 bits of RGB data are generated. For video generation, the image data is reduced to 720p format (1280x720 pixels) with 8 bits of grayscale. With 16 image sensors this results in ~13.73 GBPS which are </w:t>
      </w:r>
      <w:proofErr w:type="spellStart"/>
      <w:r w:rsidRPr="009C7840">
        <w:rPr>
          <w:rFonts w:ascii="Arial" w:eastAsia="Calibri" w:hAnsi="Arial" w:cs="Arial"/>
          <w:lang w:val="en-US"/>
        </w:rPr>
        <w:t>downsampled</w:t>
      </w:r>
      <w:proofErr w:type="spellEnd"/>
      <w:r w:rsidRPr="009C7840">
        <w:rPr>
          <w:rFonts w:ascii="Arial" w:eastAsia="Calibri" w:hAnsi="Arial" w:cs="Arial"/>
          <w:lang w:val="en-US"/>
        </w:rPr>
        <w:t xml:space="preserve"> to ~3.3 GBPS by the FPGA. In the process of data reduction, a sharpness indicator is calculated on-the-fly for each frame and only the sharpest image of a time interval of ~1.5 s is stored for each channel, so that ~28.2 MB of RAM is required for intermediate image data storage. If 96-well plates are used, this amount of data accumulates in the frame rate interval of 8 s for the simultaneous generation of 16 videos. If 384-well plates are used, then four times the amount of data is generated in 8 s for the simultaneous generation of 64 videos. During this time interval, the video microscope unit is moved 4.5 mm (center-to-center distance between adjacent wells) four times in the x- or y-direction (travel time &lt; 500 </w:t>
      </w:r>
      <w:proofErr w:type="spellStart"/>
      <w:r w:rsidRPr="009C7840">
        <w:rPr>
          <w:rFonts w:ascii="Arial" w:eastAsia="Calibri" w:hAnsi="Arial" w:cs="Arial"/>
          <w:lang w:val="en-US"/>
        </w:rPr>
        <w:t>ms</w:t>
      </w:r>
      <w:proofErr w:type="spellEnd"/>
      <w:r w:rsidRPr="009C7840">
        <w:rPr>
          <w:rFonts w:ascii="Arial" w:eastAsia="Calibri" w:hAnsi="Arial" w:cs="Arial"/>
          <w:lang w:val="en-US"/>
        </w:rPr>
        <w:t>), then one focusing cycle is performed in the z-direction each time (travel time ~1.5 s), and the image data of 16 wells each time is transferred to the PC.</w:t>
      </w:r>
    </w:p>
    <w:p w14:paraId="6F78CEAA" w14:textId="668C6728" w:rsidR="00BA35E2" w:rsidRPr="009C7840" w:rsidRDefault="00BA35E2" w:rsidP="00895509">
      <w:pPr>
        <w:jc w:val="both"/>
        <w:rPr>
          <w:rFonts w:ascii="Arial" w:hAnsi="Arial" w:cs="Arial"/>
          <w:b/>
          <w:bCs/>
          <w:color w:val="000000" w:themeColor="text1"/>
          <w:sz w:val="24"/>
          <w:szCs w:val="24"/>
          <w:lang w:val="en-US"/>
        </w:rPr>
      </w:pPr>
    </w:p>
    <w:p w14:paraId="12A797E4" w14:textId="427AB4BC" w:rsidR="009C7840" w:rsidRDefault="0080561E" w:rsidP="00895509">
      <w:pPr>
        <w:jc w:val="both"/>
        <w:rPr>
          <w:rFonts w:ascii="Arial" w:hAnsi="Arial" w:cs="Arial"/>
          <w:b/>
          <w:color w:val="000000" w:themeColor="text1"/>
          <w:sz w:val="24"/>
          <w:szCs w:val="28"/>
          <w:lang w:val="en-US"/>
        </w:rPr>
      </w:pPr>
      <w:r w:rsidRPr="009C7840">
        <w:rPr>
          <w:rFonts w:ascii="Arial" w:hAnsi="Arial" w:cs="Arial"/>
          <w:b/>
          <w:color w:val="000000" w:themeColor="text1"/>
          <w:sz w:val="24"/>
          <w:szCs w:val="28"/>
          <w:lang w:val="en-US"/>
        </w:rPr>
        <w:t>Blood samples</w:t>
      </w:r>
      <w:r w:rsidR="009C7840">
        <w:rPr>
          <w:rFonts w:ascii="Arial" w:hAnsi="Arial" w:cs="Arial"/>
          <w:b/>
          <w:color w:val="000000" w:themeColor="text1"/>
          <w:sz w:val="24"/>
          <w:szCs w:val="28"/>
          <w:lang w:val="en-US"/>
        </w:rPr>
        <w:t>.</w:t>
      </w:r>
    </w:p>
    <w:p w14:paraId="7964F264" w14:textId="56992BCD" w:rsidR="0080561E" w:rsidRPr="009C7840" w:rsidRDefault="0080561E" w:rsidP="00895509">
      <w:pPr>
        <w:jc w:val="both"/>
        <w:rPr>
          <w:rFonts w:ascii="Arial" w:hAnsi="Arial" w:cs="Arial"/>
          <w:color w:val="000000" w:themeColor="text1"/>
          <w:szCs w:val="28"/>
          <w:lang w:val="en-US"/>
        </w:rPr>
      </w:pPr>
      <w:r w:rsidRPr="009C7840">
        <w:rPr>
          <w:rFonts w:ascii="Arial" w:hAnsi="Arial" w:cs="Arial"/>
          <w:color w:val="000000" w:themeColor="text1"/>
          <w:szCs w:val="28"/>
          <w:lang w:val="en-US"/>
        </w:rPr>
        <w:t xml:space="preserve">Samples of blood in EDTA-supplemented tubes from healthy volunteers were collected </w:t>
      </w:r>
      <w:r w:rsidR="00A60F0F" w:rsidRPr="009C7840">
        <w:rPr>
          <w:rFonts w:ascii="Arial" w:hAnsi="Arial" w:cs="Arial"/>
          <w:color w:val="000000" w:themeColor="text1"/>
          <w:szCs w:val="28"/>
          <w:lang w:val="en-US"/>
        </w:rPr>
        <w:t xml:space="preserve">by a medical professional in our faculty. The study was approved by the responsible institutional ethics committees </w:t>
      </w:r>
      <w:r w:rsidR="00585A5C">
        <w:rPr>
          <w:rFonts w:ascii="Arial" w:hAnsi="Arial" w:cs="Arial"/>
          <w:color w:val="000000" w:themeColor="text1"/>
          <w:szCs w:val="28"/>
          <w:lang w:val="en-US"/>
        </w:rPr>
        <w:t xml:space="preserve">under the internal number 21-10184-BO </w:t>
      </w:r>
      <w:r w:rsidR="00A60F0F" w:rsidRPr="009C7840">
        <w:rPr>
          <w:rFonts w:ascii="Arial" w:hAnsi="Arial" w:cs="Arial"/>
          <w:color w:val="000000" w:themeColor="text1"/>
          <w:szCs w:val="28"/>
          <w:lang w:val="en-US"/>
        </w:rPr>
        <w:t xml:space="preserve">and followed strict internal and external quality assurance protocols. For our studies we included n= </w:t>
      </w:r>
      <w:r w:rsidR="00C5204D" w:rsidRPr="009C7840">
        <w:rPr>
          <w:rFonts w:ascii="Arial" w:hAnsi="Arial" w:cs="Arial"/>
          <w:color w:val="000000" w:themeColor="text1"/>
          <w:szCs w:val="28"/>
          <w:lang w:val="en-US"/>
        </w:rPr>
        <w:t>25</w:t>
      </w:r>
      <w:r w:rsidR="00A60F0F" w:rsidRPr="009C7840">
        <w:rPr>
          <w:rFonts w:ascii="Arial" w:hAnsi="Arial" w:cs="Arial"/>
          <w:color w:val="000000" w:themeColor="text1"/>
          <w:szCs w:val="28"/>
          <w:lang w:val="en-US"/>
        </w:rPr>
        <w:t xml:space="preserve"> volunteers. </w:t>
      </w:r>
      <w:r w:rsidR="00585A5C">
        <w:rPr>
          <w:rFonts w:ascii="Arial" w:hAnsi="Arial" w:cs="Arial"/>
          <w:color w:val="000000" w:themeColor="text1"/>
          <w:szCs w:val="28"/>
          <w:lang w:val="en-US"/>
        </w:rPr>
        <w:t>All volunteers provided informed consent.</w:t>
      </w:r>
      <w:bookmarkStart w:id="0" w:name="_GoBack"/>
      <w:bookmarkEnd w:id="0"/>
    </w:p>
    <w:p w14:paraId="62486C05" w14:textId="77777777" w:rsidR="00A60F0F" w:rsidRPr="009C7840" w:rsidRDefault="00A60F0F" w:rsidP="00895509">
      <w:pPr>
        <w:jc w:val="both"/>
        <w:rPr>
          <w:rFonts w:ascii="Arial" w:hAnsi="Arial" w:cs="Arial"/>
          <w:color w:val="000000" w:themeColor="text1"/>
          <w:sz w:val="24"/>
          <w:szCs w:val="28"/>
          <w:lang w:val="en-US"/>
        </w:rPr>
      </w:pPr>
    </w:p>
    <w:p w14:paraId="1D72ADC2" w14:textId="77777777" w:rsidR="009C7840" w:rsidRDefault="00A60F0F" w:rsidP="001A0405">
      <w:pPr>
        <w:keepNext/>
        <w:jc w:val="both"/>
        <w:rPr>
          <w:rFonts w:ascii="Arial" w:hAnsi="Arial" w:cs="Arial"/>
          <w:b/>
          <w:color w:val="000000" w:themeColor="text1"/>
          <w:sz w:val="24"/>
          <w:szCs w:val="28"/>
          <w:lang w:val="en-US"/>
        </w:rPr>
      </w:pPr>
      <w:r w:rsidRPr="009C7840">
        <w:rPr>
          <w:rFonts w:ascii="Arial" w:hAnsi="Arial" w:cs="Arial"/>
          <w:b/>
          <w:color w:val="000000" w:themeColor="text1"/>
          <w:sz w:val="24"/>
          <w:szCs w:val="28"/>
          <w:lang w:val="en-US"/>
        </w:rPr>
        <w:lastRenderedPageBreak/>
        <w:t>Neutrophil Isolation.</w:t>
      </w:r>
    </w:p>
    <w:p w14:paraId="44E71FFE" w14:textId="236965CA" w:rsidR="00A60F0F" w:rsidRPr="009C7840" w:rsidRDefault="00222E08" w:rsidP="001A0405">
      <w:pPr>
        <w:keepNext/>
        <w:jc w:val="both"/>
        <w:rPr>
          <w:rFonts w:ascii="Arial" w:hAnsi="Arial" w:cs="Arial"/>
          <w:color w:val="000000" w:themeColor="text1"/>
          <w:szCs w:val="28"/>
          <w:lang w:val="en-US"/>
        </w:rPr>
      </w:pPr>
      <w:r w:rsidRPr="009C7840">
        <w:rPr>
          <w:rFonts w:ascii="Arial" w:hAnsi="Arial" w:cs="Arial"/>
          <w:color w:val="000000" w:themeColor="text1"/>
          <w:szCs w:val="28"/>
          <w:lang w:val="en-US"/>
        </w:rPr>
        <w:t>For</w:t>
      </w:r>
      <w:r w:rsidR="00A60F0F" w:rsidRPr="009C7840">
        <w:rPr>
          <w:rFonts w:ascii="Arial" w:hAnsi="Arial" w:cs="Arial"/>
          <w:color w:val="000000" w:themeColor="text1"/>
          <w:szCs w:val="28"/>
          <w:lang w:val="en-US"/>
        </w:rPr>
        <w:t xml:space="preserve"> </w:t>
      </w:r>
      <w:r w:rsidRPr="009C7840">
        <w:rPr>
          <w:rFonts w:ascii="Arial" w:hAnsi="Arial" w:cs="Arial"/>
          <w:color w:val="000000" w:themeColor="text1"/>
          <w:szCs w:val="28"/>
          <w:lang w:val="en-US"/>
        </w:rPr>
        <w:t>t</w:t>
      </w:r>
      <w:r w:rsidR="00A60F0F" w:rsidRPr="009C7840">
        <w:rPr>
          <w:rFonts w:ascii="Arial" w:hAnsi="Arial" w:cs="Arial"/>
          <w:color w:val="000000" w:themeColor="text1"/>
          <w:szCs w:val="28"/>
          <w:lang w:val="en-US"/>
        </w:rPr>
        <w:t xml:space="preserve">he entire experiments, neutrophils were isolated from 1 ml EDTA-supplemented blood </w:t>
      </w:r>
      <w:r w:rsidR="003A111B" w:rsidRPr="009C7840">
        <w:rPr>
          <w:rFonts w:ascii="Arial" w:hAnsi="Arial" w:cs="Arial"/>
          <w:color w:val="000000" w:themeColor="text1"/>
          <w:szCs w:val="28"/>
          <w:lang w:val="en-US"/>
        </w:rPr>
        <w:t>using magnetic negative isolation with the</w:t>
      </w:r>
      <w:r w:rsidR="00A60F0F" w:rsidRPr="009C7840">
        <w:rPr>
          <w:rFonts w:ascii="Arial" w:hAnsi="Arial" w:cs="Arial"/>
          <w:color w:val="000000" w:themeColor="text1"/>
          <w:szCs w:val="28"/>
          <w:lang w:val="en-US"/>
        </w:rPr>
        <w:t xml:space="preserve"> MACSxpress® Whole Blood Neutrophil Isolation Kit </w:t>
      </w:r>
      <w:r w:rsidR="003A111B" w:rsidRPr="009C7840">
        <w:rPr>
          <w:rFonts w:ascii="Arial" w:hAnsi="Arial" w:cs="Arial"/>
          <w:color w:val="000000" w:themeColor="text1"/>
          <w:szCs w:val="28"/>
          <w:lang w:val="en-US"/>
        </w:rPr>
        <w:t xml:space="preserve">(Cat. No.: 130-104-434, Miltenyi Biotec, Bergisch Gladbach, Germany) according to </w:t>
      </w:r>
      <w:r w:rsidR="00C5204D" w:rsidRPr="009C7840">
        <w:rPr>
          <w:rFonts w:ascii="Arial" w:hAnsi="Arial" w:cs="Arial"/>
          <w:color w:val="000000" w:themeColor="text1"/>
          <w:szCs w:val="28"/>
          <w:lang w:val="en-US"/>
        </w:rPr>
        <w:t>the manufacturer’s</w:t>
      </w:r>
      <w:r w:rsidR="003A111B" w:rsidRPr="009C7840">
        <w:rPr>
          <w:rFonts w:ascii="Arial" w:hAnsi="Arial" w:cs="Arial"/>
          <w:color w:val="000000" w:themeColor="text1"/>
          <w:szCs w:val="28"/>
          <w:lang w:val="en-US"/>
        </w:rPr>
        <w:t xml:space="preserve"> instructions. Residual erythrocytes were also magnetically depleted using </w:t>
      </w:r>
      <w:r w:rsidR="00C5204D" w:rsidRPr="009C7840">
        <w:rPr>
          <w:rFonts w:ascii="Arial" w:hAnsi="Arial" w:cs="Arial"/>
          <w:color w:val="000000" w:themeColor="text1"/>
          <w:szCs w:val="28"/>
          <w:lang w:val="en-US"/>
        </w:rPr>
        <w:t xml:space="preserve">the </w:t>
      </w:r>
      <w:proofErr w:type="spellStart"/>
      <w:r w:rsidR="003A111B" w:rsidRPr="009C7840">
        <w:rPr>
          <w:rFonts w:ascii="Arial" w:hAnsi="Arial" w:cs="Arial"/>
          <w:color w:val="000000" w:themeColor="text1"/>
          <w:szCs w:val="28"/>
          <w:lang w:val="en-US"/>
        </w:rPr>
        <w:t>MACSxpress</w:t>
      </w:r>
      <w:proofErr w:type="spellEnd"/>
      <w:r w:rsidR="003A111B" w:rsidRPr="009C7840">
        <w:rPr>
          <w:rFonts w:ascii="Arial" w:hAnsi="Arial" w:cs="Arial"/>
          <w:color w:val="000000" w:themeColor="text1"/>
          <w:szCs w:val="28"/>
          <w:lang w:val="en-US"/>
        </w:rPr>
        <w:t xml:space="preserve">® Erythrocyte Depletion Kit (Cat. No.: 130–098-196, </w:t>
      </w:r>
      <w:proofErr w:type="spellStart"/>
      <w:r w:rsidR="003A111B" w:rsidRPr="009C7840">
        <w:rPr>
          <w:rFonts w:ascii="Arial" w:hAnsi="Arial" w:cs="Arial"/>
          <w:color w:val="000000" w:themeColor="text1"/>
          <w:szCs w:val="28"/>
          <w:lang w:val="en-US"/>
        </w:rPr>
        <w:t>Miltenyi</w:t>
      </w:r>
      <w:proofErr w:type="spellEnd"/>
      <w:r w:rsidR="003A111B" w:rsidRPr="009C7840">
        <w:rPr>
          <w:rFonts w:ascii="Arial" w:hAnsi="Arial" w:cs="Arial"/>
          <w:color w:val="000000" w:themeColor="text1"/>
          <w:szCs w:val="28"/>
          <w:lang w:val="en-US"/>
        </w:rPr>
        <w:t xml:space="preserve"> </w:t>
      </w:r>
      <w:proofErr w:type="spellStart"/>
      <w:r w:rsidR="003A111B" w:rsidRPr="009C7840">
        <w:rPr>
          <w:rFonts w:ascii="Arial" w:hAnsi="Arial" w:cs="Arial"/>
          <w:color w:val="000000" w:themeColor="text1"/>
          <w:szCs w:val="28"/>
          <w:lang w:val="en-US"/>
        </w:rPr>
        <w:t>Biotec</w:t>
      </w:r>
      <w:proofErr w:type="spellEnd"/>
      <w:r w:rsidR="003A111B" w:rsidRPr="009C7840">
        <w:rPr>
          <w:rFonts w:ascii="Arial" w:hAnsi="Arial" w:cs="Arial"/>
          <w:color w:val="000000" w:themeColor="text1"/>
          <w:szCs w:val="28"/>
          <w:lang w:val="en-US"/>
        </w:rPr>
        <w:t xml:space="preserve">) according to </w:t>
      </w:r>
      <w:r w:rsidR="00C5204D" w:rsidRPr="009C7840">
        <w:rPr>
          <w:rFonts w:ascii="Arial" w:hAnsi="Arial" w:cs="Arial"/>
          <w:color w:val="000000" w:themeColor="text1"/>
          <w:szCs w:val="28"/>
          <w:lang w:val="en-US"/>
        </w:rPr>
        <w:t>the manufacturer’s</w:t>
      </w:r>
      <w:r w:rsidR="003A111B" w:rsidRPr="009C7840">
        <w:rPr>
          <w:rFonts w:ascii="Arial" w:hAnsi="Arial" w:cs="Arial"/>
          <w:color w:val="000000" w:themeColor="text1"/>
          <w:szCs w:val="28"/>
          <w:lang w:val="en-US"/>
        </w:rPr>
        <w:t xml:space="preserve"> instructions. Afterwards, purified neutrophils were washed in sterile PBS, resuspended in sterile hematopoietic growth medium (HPGM)</w:t>
      </w:r>
      <w:r w:rsidR="003877AF" w:rsidRPr="009C7840">
        <w:rPr>
          <w:rFonts w:ascii="Arial" w:hAnsi="Arial" w:cs="Arial"/>
          <w:color w:val="000000" w:themeColor="text1"/>
          <w:szCs w:val="28"/>
          <w:lang w:val="en-US"/>
        </w:rPr>
        <w:t xml:space="preserve"> (X-VIVO™-10 Serum-free Hematopoietic Cell Medium, Lonza, Basel, Switzerland)</w:t>
      </w:r>
      <w:r w:rsidR="003A111B" w:rsidRPr="009C7840">
        <w:rPr>
          <w:rFonts w:ascii="Arial" w:hAnsi="Arial" w:cs="Arial"/>
          <w:color w:val="000000" w:themeColor="text1"/>
          <w:szCs w:val="28"/>
          <w:lang w:val="en-US"/>
        </w:rPr>
        <w:t xml:space="preserve"> and automatically counted using a Cellometer Auto T4 </w:t>
      </w:r>
      <w:r w:rsidRPr="009C7840">
        <w:rPr>
          <w:rFonts w:ascii="Arial" w:hAnsi="Arial" w:cs="Arial"/>
          <w:color w:val="000000" w:themeColor="text1"/>
          <w:szCs w:val="28"/>
          <w:lang w:val="en-US"/>
        </w:rPr>
        <w:t>(</w:t>
      </w:r>
      <w:r w:rsidR="003A111B" w:rsidRPr="009C7840">
        <w:rPr>
          <w:rFonts w:ascii="Arial" w:hAnsi="Arial" w:cs="Arial"/>
          <w:color w:val="000000" w:themeColor="text1"/>
          <w:szCs w:val="28"/>
          <w:lang w:val="en-US"/>
        </w:rPr>
        <w:t>Nexcelom Bioscience, Lawrence, MA, USA).</w:t>
      </w:r>
    </w:p>
    <w:p w14:paraId="4101652C" w14:textId="77777777" w:rsidR="007209A5" w:rsidRPr="009C7840" w:rsidRDefault="007209A5" w:rsidP="00895509">
      <w:pPr>
        <w:jc w:val="both"/>
        <w:rPr>
          <w:rFonts w:ascii="Arial" w:hAnsi="Arial" w:cs="Arial"/>
          <w:color w:val="000000" w:themeColor="text1"/>
          <w:sz w:val="24"/>
          <w:szCs w:val="28"/>
          <w:lang w:val="en-US"/>
        </w:rPr>
      </w:pPr>
    </w:p>
    <w:p w14:paraId="6F743E7E" w14:textId="598E5CE3" w:rsidR="009C7840" w:rsidRDefault="007209A5" w:rsidP="00895509">
      <w:pPr>
        <w:jc w:val="both"/>
        <w:rPr>
          <w:rFonts w:ascii="Arial" w:hAnsi="Arial" w:cs="Arial"/>
          <w:color w:val="000000" w:themeColor="text1"/>
          <w:sz w:val="24"/>
          <w:szCs w:val="28"/>
          <w:lang w:val="en-US"/>
        </w:rPr>
      </w:pPr>
      <w:r w:rsidRPr="009C7840">
        <w:rPr>
          <w:rFonts w:ascii="Arial" w:hAnsi="Arial" w:cs="Arial"/>
          <w:b/>
          <w:color w:val="000000" w:themeColor="text1"/>
          <w:sz w:val="24"/>
          <w:szCs w:val="28"/>
          <w:lang w:val="en-US"/>
        </w:rPr>
        <w:t>Migration assay</w:t>
      </w:r>
      <w:r w:rsidR="009C7840">
        <w:rPr>
          <w:rFonts w:ascii="Arial" w:hAnsi="Arial" w:cs="Arial"/>
          <w:b/>
          <w:color w:val="000000" w:themeColor="text1"/>
          <w:sz w:val="24"/>
          <w:szCs w:val="28"/>
          <w:lang w:val="en-US"/>
        </w:rPr>
        <w:t>.</w:t>
      </w:r>
    </w:p>
    <w:p w14:paraId="76777297" w14:textId="2EB052DB" w:rsidR="007209A5" w:rsidRPr="009C7840" w:rsidRDefault="007209A5" w:rsidP="00895509">
      <w:pPr>
        <w:jc w:val="both"/>
        <w:rPr>
          <w:rFonts w:ascii="Arial" w:hAnsi="Arial" w:cs="Arial"/>
          <w:color w:val="000000" w:themeColor="text1"/>
          <w:szCs w:val="28"/>
          <w:lang w:val="en-US"/>
        </w:rPr>
      </w:pPr>
      <w:r w:rsidRPr="009C7840">
        <w:rPr>
          <w:rFonts w:ascii="Arial" w:hAnsi="Arial" w:cs="Arial"/>
          <w:color w:val="000000" w:themeColor="text1"/>
          <w:szCs w:val="28"/>
          <w:lang w:val="en-US"/>
        </w:rPr>
        <w:t xml:space="preserve">For the 16-well experiments at the ComplexEye and for the </w:t>
      </w:r>
      <w:r w:rsidR="001A0405">
        <w:rPr>
          <w:rFonts w:ascii="Arial" w:hAnsi="Arial" w:cs="Arial"/>
          <w:color w:val="000000" w:themeColor="text1"/>
          <w:szCs w:val="28"/>
          <w:lang w:val="en-US"/>
        </w:rPr>
        <w:t xml:space="preserve">4-well </w:t>
      </w:r>
      <w:r w:rsidRPr="009C7840">
        <w:rPr>
          <w:rFonts w:ascii="Arial" w:hAnsi="Arial" w:cs="Arial"/>
          <w:color w:val="000000" w:themeColor="text1"/>
          <w:szCs w:val="28"/>
          <w:lang w:val="en-US"/>
        </w:rPr>
        <w:t xml:space="preserve">experiment at the Leica DMI6000 B, the neutrophil migration assay was performed as previously described </w:t>
      </w:r>
      <w:r w:rsidRPr="009C7840">
        <w:rPr>
          <w:rFonts w:ascii="Arial" w:hAnsi="Arial" w:cs="Arial"/>
          <w:color w:val="000000" w:themeColor="text1"/>
          <w:szCs w:val="28"/>
        </w:rPr>
        <w:fldChar w:fldCharType="begin">
          <w:fldData xml:space="preserve">PEVuZE5vdGU+PENpdGU+PEF1dGhvcj5TY2h1c3RlcjwvQXV0aG9yPjxZZWFyPjIwMTg8L1llYXI+
PFJlY051bT44NzAxPC9SZWNOdW0+PERpc3BsYXlUZXh0PjxzdHlsZSBmYWNlPSJzdXBlcnNjcmlw
dCI+MTwvc3R5bGU+PC9EaXNwbGF5VGV4dD48cmVjb3JkPjxyZWMtbnVtYmVyPjg3MDE8L3JlYy1u
dW1iZXI+PGZvcmVpZ24ta2V5cz48a2V5IGFwcD0iRU4iIGRiLWlkPSI5c3hheHR3ZTR3d2EwZ2Vl
MjJveHoycno5ejIyd2EyZHJzMngiIHRpbWVzdGFtcD0iMTU0MjYxNzAwMSI+ODcwMTwva2V5Pjwv
Zm9yZWlnbi1rZXlzPjxyZWYtdHlwZSBuYW1lPSJKb3VybmFsIEFydGljbGUiPjE3PC9yZWYtdHlw
ZT48Y29udHJpYnV0b3JzPjxhdXRob3JzPjxhdXRob3I+U2NodXN0ZXIsIE0uPC9hdXRob3I+PGF1
dGhvcj5Nb2VsbGVyLCBNLjwvYXV0aG9yPjxhdXRob3I+Qm9ybmVtYW5uLCBMLjwvYXV0aG9yPjxh
dXRob3I+QmVzc2VuLCBDLjwvYXV0aG9yPjxhdXRob3I+U29iY3phaywgQy48L2F1dGhvcj48YXV0
aG9yPlNjaG1pdHosIFMuPC9hdXRob3I+PGF1dGhvcj5XaXRqZXMsIEwuPC9hdXRob3I+PGF1dGhv
cj5LcnVpdGhvZmYsIEsuPC9hdXRob3I+PGF1dGhvcj5Lb2huLCBDLjwvYXV0aG9yPjxhdXRob3I+
SnVzdCwgTy48L2F1dGhvcj48YXV0aG9yPkt1bmRnZW4sIEEuPC9hdXRob3I+PGF1dGhvcj5QdW5k
dCwgTi48L2F1dGhvcj48YXV0aG9yPlBlbHplciwgQi48L2F1dGhvcj48YXV0aG9yPkFtcGUsIEMu
PC9hdXRob3I+PGF1dGhvcj5WYW4gVHJveXMsIE0uPC9hdXRob3I+PGF1dGhvcj5OdXNjaCwgQS48
L2F1dGhvcj48YXV0aG9yPkhhYXMsIFIuPC9hdXRob3I+PGF1dGhvcj5HZXJtaW5nLCBVLjwvYXV0
aG9yPjxhdXRob3I+TWFydGVucywgTC48L2F1dGhvcj48YXV0aG9yPkpvY2tlbCwgSy4gSC48L2F1
dGhvcj48YXV0aG9yPkd1bnplciwgTS48L2F1dGhvcj48L2F1dGhvcnM+PC9jb250cmlidXRvcnM+
PGF1dGgtYWRkcmVzcz5JbnN0aXR1dGUgZm9yIEV4cGVyaW1lbnRhbCBJbW11bm9sb2d5IGFuZCBJ
bWFnaW5nLCBVbml2ZXJzaXR5IEhvc3BpdGFsLCBVbml2ZXJzaXR5IER1aXNidXJnLUVzc2VuLCA0
NTE0NyBFc3NlbiwgR2VybWFueS4mI3hEO0RlcGFydG1lbnQgb2YgSGVtYXRvbG9neSwgT25jb2xv
Z3kgYW5kIENsaW5pY2FsIEltbXVub2xvZ3ksIEhlaW5yaWNoLUhlaW5lIFVuaXZlcnNpdHkgRHVz
c2VsZG9yZiwgNDAyMjUgRHVzc2VsZG9yZiwgR2VybWFueS4mI3hEO0RlcGFydG1lbnQgb2YgQmlv
Y2hlbWlzdHJ5LCBHaGVudCBVbml2ZXJzaXR5LCA5MDAwIEdoZW50LCBCZWxnaXVtLiYjeEQ7SW5z
dGl0dXRlIGZvciBNZWRpY2FsIEluZm9ybWF0aWNzLCBCaW9tZXRyeSBhbmQgRXBpZGVtaW9sb2d5
LCBVbml2ZXJzaXR5IEhvc3BpdGFsLCBVbml2ZXJzaXR5IER1aXNidXJnLUVzc2VuLCA0NTE0NyBF
c3NlbiwgR2VybWFueS4mI3hEO09ua29sb2dpc2NoZSBQcmF4aXMgVmVsYmVydCwgNDA4MjIgTWV0
dG1hbm4sIEdlcm1hbnk7IGFuZC4mI3hEO1ZJQi1VR2VudCBDZW50ZXIgZm9yIE1lZGljYWwgQmlv
dGVjaG5vbG9neSwgR2hlbnQgVW5pdmVyc2l0eSwgOTAwMCBHaGVudCwgQmVsZ2l1bS4mI3hEO0lu
c3RpdHV0ZSBmb3IgRXhwZXJpbWVudGFsIEltbXVub2xvZ3kgYW5kIEltYWdpbmcsIFVuaXZlcnNp
dHkgSG9zcGl0YWwsIFVuaXZlcnNpdHkgRHVpc2J1cmctRXNzZW4sIDQ1MTQ3IEVzc2VuLCBHZXJt
YW55OyBtYXR0aGlhcy5ndW56ZXJAdW5pLWR1ZS5kZS48L2F1dGgtYWRkcmVzcz48dGl0bGVzPjx0
aXRsZT5TdXJ2ZWlsbGFuY2Ugb2YgTXllbG9keXNwbGFzdGljIFN5bmRyb21lIHZpYSBNaWdyYXRp
b24gQW5hbHlzZXMgb2YgQmxvb2QgTmV1dHJvcGhpbHM6IEEgUG90ZW50aWFsIFByb2dub3N0aWMg
VG9vbDwvdGl0bGU+PHNlY29uZGFyeS10aXRsZT5KIEltbXVub2w8L3NlY29uZGFyeS10aXRsZT48
L3RpdGxlcz48cGVyaW9kaWNhbD48ZnVsbC10aXRsZT5KIEltbXVub2w8L2Z1bGwtdGl0bGU+PC9w
ZXJpb2RpY2FsPjxwYWdlcz4zNTQ2LTM1NTc8L3BhZ2VzPjx2b2x1bWU+MjAxPC92b2x1bWU+PG51
bWJlcj4xMjwvbnVtYmVyPjxlZGl0aW9uPjIwMTggTm92IDE2PC9lZGl0aW9uPjxzZWN0aW9uPjM0
NTY8L3NlY3Rpb24+PGRhdGVzPjx5ZWFyPjIwMTg8L3llYXI+PHB1Yi1kYXRlcz48ZGF0ZT5Ob3Yg
MTY8L2RhdGU+PC9wdWItZGF0ZXM+PC9kYXRlcz48aXNibj4xNTUwLTY2MDYgKEVsZWN0cm9uaWMp
JiN4RDswMDIyLTE3NjcgKExpbmtpbmcpPC9pc2JuPjxhY2Nlc3Npb24tbnVtPjMwNDQ2NTY3PC9h
Y2Nlc3Npb24tbnVtPjx1cmxzPjxyZWxhdGVkLXVybHM+PHVybD5odHRwczovL3d3dy5uY2JpLm5s
bS5uaWguZ292L3B1Ym1lZC8zMDQ0NjU2NzwvdXJsPjx1cmw+aHR0cDovL3d3dy5qaW1tdW5vbC5v
cmcvY29udGVudC9qaW1tdW5vbC9lYXJseS8yMDE4LzExLzE1L2ppbW11bm9sLjE4MDEwNzEuZnVs
bC5wZGY8L3VybD48L3JlbGF0ZWQtdXJscz48L3VybHM+PGVsZWN0cm9uaWMtcmVzb3VyY2UtbnVt
PjEwLjQwNDkvamltbXVub2wuMTgwMTA3MTwvZWxlY3Ryb25pYy1yZXNvdXJjZS1udW0+PC9yZWNv
cmQ+PC9DaXRlPjwvRW5kTm90ZT4A
</w:fldData>
        </w:fldChar>
      </w:r>
      <w:r w:rsidR="00CA025E" w:rsidRPr="009C7840">
        <w:rPr>
          <w:rFonts w:ascii="Arial" w:hAnsi="Arial" w:cs="Arial"/>
          <w:color w:val="000000" w:themeColor="text1"/>
          <w:szCs w:val="28"/>
          <w:lang w:val="en-US"/>
        </w:rPr>
        <w:instrText xml:space="preserve"> ADDIN EN.CITE </w:instrText>
      </w:r>
      <w:r w:rsidR="00CA025E" w:rsidRPr="009C7840">
        <w:rPr>
          <w:rFonts w:ascii="Arial" w:hAnsi="Arial" w:cs="Arial"/>
          <w:color w:val="000000" w:themeColor="text1"/>
          <w:szCs w:val="28"/>
        </w:rPr>
        <w:fldChar w:fldCharType="begin">
          <w:fldData xml:space="preserve">PEVuZE5vdGU+PENpdGU+PEF1dGhvcj5TY2h1c3RlcjwvQXV0aG9yPjxZZWFyPjIwMTg8L1llYXI+
PFJlY051bT44NzAxPC9SZWNOdW0+PERpc3BsYXlUZXh0PjxzdHlsZSBmYWNlPSJzdXBlcnNjcmlw
dCI+MTwvc3R5bGU+PC9EaXNwbGF5VGV4dD48cmVjb3JkPjxyZWMtbnVtYmVyPjg3MDE8L3JlYy1u
dW1iZXI+PGZvcmVpZ24ta2V5cz48a2V5IGFwcD0iRU4iIGRiLWlkPSI5c3hheHR3ZTR3d2EwZ2Vl
MjJveHoycno5ejIyd2EyZHJzMngiIHRpbWVzdGFtcD0iMTU0MjYxNzAwMSI+ODcwMTwva2V5Pjwv
Zm9yZWlnbi1rZXlzPjxyZWYtdHlwZSBuYW1lPSJKb3VybmFsIEFydGljbGUiPjE3PC9yZWYtdHlw
ZT48Y29udHJpYnV0b3JzPjxhdXRob3JzPjxhdXRob3I+U2NodXN0ZXIsIE0uPC9hdXRob3I+PGF1
dGhvcj5Nb2VsbGVyLCBNLjwvYXV0aG9yPjxhdXRob3I+Qm9ybmVtYW5uLCBMLjwvYXV0aG9yPjxh
dXRob3I+QmVzc2VuLCBDLjwvYXV0aG9yPjxhdXRob3I+U29iY3phaywgQy48L2F1dGhvcj48YXV0
aG9yPlNjaG1pdHosIFMuPC9hdXRob3I+PGF1dGhvcj5XaXRqZXMsIEwuPC9hdXRob3I+PGF1dGhv
cj5LcnVpdGhvZmYsIEsuPC9hdXRob3I+PGF1dGhvcj5Lb2huLCBDLjwvYXV0aG9yPjxhdXRob3I+
SnVzdCwgTy48L2F1dGhvcj48YXV0aG9yPkt1bmRnZW4sIEEuPC9hdXRob3I+PGF1dGhvcj5QdW5k
dCwgTi48L2F1dGhvcj48YXV0aG9yPlBlbHplciwgQi48L2F1dGhvcj48YXV0aG9yPkFtcGUsIEMu
PC9hdXRob3I+PGF1dGhvcj5WYW4gVHJveXMsIE0uPC9hdXRob3I+PGF1dGhvcj5OdXNjaCwgQS48
L2F1dGhvcj48YXV0aG9yPkhhYXMsIFIuPC9hdXRob3I+PGF1dGhvcj5HZXJtaW5nLCBVLjwvYXV0
aG9yPjxhdXRob3I+TWFydGVucywgTC48L2F1dGhvcj48YXV0aG9yPkpvY2tlbCwgSy4gSC48L2F1
dGhvcj48YXV0aG9yPkd1bnplciwgTS48L2F1dGhvcj48L2F1dGhvcnM+PC9jb250cmlidXRvcnM+
PGF1dGgtYWRkcmVzcz5JbnN0aXR1dGUgZm9yIEV4cGVyaW1lbnRhbCBJbW11bm9sb2d5IGFuZCBJ
bWFnaW5nLCBVbml2ZXJzaXR5IEhvc3BpdGFsLCBVbml2ZXJzaXR5IER1aXNidXJnLUVzc2VuLCA0
NTE0NyBFc3NlbiwgR2VybWFueS4mI3hEO0RlcGFydG1lbnQgb2YgSGVtYXRvbG9neSwgT25jb2xv
Z3kgYW5kIENsaW5pY2FsIEltbXVub2xvZ3ksIEhlaW5yaWNoLUhlaW5lIFVuaXZlcnNpdHkgRHVz
c2VsZG9yZiwgNDAyMjUgRHVzc2VsZG9yZiwgR2VybWFueS4mI3hEO0RlcGFydG1lbnQgb2YgQmlv
Y2hlbWlzdHJ5LCBHaGVudCBVbml2ZXJzaXR5LCA5MDAwIEdoZW50LCBCZWxnaXVtLiYjeEQ7SW5z
dGl0dXRlIGZvciBNZWRpY2FsIEluZm9ybWF0aWNzLCBCaW9tZXRyeSBhbmQgRXBpZGVtaW9sb2d5
LCBVbml2ZXJzaXR5IEhvc3BpdGFsLCBVbml2ZXJzaXR5IER1aXNidXJnLUVzc2VuLCA0NTE0NyBF
c3NlbiwgR2VybWFueS4mI3hEO09ua29sb2dpc2NoZSBQcmF4aXMgVmVsYmVydCwgNDA4MjIgTWV0
dG1hbm4sIEdlcm1hbnk7IGFuZC4mI3hEO1ZJQi1VR2VudCBDZW50ZXIgZm9yIE1lZGljYWwgQmlv
dGVjaG5vbG9neSwgR2hlbnQgVW5pdmVyc2l0eSwgOTAwMCBHaGVudCwgQmVsZ2l1bS4mI3hEO0lu
c3RpdHV0ZSBmb3IgRXhwZXJpbWVudGFsIEltbXVub2xvZ3kgYW5kIEltYWdpbmcsIFVuaXZlcnNp
dHkgSG9zcGl0YWwsIFVuaXZlcnNpdHkgRHVpc2J1cmctRXNzZW4sIDQ1MTQ3IEVzc2VuLCBHZXJt
YW55OyBtYXR0aGlhcy5ndW56ZXJAdW5pLWR1ZS5kZS48L2F1dGgtYWRkcmVzcz48dGl0bGVzPjx0
aXRsZT5TdXJ2ZWlsbGFuY2Ugb2YgTXllbG9keXNwbGFzdGljIFN5bmRyb21lIHZpYSBNaWdyYXRp
b24gQW5hbHlzZXMgb2YgQmxvb2QgTmV1dHJvcGhpbHM6IEEgUG90ZW50aWFsIFByb2dub3N0aWMg
VG9vbDwvdGl0bGU+PHNlY29uZGFyeS10aXRsZT5KIEltbXVub2w8L3NlY29uZGFyeS10aXRsZT48
L3RpdGxlcz48cGVyaW9kaWNhbD48ZnVsbC10aXRsZT5KIEltbXVub2w8L2Z1bGwtdGl0bGU+PC9w
ZXJpb2RpY2FsPjxwYWdlcz4zNTQ2LTM1NTc8L3BhZ2VzPjx2b2x1bWU+MjAxPC92b2x1bWU+PG51
bWJlcj4xMjwvbnVtYmVyPjxlZGl0aW9uPjIwMTggTm92IDE2PC9lZGl0aW9uPjxzZWN0aW9uPjM0
NTY8L3NlY3Rpb24+PGRhdGVzPjx5ZWFyPjIwMTg8L3llYXI+PHB1Yi1kYXRlcz48ZGF0ZT5Ob3Yg
MTY8L2RhdGU+PC9wdWItZGF0ZXM+PC9kYXRlcz48aXNibj4xNTUwLTY2MDYgKEVsZWN0cm9uaWMp
JiN4RDswMDIyLTE3NjcgKExpbmtpbmcpPC9pc2JuPjxhY2Nlc3Npb24tbnVtPjMwNDQ2NTY3PC9h
Y2Nlc3Npb24tbnVtPjx1cmxzPjxyZWxhdGVkLXVybHM+PHVybD5odHRwczovL3d3dy5uY2JpLm5s
bS5uaWguZ292L3B1Ym1lZC8zMDQ0NjU2NzwvdXJsPjx1cmw+aHR0cDovL3d3dy5qaW1tdW5vbC5v
cmcvY29udGVudC9qaW1tdW5vbC9lYXJseS8yMDE4LzExLzE1L2ppbW11bm9sLjE4MDEwNzEuZnVs
bC5wZGY8L3VybD48L3JlbGF0ZWQtdXJscz48L3VybHM+PGVsZWN0cm9uaWMtcmVzb3VyY2UtbnVt
PjEwLjQwNDkvamltbXVub2wuMTgwMTA3MTwvZWxlY3Ryb25pYy1yZXNvdXJjZS1udW0+PC9yZWNv
cmQ+PC9DaXRlPjwvRW5kTm90ZT4A
</w:fldData>
        </w:fldChar>
      </w:r>
      <w:r w:rsidR="00CA025E" w:rsidRPr="009C7840">
        <w:rPr>
          <w:rFonts w:ascii="Arial" w:hAnsi="Arial" w:cs="Arial"/>
          <w:color w:val="000000" w:themeColor="text1"/>
          <w:szCs w:val="28"/>
          <w:lang w:val="en-US"/>
        </w:rPr>
        <w:instrText xml:space="preserve"> ADDIN EN.CITE.DATA </w:instrText>
      </w:r>
      <w:r w:rsidR="00CA025E" w:rsidRPr="009C7840">
        <w:rPr>
          <w:rFonts w:ascii="Arial" w:hAnsi="Arial" w:cs="Arial"/>
          <w:color w:val="000000" w:themeColor="text1"/>
          <w:szCs w:val="28"/>
        </w:rPr>
      </w:r>
      <w:r w:rsidR="00CA025E" w:rsidRPr="009C7840">
        <w:rPr>
          <w:rFonts w:ascii="Arial" w:hAnsi="Arial" w:cs="Arial"/>
          <w:color w:val="000000" w:themeColor="text1"/>
          <w:szCs w:val="28"/>
        </w:rPr>
        <w:fldChar w:fldCharType="end"/>
      </w:r>
      <w:r w:rsidRPr="009C7840">
        <w:rPr>
          <w:rFonts w:ascii="Arial" w:hAnsi="Arial" w:cs="Arial"/>
          <w:color w:val="000000" w:themeColor="text1"/>
          <w:szCs w:val="28"/>
        </w:rPr>
      </w:r>
      <w:r w:rsidRPr="009C7840">
        <w:rPr>
          <w:rFonts w:ascii="Arial" w:hAnsi="Arial" w:cs="Arial"/>
          <w:color w:val="000000" w:themeColor="text1"/>
          <w:szCs w:val="28"/>
        </w:rPr>
        <w:fldChar w:fldCharType="separate"/>
      </w:r>
      <w:r w:rsidR="00CA025E" w:rsidRPr="009C7840">
        <w:rPr>
          <w:rFonts w:ascii="Arial" w:hAnsi="Arial" w:cs="Arial"/>
          <w:noProof/>
          <w:color w:val="000000" w:themeColor="text1"/>
          <w:szCs w:val="28"/>
          <w:vertAlign w:val="superscript"/>
          <w:lang w:val="en-US"/>
        </w:rPr>
        <w:t>1</w:t>
      </w:r>
      <w:r w:rsidRPr="009C7840">
        <w:rPr>
          <w:rFonts w:ascii="Arial" w:hAnsi="Arial" w:cs="Arial"/>
          <w:color w:val="000000" w:themeColor="text1"/>
          <w:szCs w:val="28"/>
        </w:rPr>
        <w:fldChar w:fldCharType="end"/>
      </w:r>
      <w:r w:rsidRPr="009C7840">
        <w:rPr>
          <w:rFonts w:ascii="Arial" w:hAnsi="Arial" w:cs="Arial"/>
          <w:color w:val="000000" w:themeColor="text1"/>
          <w:szCs w:val="28"/>
          <w:lang w:val="en-US"/>
        </w:rPr>
        <w:t>. Briefly, purified neutrophils were seeded in a 96 Well</w:t>
      </w:r>
      <w:r w:rsidR="00AF228F" w:rsidRPr="009C7840">
        <w:rPr>
          <w:rFonts w:ascii="Arial" w:hAnsi="Arial" w:cs="Arial"/>
          <w:color w:val="000000" w:themeColor="text1"/>
          <w:szCs w:val="28"/>
          <w:lang w:val="en-US"/>
        </w:rPr>
        <w:t xml:space="preserve"> µ-P</w:t>
      </w:r>
      <w:r w:rsidR="009C7840" w:rsidRPr="009C7840">
        <w:rPr>
          <w:rFonts w:ascii="Arial" w:hAnsi="Arial" w:cs="Arial"/>
          <w:color w:val="000000" w:themeColor="text1"/>
          <w:szCs w:val="28"/>
          <w:lang w:val="en-US"/>
        </w:rPr>
        <w:t>l</w:t>
      </w:r>
      <w:r w:rsidRPr="009C7840">
        <w:rPr>
          <w:rFonts w:ascii="Arial" w:hAnsi="Arial" w:cs="Arial"/>
          <w:color w:val="000000" w:themeColor="text1"/>
          <w:szCs w:val="28"/>
          <w:lang w:val="en-US"/>
        </w:rPr>
        <w:t>ate</w:t>
      </w:r>
      <w:r w:rsidR="00EE2906" w:rsidRPr="009C7840">
        <w:rPr>
          <w:rFonts w:ascii="Arial" w:hAnsi="Arial" w:cs="Arial"/>
          <w:color w:val="000000" w:themeColor="text1"/>
          <w:szCs w:val="28"/>
          <w:lang w:val="en-US"/>
        </w:rPr>
        <w:t xml:space="preserve"> (Cat. No.:89621, ibidi, Martinsried, Germany) </w:t>
      </w:r>
      <w:r w:rsidRPr="009C7840">
        <w:rPr>
          <w:rFonts w:ascii="Arial" w:hAnsi="Arial" w:cs="Arial"/>
          <w:color w:val="000000" w:themeColor="text1"/>
          <w:szCs w:val="28"/>
          <w:lang w:val="en-US"/>
        </w:rPr>
        <w:t>at a density of 8</w:t>
      </w:r>
      <w:r w:rsidR="00C5204D" w:rsidRPr="009C7840">
        <w:rPr>
          <w:rFonts w:ascii="Arial" w:hAnsi="Arial" w:cs="Arial"/>
          <w:color w:val="000000" w:themeColor="text1"/>
          <w:szCs w:val="28"/>
          <w:lang w:val="en-US"/>
        </w:rPr>
        <w:t>,</w:t>
      </w:r>
      <w:r w:rsidRPr="009C7840">
        <w:rPr>
          <w:rFonts w:ascii="Arial" w:hAnsi="Arial" w:cs="Arial"/>
          <w:color w:val="000000" w:themeColor="text1"/>
          <w:szCs w:val="28"/>
          <w:lang w:val="en-US"/>
        </w:rPr>
        <w:t xml:space="preserve">250 cells per well in 198 µl sterile HPGM supplemented with sterile Serum Replacement 3 </w:t>
      </w:r>
      <w:r w:rsidR="00EE2906" w:rsidRPr="009C7840">
        <w:rPr>
          <w:rFonts w:ascii="Arial" w:hAnsi="Arial" w:cs="Arial"/>
          <w:color w:val="000000" w:themeColor="text1"/>
          <w:szCs w:val="28"/>
          <w:lang w:val="en-US"/>
        </w:rPr>
        <w:t xml:space="preserve">(SR3, final concentration: 0.3x, Cat. No.: S2640, Sigma-Aldrich, Munich, Germany). Neutrophils were stimulated with 2 </w:t>
      </w:r>
      <w:r w:rsidR="00EE2906" w:rsidRPr="009C7840">
        <w:rPr>
          <w:rFonts w:ascii="Arial" w:hAnsi="Arial" w:cs="Arial"/>
          <w:color w:val="000000" w:themeColor="text1"/>
          <w:szCs w:val="28"/>
        </w:rPr>
        <w:t>μ</w:t>
      </w:r>
      <w:r w:rsidR="00EE2906" w:rsidRPr="009C7840">
        <w:rPr>
          <w:rFonts w:ascii="Arial" w:hAnsi="Arial" w:cs="Arial"/>
          <w:color w:val="000000" w:themeColor="text1"/>
          <w:szCs w:val="28"/>
          <w:lang w:val="en-US"/>
        </w:rPr>
        <w:t>l</w:t>
      </w:r>
      <w:r w:rsidR="00C5204D" w:rsidRPr="009C7840">
        <w:rPr>
          <w:rFonts w:ascii="Arial" w:hAnsi="Arial" w:cs="Arial"/>
          <w:color w:val="000000" w:themeColor="text1"/>
          <w:szCs w:val="28"/>
          <w:lang w:val="en-US"/>
        </w:rPr>
        <w:t xml:space="preserve"> </w:t>
      </w:r>
      <w:r w:rsidR="00EE2906" w:rsidRPr="009C7840">
        <w:rPr>
          <w:rFonts w:ascii="Arial" w:hAnsi="Arial" w:cs="Arial"/>
          <w:color w:val="000000" w:themeColor="text1"/>
          <w:szCs w:val="28"/>
          <w:lang w:val="en-US"/>
        </w:rPr>
        <w:t xml:space="preserve">fMLP (final concentration: 10 nM; Cat. No.: F3506, Sigma-Aldrich, Munich, Germany), 2 </w:t>
      </w:r>
      <w:r w:rsidR="00EE2906" w:rsidRPr="009C7840">
        <w:rPr>
          <w:rFonts w:ascii="Arial" w:hAnsi="Arial" w:cs="Arial"/>
          <w:color w:val="000000" w:themeColor="text1"/>
          <w:szCs w:val="28"/>
        </w:rPr>
        <w:t>μ</w:t>
      </w:r>
      <w:r w:rsidR="00EE2906" w:rsidRPr="009C7840">
        <w:rPr>
          <w:rFonts w:ascii="Arial" w:hAnsi="Arial" w:cs="Arial"/>
          <w:color w:val="000000" w:themeColor="text1"/>
          <w:szCs w:val="28"/>
          <w:lang w:val="en-US"/>
        </w:rPr>
        <w:t xml:space="preserve">l human recombinant CXCL1 (final concentration: 100 ng/ml; Cat. No.: 275-GR-010/CF, R&amp;D Systems, Minneapolis, MN, USA), or 2 </w:t>
      </w:r>
      <w:r w:rsidR="00EE2906" w:rsidRPr="009C7840">
        <w:rPr>
          <w:rFonts w:ascii="Arial" w:hAnsi="Arial" w:cs="Arial"/>
          <w:color w:val="000000" w:themeColor="text1"/>
          <w:szCs w:val="28"/>
        </w:rPr>
        <w:t>μ</w:t>
      </w:r>
      <w:r w:rsidR="00EE2906" w:rsidRPr="009C7840">
        <w:rPr>
          <w:rFonts w:ascii="Arial" w:hAnsi="Arial" w:cs="Arial"/>
          <w:color w:val="000000" w:themeColor="text1"/>
          <w:szCs w:val="28"/>
          <w:lang w:val="en-US"/>
        </w:rPr>
        <w:t xml:space="preserve">l human recombinant CXCL8 (final concentration: 100 ng/ml; Cat. No.: 208-IL-010/CF, R&amp;D Systems). As all stimuli were reconstituted in sterile PBS, the addition of 2 </w:t>
      </w:r>
      <w:r w:rsidR="00EE2906" w:rsidRPr="009C7840">
        <w:rPr>
          <w:rFonts w:ascii="Arial" w:hAnsi="Arial" w:cs="Arial"/>
          <w:color w:val="000000" w:themeColor="text1"/>
          <w:szCs w:val="28"/>
        </w:rPr>
        <w:t>μ</w:t>
      </w:r>
      <w:r w:rsidR="00EE2906" w:rsidRPr="009C7840">
        <w:rPr>
          <w:rFonts w:ascii="Arial" w:hAnsi="Arial" w:cs="Arial"/>
          <w:color w:val="000000" w:themeColor="text1"/>
          <w:szCs w:val="28"/>
          <w:lang w:val="en-US"/>
        </w:rPr>
        <w:t xml:space="preserve">l PBS alone served as a vehicle control. The plates were centrifuged </w:t>
      </w:r>
      <w:r w:rsidR="003877AF" w:rsidRPr="009C7840">
        <w:rPr>
          <w:rFonts w:ascii="Arial" w:hAnsi="Arial" w:cs="Arial"/>
          <w:color w:val="000000" w:themeColor="text1"/>
          <w:szCs w:val="28"/>
          <w:lang w:val="en-US"/>
        </w:rPr>
        <w:t xml:space="preserve">(50g, 3min) </w:t>
      </w:r>
      <w:r w:rsidR="00EE2906" w:rsidRPr="009C7840">
        <w:rPr>
          <w:rFonts w:ascii="Arial" w:hAnsi="Arial" w:cs="Arial"/>
          <w:color w:val="000000" w:themeColor="text1"/>
          <w:szCs w:val="28"/>
          <w:lang w:val="en-US"/>
        </w:rPr>
        <w:t xml:space="preserve">and incubated at 37 °C for 20 min before microscopy. For the 64-well experiment </w:t>
      </w:r>
      <w:r w:rsidR="00AF228F" w:rsidRPr="009C7840">
        <w:rPr>
          <w:rFonts w:ascii="Arial" w:hAnsi="Arial" w:cs="Arial"/>
          <w:color w:val="000000" w:themeColor="text1"/>
          <w:szCs w:val="28"/>
          <w:lang w:val="en-US"/>
        </w:rPr>
        <w:t xml:space="preserve">at the ComplexEye neutrophils were seeded in a 384-well µ-plate </w:t>
      </w:r>
      <w:r w:rsidR="00EE2906" w:rsidRPr="009C7840">
        <w:rPr>
          <w:rFonts w:ascii="Arial" w:hAnsi="Arial" w:cs="Arial"/>
          <w:color w:val="000000" w:themeColor="text1"/>
          <w:szCs w:val="28"/>
          <w:lang w:val="en-US"/>
        </w:rPr>
        <w:t>(Cat. No.: Z722995, Thermo Scientific, Dreieich, German</w:t>
      </w:r>
      <w:r w:rsidR="00AF228F" w:rsidRPr="009C7840">
        <w:rPr>
          <w:rFonts w:ascii="Arial" w:hAnsi="Arial" w:cs="Arial"/>
          <w:color w:val="000000" w:themeColor="text1"/>
          <w:szCs w:val="28"/>
          <w:lang w:val="en-US"/>
        </w:rPr>
        <w:t>y) at a density of 2</w:t>
      </w:r>
      <w:r w:rsidR="00C5204D" w:rsidRPr="009C7840">
        <w:rPr>
          <w:rFonts w:ascii="Arial" w:hAnsi="Arial" w:cs="Arial"/>
          <w:color w:val="000000" w:themeColor="text1"/>
          <w:szCs w:val="28"/>
          <w:lang w:val="en-US"/>
        </w:rPr>
        <w:t>,</w:t>
      </w:r>
      <w:r w:rsidR="00AF228F" w:rsidRPr="009C7840">
        <w:rPr>
          <w:rFonts w:ascii="Arial" w:hAnsi="Arial" w:cs="Arial"/>
          <w:color w:val="000000" w:themeColor="text1"/>
          <w:szCs w:val="28"/>
          <w:lang w:val="en-US"/>
        </w:rPr>
        <w:t xml:space="preserve">000 cells per well in 48 µl sterile HPGM supplemented with sterile SR3. The cells were stimulated in the same way as described before. </w:t>
      </w:r>
    </w:p>
    <w:p w14:paraId="4B99056E" w14:textId="77777777" w:rsidR="00AF228F" w:rsidRPr="009C7840" w:rsidRDefault="00AF228F" w:rsidP="00895509">
      <w:pPr>
        <w:jc w:val="both"/>
        <w:rPr>
          <w:rFonts w:ascii="Arial" w:hAnsi="Arial" w:cs="Arial"/>
          <w:color w:val="000000" w:themeColor="text1"/>
          <w:sz w:val="24"/>
          <w:szCs w:val="28"/>
          <w:lang w:val="en-US"/>
        </w:rPr>
      </w:pPr>
    </w:p>
    <w:p w14:paraId="7E3B6A36" w14:textId="77777777" w:rsidR="009C7840" w:rsidRDefault="00407B26" w:rsidP="00895509">
      <w:pPr>
        <w:jc w:val="both"/>
        <w:rPr>
          <w:rFonts w:ascii="Arial" w:hAnsi="Arial" w:cs="Arial"/>
          <w:b/>
          <w:color w:val="000000" w:themeColor="text1"/>
          <w:sz w:val="24"/>
          <w:szCs w:val="28"/>
          <w:lang w:val="en-US"/>
        </w:rPr>
      </w:pPr>
      <w:r w:rsidRPr="009C7840">
        <w:rPr>
          <w:rFonts w:ascii="Arial" w:hAnsi="Arial" w:cs="Arial"/>
          <w:b/>
          <w:color w:val="000000" w:themeColor="text1"/>
          <w:sz w:val="24"/>
          <w:szCs w:val="28"/>
          <w:lang w:val="en-US"/>
        </w:rPr>
        <w:t xml:space="preserve">Time-lapse microscopy. </w:t>
      </w:r>
    </w:p>
    <w:p w14:paraId="39765EB7" w14:textId="458E46B5" w:rsidR="00407B26" w:rsidRPr="009C7840" w:rsidRDefault="00B723D4" w:rsidP="00895509">
      <w:pPr>
        <w:jc w:val="both"/>
        <w:rPr>
          <w:rFonts w:ascii="Arial" w:hAnsi="Arial" w:cs="Arial"/>
          <w:color w:val="000000" w:themeColor="text1"/>
          <w:szCs w:val="28"/>
          <w:lang w:val="en-US"/>
        </w:rPr>
      </w:pPr>
      <w:r w:rsidRPr="009C7840">
        <w:rPr>
          <w:rFonts w:ascii="Arial" w:hAnsi="Arial" w:cs="Arial"/>
          <w:color w:val="000000" w:themeColor="text1"/>
          <w:szCs w:val="28"/>
          <w:lang w:val="en-US"/>
        </w:rPr>
        <w:t xml:space="preserve">Almost all samples were imaged in the ComplexEye with a 20X magnification and rate of one frame/8 s for 1 h at 37 ̊C. Only one sample was recorded with the concentional Leica DMI6000 B (Leica Microsystems, Wetzlar, Germany) with a motorized stage, 20X magnification, and rate of one frame/8 s for 1 h at 37 ̊C to compare the performances. </w:t>
      </w:r>
    </w:p>
    <w:p w14:paraId="1299C43A" w14:textId="77777777" w:rsidR="00407B26" w:rsidRPr="009C7840" w:rsidRDefault="00407B26" w:rsidP="00895509">
      <w:pPr>
        <w:jc w:val="both"/>
        <w:rPr>
          <w:rFonts w:ascii="Arial" w:hAnsi="Arial" w:cs="Arial"/>
          <w:color w:val="000000" w:themeColor="text1"/>
          <w:sz w:val="24"/>
          <w:szCs w:val="28"/>
          <w:lang w:val="en-US"/>
        </w:rPr>
      </w:pPr>
    </w:p>
    <w:p w14:paraId="6AC5E598" w14:textId="77777777" w:rsidR="009C7840" w:rsidRDefault="00AF228F" w:rsidP="00895509">
      <w:pPr>
        <w:jc w:val="both"/>
        <w:rPr>
          <w:rFonts w:ascii="Arial" w:hAnsi="Arial" w:cs="Arial"/>
          <w:b/>
          <w:color w:val="000000" w:themeColor="text1"/>
          <w:sz w:val="24"/>
          <w:szCs w:val="28"/>
          <w:lang w:val="en-US"/>
        </w:rPr>
      </w:pPr>
      <w:r w:rsidRPr="009C7840">
        <w:rPr>
          <w:rFonts w:ascii="Arial" w:hAnsi="Arial" w:cs="Arial"/>
          <w:b/>
          <w:color w:val="000000" w:themeColor="text1"/>
          <w:sz w:val="24"/>
          <w:szCs w:val="28"/>
          <w:lang w:val="en-US"/>
        </w:rPr>
        <w:t>Compound screening.</w:t>
      </w:r>
    </w:p>
    <w:p w14:paraId="3D9E26C5" w14:textId="4D8778BB" w:rsidR="00AF228F" w:rsidRPr="009C7840" w:rsidRDefault="00DF53D0" w:rsidP="00895509">
      <w:pPr>
        <w:jc w:val="both"/>
        <w:rPr>
          <w:rFonts w:ascii="Arial" w:hAnsi="Arial" w:cs="Arial"/>
          <w:color w:val="000000" w:themeColor="text1"/>
          <w:szCs w:val="28"/>
          <w:lang w:val="en-US"/>
        </w:rPr>
      </w:pPr>
      <w:r w:rsidRPr="009C7840">
        <w:rPr>
          <w:rFonts w:ascii="Arial" w:hAnsi="Arial" w:cs="Arial"/>
          <w:color w:val="000000" w:themeColor="text1"/>
          <w:szCs w:val="28"/>
          <w:lang w:val="en-US"/>
        </w:rPr>
        <w:t>1</w:t>
      </w:r>
      <w:r w:rsidR="00C5204D" w:rsidRPr="009C7840">
        <w:rPr>
          <w:rFonts w:ascii="Arial" w:hAnsi="Arial" w:cs="Arial"/>
          <w:color w:val="000000" w:themeColor="text1"/>
          <w:szCs w:val="28"/>
          <w:lang w:val="en-US"/>
        </w:rPr>
        <w:t>,</w:t>
      </w:r>
      <w:r w:rsidRPr="009C7840">
        <w:rPr>
          <w:rFonts w:ascii="Arial" w:hAnsi="Arial" w:cs="Arial"/>
          <w:color w:val="000000" w:themeColor="text1"/>
          <w:szCs w:val="28"/>
          <w:lang w:val="en-US"/>
        </w:rPr>
        <w:t xml:space="preserve">000 </w:t>
      </w:r>
      <w:r w:rsidR="00222E08" w:rsidRPr="009C7840">
        <w:rPr>
          <w:rFonts w:ascii="Arial" w:hAnsi="Arial" w:cs="Arial"/>
          <w:color w:val="000000" w:themeColor="text1"/>
          <w:szCs w:val="28"/>
          <w:lang w:val="en-US"/>
        </w:rPr>
        <w:t>compounds from a library with known bioactives</w:t>
      </w:r>
      <w:r w:rsidR="00BC100C" w:rsidRPr="009C7840">
        <w:rPr>
          <w:rFonts w:ascii="Arial" w:hAnsi="Arial" w:cs="Arial"/>
          <w:color w:val="000000" w:themeColor="text1"/>
          <w:szCs w:val="28"/>
          <w:lang w:val="en-US"/>
        </w:rPr>
        <w:t xml:space="preserve"> were provided by the Lead Discovery Center (</w:t>
      </w:r>
      <w:r w:rsidRPr="009C7840">
        <w:rPr>
          <w:rFonts w:ascii="Arial" w:hAnsi="Arial" w:cs="Arial"/>
          <w:color w:val="000000" w:themeColor="text1"/>
          <w:szCs w:val="28"/>
          <w:lang w:val="en-US"/>
        </w:rPr>
        <w:t xml:space="preserve">LDC; </w:t>
      </w:r>
      <w:r w:rsidR="00BC100C" w:rsidRPr="009C7840">
        <w:rPr>
          <w:rFonts w:ascii="Arial" w:hAnsi="Arial" w:cs="Arial"/>
          <w:color w:val="000000" w:themeColor="text1"/>
          <w:szCs w:val="28"/>
          <w:lang w:val="en-US"/>
        </w:rPr>
        <w:t xml:space="preserve">Dortmund, Germany). </w:t>
      </w:r>
      <w:r w:rsidR="00364760" w:rsidRPr="009C7840">
        <w:rPr>
          <w:rFonts w:ascii="Arial" w:hAnsi="Arial" w:cs="Arial"/>
          <w:color w:val="000000" w:themeColor="text1"/>
          <w:szCs w:val="28"/>
          <w:lang w:val="en-US"/>
        </w:rPr>
        <w:t xml:space="preserve">The compounds belong to a very heterogenous group of substances and are </w:t>
      </w:r>
      <w:r w:rsidR="00F43236">
        <w:rPr>
          <w:rFonts w:ascii="Arial" w:hAnsi="Arial" w:cs="Arial"/>
          <w:color w:val="000000" w:themeColor="text1"/>
          <w:szCs w:val="28"/>
          <w:lang w:val="en-US"/>
        </w:rPr>
        <w:t xml:space="preserve">by and large in clinical development </w:t>
      </w:r>
      <w:r w:rsidRPr="009C7840">
        <w:rPr>
          <w:rFonts w:ascii="Arial" w:hAnsi="Arial" w:cs="Arial"/>
          <w:color w:val="000000" w:themeColor="text1"/>
          <w:szCs w:val="28"/>
          <w:lang w:val="en-US"/>
        </w:rPr>
        <w:t xml:space="preserve">or launched. </w:t>
      </w:r>
      <w:r w:rsidR="006A4A24" w:rsidRPr="009C7840">
        <w:rPr>
          <w:rFonts w:ascii="Arial" w:hAnsi="Arial" w:cs="Arial"/>
          <w:color w:val="000000" w:themeColor="text1"/>
          <w:szCs w:val="28"/>
          <w:lang w:val="en-US"/>
        </w:rPr>
        <w:t xml:space="preserve">For the screen </w:t>
      </w:r>
      <w:r w:rsidR="00BC100C" w:rsidRPr="009C7840">
        <w:rPr>
          <w:rFonts w:ascii="Arial" w:hAnsi="Arial" w:cs="Arial"/>
          <w:color w:val="000000" w:themeColor="text1"/>
          <w:szCs w:val="28"/>
          <w:lang w:val="en-US"/>
        </w:rPr>
        <w:t xml:space="preserve">purified neutrophils were plated in a 384-well µ-plate </w:t>
      </w:r>
      <w:r w:rsidR="006A4A24" w:rsidRPr="009C7840">
        <w:rPr>
          <w:rFonts w:ascii="Arial" w:hAnsi="Arial" w:cs="Arial"/>
          <w:color w:val="000000" w:themeColor="text1"/>
          <w:szCs w:val="28"/>
          <w:lang w:val="en-US"/>
        </w:rPr>
        <w:t>at 2</w:t>
      </w:r>
      <w:r w:rsidR="00C5204D" w:rsidRPr="009C7840">
        <w:rPr>
          <w:rFonts w:ascii="Arial" w:hAnsi="Arial" w:cs="Arial"/>
          <w:color w:val="000000" w:themeColor="text1"/>
          <w:szCs w:val="28"/>
          <w:lang w:val="en-US"/>
        </w:rPr>
        <w:t>,</w:t>
      </w:r>
      <w:r w:rsidR="006A4A24" w:rsidRPr="009C7840">
        <w:rPr>
          <w:rFonts w:ascii="Arial" w:hAnsi="Arial" w:cs="Arial"/>
          <w:color w:val="000000" w:themeColor="text1"/>
          <w:szCs w:val="28"/>
          <w:lang w:val="en-US"/>
        </w:rPr>
        <w:t>000 cells/well in HPGM + SR3, followed by the addition of 28 µl compound (final concentration: 5 µM) in DMSO (final concentration: 0,1%) and 2 µl fMLP (final concentration: 10 nM). The ComplexEye allowed us to record 64 wells in one run with 3 controls in each round.</w:t>
      </w:r>
      <w:r w:rsidR="001D5459" w:rsidRPr="009C7840">
        <w:rPr>
          <w:rFonts w:ascii="Arial" w:hAnsi="Arial" w:cs="Arial"/>
          <w:color w:val="000000" w:themeColor="text1"/>
          <w:szCs w:val="28"/>
          <w:lang w:val="en-US"/>
        </w:rPr>
        <w:t xml:space="preserve"> To have a baseline of the fMLP stimulated neutrophil migration in each round, </w:t>
      </w:r>
      <w:r w:rsidR="00C5204D" w:rsidRPr="009C7840">
        <w:rPr>
          <w:rFonts w:ascii="Arial" w:hAnsi="Arial" w:cs="Arial"/>
          <w:color w:val="000000" w:themeColor="text1"/>
          <w:szCs w:val="28"/>
          <w:lang w:val="en-US"/>
        </w:rPr>
        <w:t>10nM</w:t>
      </w:r>
      <w:r w:rsidR="001D5459" w:rsidRPr="009C7840">
        <w:rPr>
          <w:rFonts w:ascii="Arial" w:hAnsi="Arial" w:cs="Arial"/>
          <w:color w:val="000000" w:themeColor="text1"/>
          <w:szCs w:val="28"/>
          <w:lang w:val="en-US"/>
        </w:rPr>
        <w:t xml:space="preserve"> fMLP alone </w:t>
      </w:r>
      <w:r w:rsidR="00C5204D" w:rsidRPr="009C7840">
        <w:rPr>
          <w:rFonts w:ascii="Arial" w:hAnsi="Arial" w:cs="Arial"/>
          <w:color w:val="000000" w:themeColor="text1"/>
          <w:szCs w:val="28"/>
          <w:lang w:val="en-US"/>
        </w:rPr>
        <w:t xml:space="preserve">(provided as 2 µl of a 150 </w:t>
      </w:r>
      <w:proofErr w:type="spellStart"/>
      <w:r w:rsidR="00C5204D" w:rsidRPr="009C7840">
        <w:rPr>
          <w:rFonts w:ascii="Arial" w:hAnsi="Arial" w:cs="Arial"/>
          <w:color w:val="000000" w:themeColor="text1"/>
          <w:szCs w:val="28"/>
          <w:lang w:val="en-US"/>
        </w:rPr>
        <w:t>nM</w:t>
      </w:r>
      <w:proofErr w:type="spellEnd"/>
      <w:r w:rsidR="00C5204D" w:rsidRPr="009C7840">
        <w:rPr>
          <w:rFonts w:ascii="Arial" w:hAnsi="Arial" w:cs="Arial"/>
          <w:color w:val="000000" w:themeColor="text1"/>
          <w:szCs w:val="28"/>
          <w:lang w:val="en-US"/>
        </w:rPr>
        <w:t xml:space="preserve"> stock solution) </w:t>
      </w:r>
      <w:r w:rsidR="001D5459" w:rsidRPr="009C7840">
        <w:rPr>
          <w:rFonts w:ascii="Arial" w:hAnsi="Arial" w:cs="Arial"/>
          <w:color w:val="000000" w:themeColor="text1"/>
          <w:szCs w:val="28"/>
          <w:lang w:val="en-US"/>
        </w:rPr>
        <w:t>was the first control.</w:t>
      </w:r>
      <w:r w:rsidR="006A4A24" w:rsidRPr="009C7840">
        <w:rPr>
          <w:rFonts w:ascii="Arial" w:hAnsi="Arial" w:cs="Arial"/>
          <w:color w:val="000000" w:themeColor="text1"/>
          <w:szCs w:val="28"/>
          <w:lang w:val="en-US"/>
        </w:rPr>
        <w:t xml:space="preserve"> As all compounds were reconstituted in DMSO</w:t>
      </w:r>
      <w:r w:rsidR="001D5459" w:rsidRPr="009C7840">
        <w:rPr>
          <w:rFonts w:ascii="Arial" w:hAnsi="Arial" w:cs="Arial"/>
          <w:color w:val="000000" w:themeColor="text1"/>
          <w:szCs w:val="28"/>
          <w:lang w:val="en-US"/>
        </w:rPr>
        <w:t xml:space="preserve">, the addition of 2µl DMSO alone in the same final concentration served as second control in half </w:t>
      </w:r>
      <w:r w:rsidR="00407B26" w:rsidRPr="009C7840">
        <w:rPr>
          <w:rFonts w:ascii="Arial" w:hAnsi="Arial" w:cs="Arial"/>
          <w:color w:val="000000" w:themeColor="text1"/>
          <w:szCs w:val="28"/>
          <w:lang w:val="en-US"/>
        </w:rPr>
        <w:t>of</w:t>
      </w:r>
      <w:r w:rsidR="001D5459" w:rsidRPr="009C7840">
        <w:rPr>
          <w:rFonts w:ascii="Arial" w:hAnsi="Arial" w:cs="Arial"/>
          <w:color w:val="000000" w:themeColor="text1"/>
          <w:szCs w:val="28"/>
          <w:lang w:val="en-US"/>
        </w:rPr>
        <w:t xml:space="preserve"> </w:t>
      </w:r>
      <w:r w:rsidR="00407B26" w:rsidRPr="009C7840">
        <w:rPr>
          <w:rFonts w:ascii="Arial" w:hAnsi="Arial" w:cs="Arial"/>
          <w:color w:val="000000" w:themeColor="text1"/>
          <w:szCs w:val="28"/>
          <w:lang w:val="en-US"/>
        </w:rPr>
        <w:t>t</w:t>
      </w:r>
      <w:r w:rsidR="001D5459" w:rsidRPr="009C7840">
        <w:rPr>
          <w:rFonts w:ascii="Arial" w:hAnsi="Arial" w:cs="Arial"/>
          <w:color w:val="000000" w:themeColor="text1"/>
          <w:szCs w:val="28"/>
          <w:lang w:val="en-US"/>
        </w:rPr>
        <w:t xml:space="preserve">he screen. In the </w:t>
      </w:r>
      <w:r w:rsidR="001D5459" w:rsidRPr="009C7840">
        <w:rPr>
          <w:rFonts w:ascii="Arial" w:hAnsi="Arial" w:cs="Arial"/>
          <w:color w:val="000000" w:themeColor="text1"/>
          <w:szCs w:val="28"/>
          <w:lang w:val="en-US"/>
        </w:rPr>
        <w:lastRenderedPageBreak/>
        <w:t>other half fMLP + DMSO was the second control. The last control was the addition of 2µl PBS only to have a baseline for unstimulated neutrophil migration. With three controls in each round we were able to screen 61 wells with</w:t>
      </w:r>
      <w:r w:rsidR="00407B26" w:rsidRPr="009C7840">
        <w:rPr>
          <w:rFonts w:ascii="Arial" w:hAnsi="Arial" w:cs="Arial"/>
          <w:color w:val="000000" w:themeColor="text1"/>
          <w:szCs w:val="28"/>
          <w:lang w:val="en-US"/>
        </w:rPr>
        <w:t xml:space="preserve"> different compounds in one run with the rate of one frame/8 s for 1 h. </w:t>
      </w:r>
      <w:r w:rsidR="001D5459" w:rsidRPr="009C7840">
        <w:rPr>
          <w:rFonts w:ascii="Arial" w:hAnsi="Arial" w:cs="Arial"/>
          <w:color w:val="000000" w:themeColor="text1"/>
          <w:szCs w:val="28"/>
          <w:lang w:val="en-US"/>
        </w:rPr>
        <w:t>With this the screening of 1</w:t>
      </w:r>
      <w:r w:rsidR="00C5204D" w:rsidRPr="009C7840">
        <w:rPr>
          <w:rFonts w:ascii="Arial" w:hAnsi="Arial" w:cs="Arial"/>
          <w:color w:val="000000" w:themeColor="text1"/>
          <w:szCs w:val="28"/>
          <w:lang w:val="en-US"/>
        </w:rPr>
        <w:t>,</w:t>
      </w:r>
      <w:r w:rsidR="001D5459" w:rsidRPr="009C7840">
        <w:rPr>
          <w:rFonts w:ascii="Arial" w:hAnsi="Arial" w:cs="Arial"/>
          <w:color w:val="000000" w:themeColor="text1"/>
          <w:szCs w:val="28"/>
          <w:lang w:val="en-US"/>
        </w:rPr>
        <w:t>000 compound</w:t>
      </w:r>
      <w:r w:rsidR="00C5204D" w:rsidRPr="009C7840">
        <w:rPr>
          <w:rFonts w:ascii="Arial" w:hAnsi="Arial" w:cs="Arial"/>
          <w:color w:val="000000" w:themeColor="text1"/>
          <w:szCs w:val="28"/>
          <w:lang w:val="en-US"/>
        </w:rPr>
        <w:t>s</w:t>
      </w:r>
      <w:r w:rsidR="001D5459" w:rsidRPr="009C7840">
        <w:rPr>
          <w:rFonts w:ascii="Arial" w:hAnsi="Arial" w:cs="Arial"/>
          <w:color w:val="000000" w:themeColor="text1"/>
          <w:szCs w:val="28"/>
          <w:lang w:val="en-US"/>
        </w:rPr>
        <w:t xml:space="preserve"> was </w:t>
      </w:r>
      <w:r w:rsidR="00C5204D" w:rsidRPr="009C7840">
        <w:rPr>
          <w:rFonts w:ascii="Arial" w:hAnsi="Arial" w:cs="Arial"/>
          <w:color w:val="000000" w:themeColor="text1"/>
          <w:szCs w:val="28"/>
          <w:lang w:val="en-US"/>
        </w:rPr>
        <w:t xml:space="preserve">completed </w:t>
      </w:r>
      <w:r w:rsidR="00407B26" w:rsidRPr="009C7840">
        <w:rPr>
          <w:rFonts w:ascii="Arial" w:hAnsi="Arial" w:cs="Arial"/>
          <w:color w:val="000000" w:themeColor="text1"/>
          <w:szCs w:val="28"/>
          <w:lang w:val="en-US"/>
        </w:rPr>
        <w:t xml:space="preserve">in </w:t>
      </w:r>
      <w:r w:rsidR="001D5459" w:rsidRPr="009C7840">
        <w:rPr>
          <w:rFonts w:ascii="Arial" w:hAnsi="Arial" w:cs="Arial"/>
          <w:color w:val="000000" w:themeColor="text1"/>
          <w:szCs w:val="28"/>
          <w:lang w:val="en-US"/>
        </w:rPr>
        <w:t xml:space="preserve">17 </w:t>
      </w:r>
      <w:r w:rsidR="00407B26" w:rsidRPr="009C7840">
        <w:rPr>
          <w:rFonts w:ascii="Arial" w:hAnsi="Arial" w:cs="Arial"/>
          <w:color w:val="000000" w:themeColor="text1"/>
          <w:szCs w:val="28"/>
          <w:lang w:val="en-US"/>
        </w:rPr>
        <w:t xml:space="preserve">rounds and </w:t>
      </w:r>
      <w:r w:rsidR="00364760" w:rsidRPr="009C7840">
        <w:rPr>
          <w:rFonts w:ascii="Arial" w:hAnsi="Arial" w:cs="Arial"/>
          <w:color w:val="000000" w:themeColor="text1"/>
          <w:szCs w:val="28"/>
          <w:lang w:val="en-US"/>
        </w:rPr>
        <w:t>4 days with only 8</w:t>
      </w:r>
      <w:r w:rsidR="001D5459" w:rsidRPr="009C7840">
        <w:rPr>
          <w:rFonts w:ascii="Arial" w:hAnsi="Arial" w:cs="Arial"/>
          <w:color w:val="000000" w:themeColor="text1"/>
          <w:szCs w:val="28"/>
          <w:lang w:val="en-US"/>
        </w:rPr>
        <w:t xml:space="preserve"> donors.  </w:t>
      </w:r>
    </w:p>
    <w:p w14:paraId="4DDBEF00" w14:textId="77777777" w:rsidR="007209A5" w:rsidRPr="009C7840" w:rsidRDefault="007209A5" w:rsidP="00895509">
      <w:pPr>
        <w:jc w:val="both"/>
        <w:rPr>
          <w:rFonts w:ascii="Arial" w:hAnsi="Arial" w:cs="Arial"/>
          <w:color w:val="000000" w:themeColor="text1"/>
          <w:sz w:val="24"/>
          <w:szCs w:val="28"/>
          <w:lang w:val="en-US"/>
        </w:rPr>
      </w:pPr>
    </w:p>
    <w:p w14:paraId="103AC304" w14:textId="77777777" w:rsidR="009C7840" w:rsidRDefault="0031464C" w:rsidP="003877AF">
      <w:pPr>
        <w:jc w:val="both"/>
        <w:rPr>
          <w:rFonts w:ascii="Arial" w:hAnsi="Arial" w:cs="Arial"/>
          <w:b/>
          <w:color w:val="000000" w:themeColor="text1"/>
          <w:sz w:val="24"/>
          <w:szCs w:val="28"/>
          <w:lang w:val="en-US"/>
        </w:rPr>
      </w:pPr>
      <w:r w:rsidRPr="009C7840">
        <w:rPr>
          <w:rFonts w:ascii="Arial" w:hAnsi="Arial" w:cs="Arial"/>
          <w:b/>
          <w:color w:val="000000" w:themeColor="text1"/>
          <w:sz w:val="24"/>
          <w:szCs w:val="28"/>
          <w:lang w:val="en-US"/>
        </w:rPr>
        <w:t xml:space="preserve">Autotracking. </w:t>
      </w:r>
    </w:p>
    <w:p w14:paraId="10C4678E" w14:textId="4505F2A7" w:rsidR="003877AF" w:rsidRPr="009C7840" w:rsidRDefault="00B95A85" w:rsidP="003877AF">
      <w:pPr>
        <w:jc w:val="both"/>
        <w:rPr>
          <w:rFonts w:ascii="Arial" w:hAnsi="Arial" w:cs="Arial"/>
          <w:color w:val="000000" w:themeColor="text1"/>
          <w:szCs w:val="28"/>
          <w:lang w:val="en-US"/>
        </w:rPr>
      </w:pPr>
      <w:r w:rsidRPr="009C7840">
        <w:rPr>
          <w:rFonts w:ascii="Arial" w:hAnsi="Arial" w:cs="Arial"/>
          <w:color w:val="000000" w:themeColor="text1"/>
          <w:szCs w:val="28"/>
          <w:lang w:val="en-US"/>
        </w:rPr>
        <w:t xml:space="preserve">The generated movies were exported as *.avi files. With these files automated segmentation was performed. </w:t>
      </w:r>
      <w:r w:rsidR="003877AF" w:rsidRPr="009C7840">
        <w:rPr>
          <w:rFonts w:ascii="Arial" w:hAnsi="Arial" w:cs="Arial"/>
          <w:color w:val="000000" w:themeColor="text1"/>
          <w:szCs w:val="28"/>
          <w:lang w:val="en-US"/>
        </w:rPr>
        <w:t>Segmented masks were obtained by applying a fine-tuned model of the cellular segmentation tool Cellpose</w:t>
      </w:r>
      <w:r w:rsidR="00CA025E" w:rsidRPr="009C7840">
        <w:rPr>
          <w:rFonts w:ascii="Arial" w:hAnsi="Arial" w:cs="Arial"/>
          <w:color w:val="000000" w:themeColor="text1"/>
          <w:szCs w:val="28"/>
          <w:lang w:val="en-US"/>
        </w:rPr>
        <w:fldChar w:fldCharType="begin"/>
      </w:r>
      <w:r w:rsidR="00CA025E" w:rsidRPr="009C7840">
        <w:rPr>
          <w:rFonts w:ascii="Arial" w:hAnsi="Arial" w:cs="Arial"/>
          <w:color w:val="000000" w:themeColor="text1"/>
          <w:szCs w:val="28"/>
          <w:lang w:val="en-US"/>
        </w:rPr>
        <w:instrText xml:space="preserve"> ADDIN EN.CITE &lt;EndNote&gt;&lt;Cite&gt;&lt;Author&gt;Stringer&lt;/Author&gt;&lt;Year&gt;2021&lt;/Year&gt;&lt;RecNum&gt;9957&lt;/RecNum&gt;&lt;DisplayText&gt;&lt;style face="superscript"&gt;2&lt;/style&gt;&lt;/DisplayText&gt;&lt;record&gt;&lt;rec-number&gt;9957&lt;/rec-number&gt;&lt;foreign-keys&gt;&lt;key app="EN" db-id="9sxaxtwe4wwa0gee22oxz2rz9z22wa2drs2x" timestamp="1670423845"&gt;9957&lt;/key&gt;&lt;/foreign-keys&gt;&lt;ref-type name="Journal Article"&gt;17&lt;/ref-type&gt;&lt;contributors&gt;&lt;authors&gt;&lt;author&gt;Stringer, C.&lt;/author&gt;&lt;author&gt;Wang, T.&lt;/author&gt;&lt;author&gt;Michaelos, M.&lt;/author&gt;&lt;author&gt;Pachitariu, M.&lt;/author&gt;&lt;/authors&gt;&lt;/contributors&gt;&lt;auth-address&gt;HHMI Janelia Research Campus, Ashburn, VA, USA.&amp;#xD;HHMI Janelia Research Campus, Ashburn, VA, USA. pachitarium@janelia.hhmi.org.&lt;/auth-address&gt;&lt;titles&gt;&lt;title&gt;Cellpose: a generalist algorithm for cellular segmentation&lt;/title&gt;&lt;secondary-title&gt;Nat Methods&lt;/secondary-title&gt;&lt;/titles&gt;&lt;periodical&gt;&lt;full-title&gt;Nat Methods&lt;/full-title&gt;&lt;/periodical&gt;&lt;pages&gt;100-106&lt;/pages&gt;&lt;volume&gt;18&lt;/volume&gt;&lt;number&gt;1&lt;/number&gt;&lt;edition&gt;2020/12/16&lt;/edition&gt;&lt;keywords&gt;&lt;keyword&gt;*Algorithms&lt;/keyword&gt;&lt;keyword&gt;Animals&lt;/keyword&gt;&lt;keyword&gt;Cell Nucleus/*chemistry&lt;/keyword&gt;&lt;keyword&gt;*Deep Learning&lt;/keyword&gt;&lt;keyword&gt;Female&lt;/keyword&gt;&lt;keyword&gt;Humans&lt;/keyword&gt;&lt;keyword&gt;Image Processing, Computer-Assisted/*methods&lt;/keyword&gt;&lt;keyword&gt;Male&lt;/keyword&gt;&lt;keyword&gt;Mice&lt;/keyword&gt;&lt;keyword&gt;Mice, Inbred C57BL&lt;/keyword&gt;&lt;keyword&gt;*Neural Networks, Computer&lt;/keyword&gt;&lt;keyword&gt;Neurons/*cytology&lt;/keyword&gt;&lt;keyword&gt;*Software&lt;/keyword&gt;&lt;/keywords&gt;&lt;dates&gt;&lt;year&gt;2021&lt;/year&gt;&lt;pub-dates&gt;&lt;date&gt;Jan&lt;/date&gt;&lt;/pub-dates&gt;&lt;/dates&gt;&lt;isbn&gt;1548-7105 (Electronic)&amp;#xD;1548-7091 (Linking)&lt;/isbn&gt;&lt;accession-num&gt;33318659&lt;/accession-num&gt;&lt;urls&gt;&lt;related-urls&gt;&lt;url&gt;https://www.ncbi.nlm.nih.gov/pubmed/33318659&lt;/url&gt;&lt;url&gt;https://www.nature.com/articles/s41592-020-01018-x.pdf&lt;/url&gt;&lt;/related-urls&gt;&lt;/urls&gt;&lt;electronic-resource-num&gt;10.1038/s41592-020-01018-x&lt;/electronic-resource-num&gt;&lt;/record&gt;&lt;/Cite&gt;&lt;/EndNote&gt;</w:instrText>
      </w:r>
      <w:r w:rsidR="00CA025E" w:rsidRPr="009C7840">
        <w:rPr>
          <w:rFonts w:ascii="Arial" w:hAnsi="Arial" w:cs="Arial"/>
          <w:color w:val="000000" w:themeColor="text1"/>
          <w:szCs w:val="28"/>
          <w:lang w:val="en-US"/>
        </w:rPr>
        <w:fldChar w:fldCharType="separate"/>
      </w:r>
      <w:r w:rsidR="00CA025E" w:rsidRPr="009C7840">
        <w:rPr>
          <w:rFonts w:ascii="Arial" w:hAnsi="Arial" w:cs="Arial"/>
          <w:noProof/>
          <w:color w:val="000000" w:themeColor="text1"/>
          <w:szCs w:val="28"/>
          <w:vertAlign w:val="superscript"/>
          <w:lang w:val="en-US"/>
        </w:rPr>
        <w:t>2</w:t>
      </w:r>
      <w:r w:rsidR="00CA025E" w:rsidRPr="009C7840">
        <w:rPr>
          <w:rFonts w:ascii="Arial" w:hAnsi="Arial" w:cs="Arial"/>
          <w:color w:val="000000" w:themeColor="text1"/>
          <w:szCs w:val="28"/>
          <w:lang w:val="en-US"/>
        </w:rPr>
        <w:fldChar w:fldCharType="end"/>
      </w:r>
      <w:r w:rsidR="003877AF" w:rsidRPr="009C7840">
        <w:rPr>
          <w:rFonts w:ascii="Arial" w:hAnsi="Arial" w:cs="Arial"/>
          <w:color w:val="000000" w:themeColor="text1"/>
          <w:szCs w:val="28"/>
          <w:lang w:val="en-US"/>
        </w:rPr>
        <w:t xml:space="preserve"> to the recorded movies. These masks were then analyzed using a tracking algorithm based on Earth Mover's Distance</w:t>
      </w:r>
      <w:r w:rsidR="00CA025E" w:rsidRPr="009C7840">
        <w:rPr>
          <w:rFonts w:ascii="Arial" w:hAnsi="Arial" w:cs="Arial"/>
          <w:color w:val="000000" w:themeColor="text1"/>
          <w:szCs w:val="28"/>
          <w:lang w:val="en-US"/>
        </w:rPr>
        <w:fldChar w:fldCharType="begin"/>
      </w:r>
      <w:r w:rsidR="00CA025E" w:rsidRPr="009C7840">
        <w:rPr>
          <w:rFonts w:ascii="Arial" w:hAnsi="Arial" w:cs="Arial"/>
          <w:color w:val="000000" w:themeColor="text1"/>
          <w:szCs w:val="28"/>
          <w:lang w:val="en-US"/>
        </w:rPr>
        <w:instrText xml:space="preserve"> ADDIN EN.CITE &lt;EndNote&gt;&lt;Cite&gt;&lt;Author&gt;Chen&lt;/Author&gt;&lt;Year&gt;2014&lt;/Year&gt;&lt;RecNum&gt;9958&lt;/RecNum&gt;&lt;DisplayText&gt;&lt;style face="superscript"&gt;3&lt;/style&gt;&lt;/DisplayText&gt;&lt;record&gt;&lt;rec-number&gt;9958&lt;/rec-number&gt;&lt;foreign-keys&gt;&lt;key app="EN" db-id="9sxaxtwe4wwa0gee22oxz2rz9z22wa2drs2x" timestamp="1670423903"&gt;9958&lt;/key&gt;&lt;/foreign-keys&gt;&lt;ref-type name="Journal Article"&gt;17&lt;/ref-type&gt;&lt;contributors&gt;&lt;authors&gt;&lt;author&gt;Chen, J.&lt;/author&gt;&lt;author&gt;Harvey, C. W.&lt;/author&gt;&lt;author&gt;Alber, M. S.&lt;/author&gt;&lt;author&gt;Chen, D. Z.&lt;/author&gt;&lt;/authors&gt;&lt;/contributors&gt;&lt;titles&gt;&lt;title&gt;A matching model based on earth mover&amp;apos;s distance for tracking Myxococcus xanthus&lt;/title&gt;&lt;secondary-title&gt;Med Image Comput Comput Assist Interv&lt;/secondary-title&gt;&lt;/titles&gt;&lt;periodical&gt;&lt;full-title&gt;Med Image Comput Comput Assist Interv&lt;/full-title&gt;&lt;/periodical&gt;&lt;pages&gt;113-20&lt;/pages&gt;&lt;volume&gt;17&lt;/volume&gt;&lt;number&gt;Pt 2&lt;/number&gt;&lt;edition&gt;2014/12/09&lt;/edition&gt;&lt;keywords&gt;&lt;keyword&gt;*Algorithms&lt;/keyword&gt;&lt;keyword&gt;Cell Tracking/*methods&lt;/keyword&gt;&lt;keyword&gt;Image Enhancement/methods&lt;/keyword&gt;&lt;keyword&gt;Image Interpretation, Computer-Assisted/*methods&lt;/keyword&gt;&lt;keyword&gt;Microscopy, Video/*methods&lt;/keyword&gt;&lt;keyword&gt;Myxococcus xanthus/*cytology&lt;/keyword&gt;&lt;keyword&gt;Pattern Recognition, Automated/*methods&lt;/keyword&gt;&lt;keyword&gt;Regression Analysis&lt;/keyword&gt;&lt;keyword&gt;Reproducibility of Results&lt;/keyword&gt;&lt;keyword&gt;Sensitivity and Specificity&lt;/keyword&gt;&lt;keyword&gt;*Subtraction Technique&lt;/keyword&gt;&lt;/keywords&gt;&lt;dates&gt;&lt;year&gt;2014&lt;/year&gt;&lt;/dates&gt;&lt;accession-num&gt;25485369&lt;/accession-num&gt;&lt;urls&gt;&lt;related-urls&gt;&lt;url&gt;https://www.ncbi.nlm.nih.gov/pubmed/25485369&lt;/url&gt;&lt;url&gt;https://link.springer.com/content/pdf/10.1007/978-3-319-10470-6_15.pdf&lt;/url&gt;&lt;/related-urls&gt;&lt;/urls&gt;&lt;electronic-resource-num&gt;10.1007/978-3-319-10470-6_15&lt;/electronic-resource-num&gt;&lt;/record&gt;&lt;/Cite&gt;&lt;/EndNote&gt;</w:instrText>
      </w:r>
      <w:r w:rsidR="00CA025E" w:rsidRPr="009C7840">
        <w:rPr>
          <w:rFonts w:ascii="Arial" w:hAnsi="Arial" w:cs="Arial"/>
          <w:color w:val="000000" w:themeColor="text1"/>
          <w:szCs w:val="28"/>
          <w:lang w:val="en-US"/>
        </w:rPr>
        <w:fldChar w:fldCharType="separate"/>
      </w:r>
      <w:r w:rsidR="00CA025E" w:rsidRPr="009C7840">
        <w:rPr>
          <w:rFonts w:ascii="Arial" w:hAnsi="Arial" w:cs="Arial"/>
          <w:noProof/>
          <w:color w:val="000000" w:themeColor="text1"/>
          <w:szCs w:val="28"/>
          <w:vertAlign w:val="superscript"/>
          <w:lang w:val="en-US"/>
        </w:rPr>
        <w:t>3</w:t>
      </w:r>
      <w:r w:rsidR="00CA025E" w:rsidRPr="009C7840">
        <w:rPr>
          <w:rFonts w:ascii="Arial" w:hAnsi="Arial" w:cs="Arial"/>
          <w:color w:val="000000" w:themeColor="text1"/>
          <w:szCs w:val="28"/>
          <w:lang w:val="en-US"/>
        </w:rPr>
        <w:fldChar w:fldCharType="end"/>
      </w:r>
      <w:r w:rsidR="003877AF" w:rsidRPr="009C7840">
        <w:rPr>
          <w:rFonts w:ascii="Arial" w:hAnsi="Arial" w:cs="Arial"/>
          <w:color w:val="000000" w:themeColor="text1"/>
          <w:szCs w:val="28"/>
          <w:lang w:val="en-US"/>
        </w:rPr>
        <w:t xml:space="preserve">, the code used can be found at </w:t>
      </w:r>
      <w:hyperlink r:id="rId7" w:history="1">
        <w:r w:rsidR="003877AF" w:rsidRPr="009C7840">
          <w:rPr>
            <w:rStyle w:val="Hyperlink"/>
            <w:rFonts w:ascii="Arial" w:hAnsi="Arial" w:cs="Arial"/>
            <w:szCs w:val="28"/>
            <w:lang w:val="en-US"/>
          </w:rPr>
          <w:t>https://github.com/MMV-Lab/complex_eye_analysis</w:t>
        </w:r>
      </w:hyperlink>
      <w:r w:rsidR="003877AF" w:rsidRPr="009C7840">
        <w:rPr>
          <w:rFonts w:ascii="Arial" w:hAnsi="Arial" w:cs="Arial"/>
          <w:color w:val="000000" w:themeColor="text1"/>
          <w:szCs w:val="28"/>
          <w:lang w:val="en-US"/>
        </w:rPr>
        <w:t>. To evaluate the results, 14 pairs of consecutive frames from various movies were randomly selected and inspected. The occurring errors of the tracks were counted manually. This was done on the basis of the segmented mask of the former frame (i.e., errors in the segmentation of the former frame were not considered in the tracking evaluation). A total of 2207 tracks were created by the algorithm, of which 7 were erroneous. 43 of the cells correctly detected in the first frames were not tracked, 20 cases of which were due to false negative segmented cells in the later frame. In short, 97.78% of the tracks in the evaluated frames were correct. In terms of segmentation, 97.39 % of the cells were detected correctly in these frames</w:t>
      </w:r>
      <w:r w:rsidR="00CA025E" w:rsidRPr="009C7840">
        <w:rPr>
          <w:rFonts w:ascii="Arial" w:hAnsi="Arial" w:cs="Arial"/>
          <w:color w:val="000000" w:themeColor="text1"/>
          <w:szCs w:val="28"/>
          <w:lang w:val="en-US"/>
        </w:rPr>
        <w:t>.</w:t>
      </w:r>
    </w:p>
    <w:p w14:paraId="3461D779" w14:textId="5632EFEE" w:rsidR="00EE2906" w:rsidRPr="009C7840" w:rsidRDefault="00EE2906" w:rsidP="00895509">
      <w:pPr>
        <w:jc w:val="both"/>
        <w:rPr>
          <w:rFonts w:ascii="Arial" w:hAnsi="Arial" w:cs="Arial"/>
          <w:color w:val="000000" w:themeColor="text1"/>
          <w:sz w:val="24"/>
          <w:szCs w:val="28"/>
          <w:lang w:val="en-US"/>
        </w:rPr>
      </w:pPr>
    </w:p>
    <w:p w14:paraId="08FC29E2" w14:textId="77777777" w:rsidR="009C7840" w:rsidRDefault="00B95A85" w:rsidP="00895509">
      <w:pPr>
        <w:jc w:val="both"/>
        <w:rPr>
          <w:rFonts w:ascii="Arial" w:hAnsi="Arial" w:cs="Arial"/>
          <w:b/>
          <w:color w:val="000000" w:themeColor="text1"/>
          <w:sz w:val="24"/>
          <w:szCs w:val="28"/>
          <w:lang w:val="en-US"/>
        </w:rPr>
      </w:pPr>
      <w:r w:rsidRPr="009C7840">
        <w:rPr>
          <w:rFonts w:ascii="Arial" w:hAnsi="Arial" w:cs="Arial"/>
          <w:b/>
          <w:color w:val="000000" w:themeColor="text1"/>
          <w:sz w:val="24"/>
          <w:szCs w:val="28"/>
          <w:lang w:val="en-US"/>
        </w:rPr>
        <w:t xml:space="preserve">Statistical analysis. </w:t>
      </w:r>
    </w:p>
    <w:p w14:paraId="7801CCFA" w14:textId="39583BD5" w:rsidR="00EE2906" w:rsidRPr="009C7840" w:rsidRDefault="00B95A85" w:rsidP="00895509">
      <w:pPr>
        <w:jc w:val="both"/>
        <w:rPr>
          <w:rFonts w:ascii="Arial" w:hAnsi="Arial" w:cs="Arial"/>
          <w:color w:val="000000" w:themeColor="text1"/>
          <w:szCs w:val="28"/>
          <w:lang w:val="en-US"/>
        </w:rPr>
      </w:pPr>
      <w:r w:rsidRPr="009C7840">
        <w:rPr>
          <w:rFonts w:ascii="Arial" w:hAnsi="Arial" w:cs="Arial"/>
          <w:color w:val="000000" w:themeColor="text1"/>
          <w:szCs w:val="28"/>
          <w:lang w:val="en-US"/>
        </w:rPr>
        <w:t>All statistical analyses were performed using GraphPad Prism™ (Version 9.0, GraphPad Software, San Diego, CA, USA). Experimental data were plotted as bar graphs. Statistical computation, such as computation of p-values and others, was performed as described in the respective figure legends.</w:t>
      </w:r>
    </w:p>
    <w:p w14:paraId="34CE0A41" w14:textId="77777777" w:rsidR="00EE2906" w:rsidRPr="009C7840" w:rsidRDefault="00EE2906" w:rsidP="00895509">
      <w:pPr>
        <w:jc w:val="both"/>
        <w:rPr>
          <w:rFonts w:ascii="Arial" w:hAnsi="Arial" w:cs="Arial"/>
          <w:color w:val="000000" w:themeColor="text1"/>
          <w:sz w:val="24"/>
          <w:szCs w:val="28"/>
          <w:lang w:val="en-US"/>
        </w:rPr>
      </w:pPr>
    </w:p>
    <w:p w14:paraId="62EBF3C5" w14:textId="0BC67935" w:rsidR="00EE2906" w:rsidRPr="009C7840" w:rsidRDefault="00EA5DDA" w:rsidP="00895509">
      <w:pPr>
        <w:jc w:val="both"/>
        <w:rPr>
          <w:rFonts w:ascii="Arial" w:hAnsi="Arial" w:cs="Arial"/>
          <w:color w:val="000000" w:themeColor="text1"/>
          <w:sz w:val="24"/>
          <w:szCs w:val="28"/>
          <w:lang w:val="en-US"/>
        </w:rPr>
      </w:pPr>
      <w:r w:rsidRPr="009C7840">
        <w:rPr>
          <w:rFonts w:ascii="Arial" w:hAnsi="Arial" w:cs="Arial"/>
          <w:color w:val="000000" w:themeColor="text1"/>
          <w:sz w:val="24"/>
          <w:szCs w:val="28"/>
          <w:lang w:val="en-US"/>
        </w:rPr>
        <w:t>References:</w:t>
      </w:r>
    </w:p>
    <w:p w14:paraId="644E77A8" w14:textId="77777777" w:rsidR="00CA025E" w:rsidRPr="009C7840" w:rsidRDefault="007209A5" w:rsidP="00CA025E">
      <w:pPr>
        <w:pStyle w:val="EndNoteBibliography"/>
        <w:spacing w:after="0"/>
        <w:ind w:left="720" w:hanging="720"/>
        <w:rPr>
          <w:rFonts w:ascii="Arial" w:hAnsi="Arial" w:cs="Arial"/>
        </w:rPr>
      </w:pPr>
      <w:r w:rsidRPr="009C7840">
        <w:rPr>
          <w:rFonts w:ascii="Arial" w:hAnsi="Arial" w:cs="Arial"/>
          <w:color w:val="000000" w:themeColor="text1"/>
          <w:sz w:val="24"/>
          <w:szCs w:val="28"/>
        </w:rPr>
        <w:fldChar w:fldCharType="begin"/>
      </w:r>
      <w:r w:rsidRPr="009C7840">
        <w:rPr>
          <w:rFonts w:ascii="Arial" w:hAnsi="Arial" w:cs="Arial"/>
          <w:color w:val="000000" w:themeColor="text1"/>
          <w:sz w:val="24"/>
          <w:szCs w:val="28"/>
        </w:rPr>
        <w:instrText xml:space="preserve"> ADDIN EN.REFLIST </w:instrText>
      </w:r>
      <w:r w:rsidRPr="009C7840">
        <w:rPr>
          <w:rFonts w:ascii="Arial" w:hAnsi="Arial" w:cs="Arial"/>
          <w:color w:val="000000" w:themeColor="text1"/>
          <w:sz w:val="24"/>
          <w:szCs w:val="28"/>
        </w:rPr>
        <w:fldChar w:fldCharType="separate"/>
      </w:r>
      <w:r w:rsidR="00CA025E" w:rsidRPr="009C7840">
        <w:rPr>
          <w:rFonts w:ascii="Arial" w:hAnsi="Arial" w:cs="Arial"/>
        </w:rPr>
        <w:t>1</w:t>
      </w:r>
      <w:r w:rsidR="00CA025E" w:rsidRPr="009C7840">
        <w:rPr>
          <w:rFonts w:ascii="Arial" w:hAnsi="Arial" w:cs="Arial"/>
        </w:rPr>
        <w:tab/>
        <w:t>Schuster, M.</w:t>
      </w:r>
      <w:r w:rsidR="00CA025E" w:rsidRPr="009C7840">
        <w:rPr>
          <w:rFonts w:ascii="Arial" w:hAnsi="Arial" w:cs="Arial"/>
          <w:i/>
        </w:rPr>
        <w:t xml:space="preserve"> et al.</w:t>
      </w:r>
      <w:r w:rsidR="00CA025E" w:rsidRPr="009C7840">
        <w:rPr>
          <w:rFonts w:ascii="Arial" w:hAnsi="Arial" w:cs="Arial"/>
        </w:rPr>
        <w:t xml:space="preserve"> Surveillance of Myelodysplastic Syndrome via Migration Analyses of Blood Neutrophils: A Potential Prognostic Tool. </w:t>
      </w:r>
      <w:r w:rsidR="00CA025E" w:rsidRPr="009C7840">
        <w:rPr>
          <w:rFonts w:ascii="Arial" w:hAnsi="Arial" w:cs="Arial"/>
          <w:i/>
        </w:rPr>
        <w:t>J Immunol</w:t>
      </w:r>
      <w:r w:rsidR="00CA025E" w:rsidRPr="009C7840">
        <w:rPr>
          <w:rFonts w:ascii="Arial" w:hAnsi="Arial" w:cs="Arial"/>
        </w:rPr>
        <w:t xml:space="preserve"> </w:t>
      </w:r>
      <w:r w:rsidR="00CA025E" w:rsidRPr="009C7840">
        <w:rPr>
          <w:rFonts w:ascii="Arial" w:hAnsi="Arial" w:cs="Arial"/>
          <w:b/>
        </w:rPr>
        <w:t>201</w:t>
      </w:r>
      <w:r w:rsidR="00CA025E" w:rsidRPr="009C7840">
        <w:rPr>
          <w:rFonts w:ascii="Arial" w:hAnsi="Arial" w:cs="Arial"/>
        </w:rPr>
        <w:t>, 3546-3557, doi:10.4049/jimmunol.1801071 (2018).</w:t>
      </w:r>
    </w:p>
    <w:p w14:paraId="7A6DDD6C" w14:textId="77777777" w:rsidR="00CA025E" w:rsidRPr="009C7840" w:rsidRDefault="00CA025E" w:rsidP="00CA025E">
      <w:pPr>
        <w:pStyle w:val="EndNoteBibliography"/>
        <w:spacing w:after="0"/>
        <w:ind w:left="720" w:hanging="720"/>
        <w:rPr>
          <w:rFonts w:ascii="Arial" w:hAnsi="Arial" w:cs="Arial"/>
        </w:rPr>
      </w:pPr>
      <w:r w:rsidRPr="009C7840">
        <w:rPr>
          <w:rFonts w:ascii="Arial" w:hAnsi="Arial" w:cs="Arial"/>
        </w:rPr>
        <w:t>2</w:t>
      </w:r>
      <w:r w:rsidRPr="009C7840">
        <w:rPr>
          <w:rFonts w:ascii="Arial" w:hAnsi="Arial" w:cs="Arial"/>
        </w:rPr>
        <w:tab/>
        <w:t xml:space="preserve">Stringer, C., Wang, T., Michaelos, M. &amp; Pachitariu, M. Cellpose: a generalist algorithm for cellular segmentation. </w:t>
      </w:r>
      <w:r w:rsidRPr="009C7840">
        <w:rPr>
          <w:rFonts w:ascii="Arial" w:hAnsi="Arial" w:cs="Arial"/>
          <w:i/>
        </w:rPr>
        <w:t>Nat Methods</w:t>
      </w:r>
      <w:r w:rsidRPr="009C7840">
        <w:rPr>
          <w:rFonts w:ascii="Arial" w:hAnsi="Arial" w:cs="Arial"/>
        </w:rPr>
        <w:t xml:space="preserve"> </w:t>
      </w:r>
      <w:r w:rsidRPr="009C7840">
        <w:rPr>
          <w:rFonts w:ascii="Arial" w:hAnsi="Arial" w:cs="Arial"/>
          <w:b/>
        </w:rPr>
        <w:t>18</w:t>
      </w:r>
      <w:r w:rsidRPr="009C7840">
        <w:rPr>
          <w:rFonts w:ascii="Arial" w:hAnsi="Arial" w:cs="Arial"/>
        </w:rPr>
        <w:t>, 100-106, doi:10.1038/s41592-020-01018-x (2021).</w:t>
      </w:r>
    </w:p>
    <w:p w14:paraId="66CCCAE7" w14:textId="77777777" w:rsidR="00CA025E" w:rsidRPr="009C7840" w:rsidRDefault="00CA025E" w:rsidP="00CA025E">
      <w:pPr>
        <w:pStyle w:val="EndNoteBibliography"/>
        <w:ind w:left="720" w:hanging="720"/>
        <w:rPr>
          <w:rFonts w:ascii="Arial" w:hAnsi="Arial" w:cs="Arial"/>
        </w:rPr>
      </w:pPr>
      <w:r w:rsidRPr="009C7840">
        <w:rPr>
          <w:rFonts w:ascii="Arial" w:hAnsi="Arial" w:cs="Arial"/>
        </w:rPr>
        <w:t>3</w:t>
      </w:r>
      <w:r w:rsidRPr="009C7840">
        <w:rPr>
          <w:rFonts w:ascii="Arial" w:hAnsi="Arial" w:cs="Arial"/>
        </w:rPr>
        <w:tab/>
        <w:t xml:space="preserve">Chen, J., Harvey, C. W., Alber, M. S. &amp; Chen, D. Z. A matching model based on earth mover's distance for tracking Myxococcus xanthus. </w:t>
      </w:r>
      <w:r w:rsidRPr="009C7840">
        <w:rPr>
          <w:rFonts w:ascii="Arial" w:hAnsi="Arial" w:cs="Arial"/>
          <w:i/>
        </w:rPr>
        <w:t>Med Image Comput Comput Assist Interv</w:t>
      </w:r>
      <w:r w:rsidRPr="009C7840">
        <w:rPr>
          <w:rFonts w:ascii="Arial" w:hAnsi="Arial" w:cs="Arial"/>
        </w:rPr>
        <w:t xml:space="preserve"> </w:t>
      </w:r>
      <w:r w:rsidRPr="009C7840">
        <w:rPr>
          <w:rFonts w:ascii="Arial" w:hAnsi="Arial" w:cs="Arial"/>
          <w:b/>
        </w:rPr>
        <w:t>17</w:t>
      </w:r>
      <w:r w:rsidRPr="009C7840">
        <w:rPr>
          <w:rFonts w:ascii="Arial" w:hAnsi="Arial" w:cs="Arial"/>
        </w:rPr>
        <w:t>, 113-120, doi:10.1007/978-3-319-10470-6_15 (2014).</w:t>
      </w:r>
    </w:p>
    <w:p w14:paraId="6D98A12B" w14:textId="6A876223" w:rsidR="007209A5" w:rsidRPr="00357196" w:rsidRDefault="007209A5" w:rsidP="00895509">
      <w:pPr>
        <w:jc w:val="both"/>
        <w:rPr>
          <w:rFonts w:ascii="Arial" w:hAnsi="Arial" w:cs="Arial"/>
          <w:color w:val="000000" w:themeColor="text1"/>
        </w:rPr>
      </w:pPr>
      <w:r w:rsidRPr="009C7840">
        <w:rPr>
          <w:rFonts w:ascii="Arial" w:hAnsi="Arial" w:cs="Arial"/>
          <w:color w:val="000000" w:themeColor="text1"/>
          <w:sz w:val="24"/>
          <w:szCs w:val="28"/>
        </w:rPr>
        <w:fldChar w:fldCharType="end"/>
      </w:r>
    </w:p>
    <w:sectPr w:rsidR="007209A5" w:rsidRPr="0035719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sxaxtwe4wwa0gee22oxz2rz9z22wa2drs2x&quot;&gt;M_Gunzers_Literatur-Converted&lt;record-ids&gt;&lt;item&gt;8701&lt;/item&gt;&lt;item&gt;9957&lt;/item&gt;&lt;item&gt;9958&lt;/item&gt;&lt;/record-ids&gt;&lt;/item&gt;&lt;/Libraries&gt;"/>
  </w:docVars>
  <w:rsids>
    <w:rsidRoot w:val="00BA35E2"/>
    <w:rsid w:val="0011181D"/>
    <w:rsid w:val="001A0405"/>
    <w:rsid w:val="001D5459"/>
    <w:rsid w:val="00222E08"/>
    <w:rsid w:val="0031464C"/>
    <w:rsid w:val="00357196"/>
    <w:rsid w:val="00364760"/>
    <w:rsid w:val="003877AF"/>
    <w:rsid w:val="003A111B"/>
    <w:rsid w:val="00407B26"/>
    <w:rsid w:val="00585A5C"/>
    <w:rsid w:val="006A4A24"/>
    <w:rsid w:val="007209A5"/>
    <w:rsid w:val="0080561E"/>
    <w:rsid w:val="00895509"/>
    <w:rsid w:val="009C7840"/>
    <w:rsid w:val="00A0699B"/>
    <w:rsid w:val="00A07035"/>
    <w:rsid w:val="00A60F0F"/>
    <w:rsid w:val="00AB2EBD"/>
    <w:rsid w:val="00AB45C7"/>
    <w:rsid w:val="00AF228F"/>
    <w:rsid w:val="00B723D4"/>
    <w:rsid w:val="00B95A85"/>
    <w:rsid w:val="00BA35E2"/>
    <w:rsid w:val="00BC100C"/>
    <w:rsid w:val="00C5204D"/>
    <w:rsid w:val="00CA025E"/>
    <w:rsid w:val="00D86943"/>
    <w:rsid w:val="00DD3544"/>
    <w:rsid w:val="00DF53D0"/>
    <w:rsid w:val="00E053D8"/>
    <w:rsid w:val="00EA5DDA"/>
    <w:rsid w:val="00EE2906"/>
    <w:rsid w:val="00F43236"/>
    <w:rsid w:val="00FC6632"/>
    <w:rsid w:val="00FF6090"/>
    <w:rsid w:val="02AEF6FF"/>
    <w:rsid w:val="04FAC254"/>
    <w:rsid w:val="0C8BF33D"/>
    <w:rsid w:val="0FD98AD9"/>
    <w:rsid w:val="12E27D67"/>
    <w:rsid w:val="1B6EECCB"/>
    <w:rsid w:val="1D8AC546"/>
    <w:rsid w:val="1DBAB820"/>
    <w:rsid w:val="25CF7D1A"/>
    <w:rsid w:val="2B35AC8E"/>
    <w:rsid w:val="3158C4BD"/>
    <w:rsid w:val="32D9E61D"/>
    <w:rsid w:val="34006435"/>
    <w:rsid w:val="35E8083F"/>
    <w:rsid w:val="3743A44D"/>
    <w:rsid w:val="39EE2927"/>
    <w:rsid w:val="463B895D"/>
    <w:rsid w:val="4A2EEC93"/>
    <w:rsid w:val="4FBE8826"/>
    <w:rsid w:val="52A03CE1"/>
    <w:rsid w:val="5CEDCC0E"/>
    <w:rsid w:val="65F765F1"/>
    <w:rsid w:val="7BF2D200"/>
    <w:rsid w:val="7D2B093B"/>
    <w:rsid w:val="7F21247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85D2D"/>
  <w15:chartTrackingRefBased/>
  <w15:docId w15:val="{4BBFC72E-25F3-4D4C-A559-F09E5B9A6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BA35E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EndNoteBibliographyTitle">
    <w:name w:val="EndNote Bibliography Title"/>
    <w:basedOn w:val="Standard"/>
    <w:link w:val="EndNoteBibliographyTitleZchn"/>
    <w:rsid w:val="007209A5"/>
    <w:pPr>
      <w:spacing w:after="0"/>
      <w:jc w:val="center"/>
    </w:pPr>
    <w:rPr>
      <w:rFonts w:ascii="Calibri" w:hAnsi="Calibri" w:cs="Calibri"/>
      <w:noProof/>
      <w:lang w:val="en-US"/>
    </w:rPr>
  </w:style>
  <w:style w:type="character" w:customStyle="1" w:styleId="EndNoteBibliographyTitleZchn">
    <w:name w:val="EndNote Bibliography Title Zchn"/>
    <w:basedOn w:val="Absatz-Standardschriftart"/>
    <w:link w:val="EndNoteBibliographyTitle"/>
    <w:rsid w:val="007209A5"/>
    <w:rPr>
      <w:rFonts w:ascii="Calibri" w:hAnsi="Calibri" w:cs="Calibri"/>
      <w:noProof/>
      <w:lang w:val="en-US"/>
    </w:rPr>
  </w:style>
  <w:style w:type="paragraph" w:customStyle="1" w:styleId="EndNoteBibliography">
    <w:name w:val="EndNote Bibliography"/>
    <w:basedOn w:val="Standard"/>
    <w:link w:val="EndNoteBibliographyZchn"/>
    <w:rsid w:val="007209A5"/>
    <w:pPr>
      <w:spacing w:line="240" w:lineRule="auto"/>
      <w:jc w:val="both"/>
    </w:pPr>
    <w:rPr>
      <w:rFonts w:ascii="Calibri" w:hAnsi="Calibri" w:cs="Calibri"/>
      <w:noProof/>
      <w:lang w:val="en-US"/>
    </w:rPr>
  </w:style>
  <w:style w:type="character" w:customStyle="1" w:styleId="EndNoteBibliographyZchn">
    <w:name w:val="EndNote Bibliography Zchn"/>
    <w:basedOn w:val="Absatz-Standardschriftart"/>
    <w:link w:val="EndNoteBibliography"/>
    <w:rsid w:val="007209A5"/>
    <w:rPr>
      <w:rFonts w:ascii="Calibri" w:hAnsi="Calibri" w:cs="Calibri"/>
      <w:noProof/>
      <w:lang w:val="en-US"/>
    </w:rPr>
  </w:style>
  <w:style w:type="paragraph" w:styleId="Sprechblasentext">
    <w:name w:val="Balloon Text"/>
    <w:basedOn w:val="Standard"/>
    <w:link w:val="SprechblasentextZchn"/>
    <w:uiPriority w:val="99"/>
    <w:semiHidden/>
    <w:unhideWhenUsed/>
    <w:rsid w:val="00A0699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0699B"/>
    <w:rPr>
      <w:rFonts w:ascii="Segoe UI" w:hAnsi="Segoe UI" w:cs="Segoe UI"/>
      <w:sz w:val="18"/>
      <w:szCs w:val="18"/>
    </w:rPr>
  </w:style>
  <w:style w:type="character" w:styleId="Kommentarzeichen">
    <w:name w:val="annotation reference"/>
    <w:basedOn w:val="Absatz-Standardschriftart"/>
    <w:uiPriority w:val="99"/>
    <w:semiHidden/>
    <w:unhideWhenUsed/>
    <w:rsid w:val="00C5204D"/>
    <w:rPr>
      <w:sz w:val="16"/>
      <w:szCs w:val="16"/>
    </w:rPr>
  </w:style>
  <w:style w:type="paragraph" w:styleId="Kommentartext">
    <w:name w:val="annotation text"/>
    <w:basedOn w:val="Standard"/>
    <w:link w:val="KommentartextZchn"/>
    <w:uiPriority w:val="99"/>
    <w:semiHidden/>
    <w:unhideWhenUsed/>
    <w:rsid w:val="00C5204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C5204D"/>
    <w:rPr>
      <w:sz w:val="20"/>
      <w:szCs w:val="20"/>
    </w:rPr>
  </w:style>
  <w:style w:type="paragraph" w:styleId="Kommentarthema">
    <w:name w:val="annotation subject"/>
    <w:basedOn w:val="Kommentartext"/>
    <w:next w:val="Kommentartext"/>
    <w:link w:val="KommentarthemaZchn"/>
    <w:uiPriority w:val="99"/>
    <w:semiHidden/>
    <w:unhideWhenUsed/>
    <w:rsid w:val="00C5204D"/>
    <w:rPr>
      <w:b/>
      <w:bCs/>
    </w:rPr>
  </w:style>
  <w:style w:type="character" w:customStyle="1" w:styleId="KommentarthemaZchn">
    <w:name w:val="Kommentarthema Zchn"/>
    <w:basedOn w:val="KommentartextZchn"/>
    <w:link w:val="Kommentarthema"/>
    <w:uiPriority w:val="99"/>
    <w:semiHidden/>
    <w:rsid w:val="00C5204D"/>
    <w:rPr>
      <w:b/>
      <w:bCs/>
      <w:sz w:val="20"/>
      <w:szCs w:val="20"/>
    </w:rPr>
  </w:style>
  <w:style w:type="character" w:styleId="Hyperlink">
    <w:name w:val="Hyperlink"/>
    <w:basedOn w:val="Absatz-Standardschriftart"/>
    <w:uiPriority w:val="99"/>
    <w:unhideWhenUsed/>
    <w:rsid w:val="003877A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s://github.com/MMV-Lab/complex_eye_analysi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B3DC8E654671B438DE269D430D926F3" ma:contentTypeVersion="2" ma:contentTypeDescription="Ein neues Dokument erstellen." ma:contentTypeScope="" ma:versionID="5d10d55d4457c64d19280e744ae623d5">
  <xsd:schema xmlns:xsd="http://www.w3.org/2001/XMLSchema" xmlns:xs="http://www.w3.org/2001/XMLSchema" xmlns:p="http://schemas.microsoft.com/office/2006/metadata/properties" xmlns:ns2="3ae343ec-efcc-481c-b18b-d2e390f7450d" targetNamespace="http://schemas.microsoft.com/office/2006/metadata/properties" ma:root="true" ma:fieldsID="c2c5d069e09e4e622a02e2d019dc4027" ns2:_="">
    <xsd:import namespace="3ae343ec-efcc-481c-b18b-d2e390f7450d"/>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e343ec-efcc-481c-b18b-d2e390f745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93E01D-FDE5-47EC-865C-2B05942348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e343ec-efcc-481c-b18b-d2e390f7450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599082-C96B-4342-BF6F-B26BC39EC8B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7F0647C-959D-4D0E-854A-33A2B48E6BC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2906</Words>
  <Characters>18313</Characters>
  <Application>Microsoft Office Word</Application>
  <DocSecurity>0</DocSecurity>
  <Lines>152</Lines>
  <Paragraphs>42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Zülal</dc:creator>
  <cp:keywords/>
  <dc:description/>
  <cp:lastModifiedBy>Prof. Matthias Gunzer</cp:lastModifiedBy>
  <cp:revision>3</cp:revision>
  <dcterms:created xsi:type="dcterms:W3CDTF">2022-12-12T09:47:00Z</dcterms:created>
  <dcterms:modified xsi:type="dcterms:W3CDTF">2022-12-12T09:48:00Z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0x0101008B3DC8E654671B438DE269D430D926F3</vt:lpwstr>
  </property>
</Properties>
</file>