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6527D" w14:textId="77777777" w:rsidR="00697B02" w:rsidRPr="003623E1" w:rsidRDefault="00697B02" w:rsidP="00697B02">
      <w:pPr>
        <w:spacing w:line="360" w:lineRule="auto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3623E1">
        <w:rPr>
          <w:rFonts w:cs="Times New Roman"/>
          <w:b/>
          <w:bCs/>
          <w:color w:val="000000" w:themeColor="text1"/>
          <w:sz w:val="28"/>
          <w:szCs w:val="28"/>
        </w:rPr>
        <w:t>Monkeypox and cancer: a pan-cancer based multi-omics analysis and single cell sequencing analysis</w:t>
      </w:r>
    </w:p>
    <w:p w14:paraId="2B976266" w14:textId="77777777" w:rsidR="00697B02" w:rsidRPr="003623E1" w:rsidRDefault="00697B02" w:rsidP="00697B02">
      <w:pPr>
        <w:spacing w:line="360" w:lineRule="auto"/>
        <w:rPr>
          <w:rFonts w:eastAsiaTheme="minorHAnsi" w:cs="Times New Roman"/>
          <w:sz w:val="22"/>
        </w:rPr>
      </w:pPr>
      <w:bookmarkStart w:id="0" w:name="_Hlk101040860"/>
      <w:r w:rsidRPr="003623E1">
        <w:rPr>
          <w:rFonts w:eastAsiaTheme="minorHAnsi" w:cs="Times New Roman"/>
          <w:sz w:val="22"/>
        </w:rPr>
        <w:t>Xiaoliang Huang, Xingqing Long, Yanling Liu, Zuyuan Chen, Xiaoyun Xiang, Xianwei Mo, Weizhong Tang</w:t>
      </w:r>
    </w:p>
    <w:bookmarkEnd w:id="0"/>
    <w:p w14:paraId="69A6A67D" w14:textId="77777777" w:rsidR="00697B02" w:rsidRPr="003623E1" w:rsidRDefault="00697B02" w:rsidP="00697B02">
      <w:pPr>
        <w:spacing w:line="360" w:lineRule="auto"/>
        <w:rPr>
          <w:rFonts w:cs="Times New Roman"/>
          <w:b/>
          <w:bCs/>
          <w:color w:val="000000" w:themeColor="text1"/>
          <w:szCs w:val="24"/>
        </w:rPr>
      </w:pPr>
    </w:p>
    <w:p w14:paraId="394DF588" w14:textId="178E24F5" w:rsidR="00697B02" w:rsidRDefault="00697B02" w:rsidP="00697B02">
      <w:pPr>
        <w:spacing w:line="360" w:lineRule="auto"/>
        <w:rPr>
          <w:rFonts w:eastAsiaTheme="minorHAnsi" w:cs="Times New Roman"/>
          <w:sz w:val="22"/>
        </w:rPr>
      </w:pPr>
      <w:r w:rsidRPr="003623E1">
        <w:rPr>
          <w:rFonts w:eastAsiaTheme="minorHAnsi" w:cs="Times New Roman"/>
          <w:sz w:val="22"/>
        </w:rPr>
        <w:t>Division of Colorectal &amp; Anal Surgery, Department of Gastrointestinal Surgery, Guangxi Medical University Cancer Hospital, Nanning, The People’s Republic of China</w:t>
      </w:r>
    </w:p>
    <w:p w14:paraId="432C866C" w14:textId="77777777" w:rsidR="00697B02" w:rsidRDefault="00697B02">
      <w:pPr>
        <w:widowControl/>
        <w:jc w:val="left"/>
        <w:rPr>
          <w:rFonts w:eastAsiaTheme="minorHAnsi" w:cs="Times New Roman"/>
          <w:sz w:val="22"/>
        </w:rPr>
      </w:pPr>
      <w:r>
        <w:rPr>
          <w:rFonts w:eastAsiaTheme="minorHAnsi" w:cs="Times New Roman"/>
          <w:sz w:val="22"/>
        </w:rPr>
        <w:br w:type="page"/>
      </w:r>
    </w:p>
    <w:p w14:paraId="1506CD4E" w14:textId="0B309756" w:rsidR="00697B02" w:rsidRDefault="00A620D1">
      <w:pPr>
        <w:rPr>
          <w:rFonts w:cs="Times New Roman" w:hint="eastAsia"/>
          <w:b/>
          <w:bCs/>
          <w:kern w:val="0"/>
          <w:szCs w:val="24"/>
        </w:rPr>
      </w:pPr>
      <w:r w:rsidRPr="00BF0379">
        <w:rPr>
          <w:rFonts w:cs="Times New Roman"/>
          <w:b/>
          <w:bCs/>
          <w:noProof/>
          <w:kern w:val="0"/>
          <w:szCs w:val="24"/>
        </w:rPr>
        <w:lastRenderedPageBreak/>
        <w:drawing>
          <wp:inline distT="0" distB="0" distL="0" distR="0" wp14:anchorId="534F4734" wp14:editId="236B6804">
            <wp:extent cx="5272405" cy="7381875"/>
            <wp:effectExtent l="0" t="0" r="444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1A47B" w14:textId="16B5DE35" w:rsidR="00A620D1" w:rsidRPr="00BF0379" w:rsidRDefault="00207B99">
      <w:pPr>
        <w:rPr>
          <w:rStyle w:val="10"/>
          <w:rFonts w:cs="Times New Roman"/>
          <w:b w:val="0"/>
          <w:bCs w:val="0"/>
          <w:kern w:val="2"/>
          <w:sz w:val="24"/>
          <w:szCs w:val="24"/>
        </w:rPr>
      </w:pPr>
      <w:r w:rsidRPr="00BF0379">
        <w:rPr>
          <w:rFonts w:cs="Times New Roman"/>
          <w:b/>
          <w:bCs/>
          <w:kern w:val="0"/>
          <w:szCs w:val="24"/>
        </w:rPr>
        <w:t>Supplementary Figure 1.</w:t>
      </w:r>
      <w:r w:rsidR="0067552B" w:rsidRPr="00BF0379">
        <w:rPr>
          <w:rStyle w:val="10"/>
          <w:rFonts w:cs="Times New Roman"/>
          <w:sz w:val="24"/>
          <w:szCs w:val="24"/>
        </w:rPr>
        <w:t xml:space="preserve"> </w:t>
      </w:r>
      <w:r w:rsidR="00A620D1" w:rsidRPr="00BF0379">
        <w:rPr>
          <w:rStyle w:val="10"/>
          <w:rFonts w:cs="Times New Roman"/>
          <w:b w:val="0"/>
          <w:bCs w:val="0"/>
          <w:kern w:val="2"/>
          <w:sz w:val="24"/>
          <w:szCs w:val="24"/>
        </w:rPr>
        <w:t>Comparison of monkeypox scores between early and late stages in pan-cancer.</w:t>
      </w:r>
    </w:p>
    <w:p w14:paraId="6D235BE5" w14:textId="77777777" w:rsidR="00A620D1" w:rsidRPr="00BF0379" w:rsidRDefault="00A620D1">
      <w:pPr>
        <w:widowControl/>
        <w:jc w:val="left"/>
        <w:rPr>
          <w:rStyle w:val="10"/>
          <w:rFonts w:cs="Times New Roman"/>
          <w:b w:val="0"/>
          <w:bCs w:val="0"/>
          <w:kern w:val="2"/>
          <w:sz w:val="24"/>
          <w:szCs w:val="24"/>
        </w:rPr>
      </w:pPr>
      <w:r w:rsidRPr="00BF0379">
        <w:rPr>
          <w:rStyle w:val="10"/>
          <w:rFonts w:cs="Times New Roman"/>
          <w:b w:val="0"/>
          <w:bCs w:val="0"/>
          <w:kern w:val="2"/>
          <w:sz w:val="24"/>
          <w:szCs w:val="24"/>
        </w:rPr>
        <w:br w:type="page"/>
      </w:r>
    </w:p>
    <w:p w14:paraId="547CEA40" w14:textId="21DC5C51" w:rsidR="00C67765" w:rsidRPr="00BF0379" w:rsidRDefault="00A620D1">
      <w:pPr>
        <w:rPr>
          <w:rFonts w:cs="Times New Roman"/>
          <w:szCs w:val="24"/>
        </w:rPr>
      </w:pPr>
      <w:r w:rsidRPr="00BF0379">
        <w:rPr>
          <w:rFonts w:cs="Times New Roman"/>
          <w:noProof/>
          <w:szCs w:val="24"/>
        </w:rPr>
        <w:drawing>
          <wp:inline distT="0" distB="0" distL="0" distR="0" wp14:anchorId="16D0EC37" wp14:editId="6333759F">
            <wp:extent cx="5272405" cy="7277100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785F3" w14:textId="54BCA81A" w:rsidR="00A620D1" w:rsidRPr="00BF0379" w:rsidRDefault="00A620D1" w:rsidP="00A620D1">
      <w:pPr>
        <w:rPr>
          <w:rFonts w:cs="Times New Roman"/>
          <w:szCs w:val="24"/>
        </w:rPr>
      </w:pPr>
      <w:bookmarkStart w:id="1" w:name="OLE_LINK1"/>
      <w:r w:rsidRPr="00BF0379">
        <w:rPr>
          <w:rFonts w:cs="Times New Roman"/>
          <w:b/>
          <w:bCs/>
          <w:szCs w:val="24"/>
        </w:rPr>
        <w:t>Supplementary Figure 2</w:t>
      </w:r>
      <w:bookmarkEnd w:id="1"/>
      <w:r w:rsidRPr="00BF0379">
        <w:rPr>
          <w:rFonts w:cs="Times New Roman"/>
          <w:b/>
          <w:bCs/>
          <w:szCs w:val="24"/>
        </w:rPr>
        <w:t xml:space="preserve">. </w:t>
      </w:r>
      <w:r w:rsidRPr="00BF0379">
        <w:rPr>
          <w:rFonts w:cs="Times New Roman"/>
          <w:szCs w:val="24"/>
        </w:rPr>
        <w:t>Kaplan-Meier analysis of the association between monkeypox-related genes and OS.</w:t>
      </w:r>
    </w:p>
    <w:p w14:paraId="6489D8AA" w14:textId="77777777" w:rsidR="00A620D1" w:rsidRPr="00BF0379" w:rsidRDefault="00A620D1">
      <w:pPr>
        <w:widowControl/>
        <w:jc w:val="left"/>
        <w:rPr>
          <w:rFonts w:cs="Times New Roman"/>
          <w:szCs w:val="24"/>
        </w:rPr>
      </w:pPr>
      <w:r w:rsidRPr="00BF0379">
        <w:rPr>
          <w:rFonts w:cs="Times New Roman"/>
          <w:szCs w:val="24"/>
        </w:rPr>
        <w:br w:type="page"/>
      </w:r>
    </w:p>
    <w:p w14:paraId="53112B72" w14:textId="5BF3EA9B" w:rsidR="00A620D1" w:rsidRPr="00BF0379" w:rsidRDefault="00FC4C0B" w:rsidP="00A620D1">
      <w:pPr>
        <w:rPr>
          <w:rFonts w:cs="Times New Roman"/>
          <w:szCs w:val="24"/>
        </w:rPr>
      </w:pPr>
      <w:r w:rsidRPr="00BF0379">
        <w:rPr>
          <w:rFonts w:cs="Times New Roman"/>
          <w:noProof/>
          <w:szCs w:val="24"/>
        </w:rPr>
        <w:drawing>
          <wp:inline distT="0" distB="0" distL="0" distR="0" wp14:anchorId="0A3E02AE" wp14:editId="20E13FCA">
            <wp:extent cx="5274310" cy="72834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8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8AC1C" w14:textId="4C48A0DF" w:rsidR="00A620D1" w:rsidRPr="00BF0379" w:rsidRDefault="00FC4C0B" w:rsidP="00A620D1">
      <w:pPr>
        <w:spacing w:line="360" w:lineRule="auto"/>
        <w:rPr>
          <w:rFonts w:eastAsiaTheme="minorEastAsia" w:cs="Times New Roman"/>
          <w:szCs w:val="24"/>
        </w:rPr>
      </w:pPr>
      <w:r w:rsidRPr="00BF0379">
        <w:rPr>
          <w:rFonts w:cs="Times New Roman"/>
          <w:b/>
          <w:bCs/>
          <w:szCs w:val="24"/>
        </w:rPr>
        <w:t xml:space="preserve">Supplementary Figure 3. </w:t>
      </w:r>
      <w:r w:rsidRPr="00BF0379">
        <w:rPr>
          <w:rFonts w:cs="Times New Roman"/>
          <w:szCs w:val="24"/>
        </w:rPr>
        <w:t>Kaplan-Meier analysis of the association between monkeypox-related genes and DSS.</w:t>
      </w:r>
    </w:p>
    <w:p w14:paraId="1DCE4873" w14:textId="195076C3" w:rsidR="00FC4C0B" w:rsidRPr="00BF0379" w:rsidRDefault="00FC4C0B">
      <w:pPr>
        <w:widowControl/>
        <w:jc w:val="left"/>
        <w:rPr>
          <w:rFonts w:cs="Times New Roman"/>
          <w:szCs w:val="24"/>
        </w:rPr>
      </w:pPr>
      <w:r w:rsidRPr="00BF0379">
        <w:rPr>
          <w:rFonts w:cs="Times New Roman"/>
          <w:szCs w:val="24"/>
        </w:rPr>
        <w:br w:type="page"/>
      </w:r>
    </w:p>
    <w:p w14:paraId="3EE8D1F5" w14:textId="725FE1B4" w:rsidR="00A620D1" w:rsidRPr="00BF0379" w:rsidRDefault="00FC4C0B">
      <w:pPr>
        <w:rPr>
          <w:rFonts w:cs="Times New Roman"/>
          <w:szCs w:val="24"/>
        </w:rPr>
      </w:pPr>
      <w:r w:rsidRPr="00BF0379">
        <w:rPr>
          <w:rFonts w:cs="Times New Roman"/>
          <w:noProof/>
          <w:szCs w:val="24"/>
        </w:rPr>
        <w:drawing>
          <wp:inline distT="0" distB="0" distL="0" distR="0" wp14:anchorId="547DE177" wp14:editId="2B3D868F">
            <wp:extent cx="5274310" cy="72834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8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B9B81" w14:textId="095A1348" w:rsidR="00FC4C0B" w:rsidRPr="00BF0379" w:rsidRDefault="00FC4C0B" w:rsidP="00FC4C0B">
      <w:pPr>
        <w:spacing w:line="360" w:lineRule="auto"/>
        <w:rPr>
          <w:rFonts w:cs="Times New Roman"/>
          <w:szCs w:val="24"/>
        </w:rPr>
      </w:pPr>
      <w:r w:rsidRPr="00BF0379">
        <w:rPr>
          <w:rFonts w:cs="Times New Roman"/>
          <w:b/>
          <w:bCs/>
          <w:szCs w:val="24"/>
        </w:rPr>
        <w:t xml:space="preserve">Supplementary Figure 4. </w:t>
      </w:r>
      <w:r w:rsidRPr="00BF0379">
        <w:rPr>
          <w:rFonts w:cs="Times New Roman"/>
          <w:szCs w:val="24"/>
        </w:rPr>
        <w:t>Kaplan-Meier analysis of the association between monkeypox-related genes and PFI.</w:t>
      </w:r>
    </w:p>
    <w:p w14:paraId="6362BAB6" w14:textId="4080CCF3" w:rsidR="00FC4C0B" w:rsidRPr="00BF0379" w:rsidRDefault="00FC4C0B">
      <w:pPr>
        <w:widowControl/>
        <w:jc w:val="left"/>
        <w:rPr>
          <w:rFonts w:cs="Times New Roman"/>
          <w:szCs w:val="24"/>
        </w:rPr>
      </w:pPr>
      <w:r w:rsidRPr="00BF0379">
        <w:rPr>
          <w:rFonts w:cs="Times New Roman"/>
          <w:szCs w:val="24"/>
        </w:rPr>
        <w:br w:type="page"/>
      </w:r>
    </w:p>
    <w:p w14:paraId="28435B2C" w14:textId="6BB910D3" w:rsidR="00FC4C0B" w:rsidRPr="00BF0379" w:rsidRDefault="00D87AC7">
      <w:pPr>
        <w:rPr>
          <w:rStyle w:val="10"/>
          <w:rFonts w:cs="Times New Roman"/>
          <w:b w:val="0"/>
          <w:bCs w:val="0"/>
          <w:kern w:val="2"/>
          <w:sz w:val="24"/>
          <w:szCs w:val="24"/>
        </w:rPr>
      </w:pPr>
      <w:r w:rsidRPr="00BF0379">
        <w:rPr>
          <w:rFonts w:cs="Times New Roman"/>
          <w:noProof/>
          <w:szCs w:val="24"/>
        </w:rPr>
        <w:drawing>
          <wp:inline distT="0" distB="0" distL="0" distR="0" wp14:anchorId="29E5DB5B" wp14:editId="6FE628D3">
            <wp:extent cx="5267325" cy="533908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33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4C0B" w:rsidRPr="00BF0379">
        <w:rPr>
          <w:rFonts w:cs="Times New Roman"/>
          <w:b/>
          <w:bCs/>
          <w:szCs w:val="24"/>
        </w:rPr>
        <w:t>Supplementary Figure 5.</w:t>
      </w:r>
      <w:r w:rsidR="00FC4C0B" w:rsidRPr="00BF0379">
        <w:rPr>
          <w:rStyle w:val="10"/>
          <w:rFonts w:cs="Times New Roman"/>
          <w:b w:val="0"/>
          <w:bCs w:val="0"/>
          <w:kern w:val="2"/>
          <w:sz w:val="24"/>
          <w:szCs w:val="24"/>
        </w:rPr>
        <w:t xml:space="preserve"> TIDE score correlation analysis with monkeypox infection related genes.</w:t>
      </w:r>
    </w:p>
    <w:p w14:paraId="3D0A4DBA" w14:textId="5840FF54" w:rsidR="00FC4C0B" w:rsidRPr="00BF0379" w:rsidRDefault="00FC4C0B">
      <w:pPr>
        <w:widowControl/>
        <w:jc w:val="left"/>
        <w:rPr>
          <w:rStyle w:val="10"/>
          <w:rFonts w:cs="Times New Roman"/>
          <w:b w:val="0"/>
          <w:bCs w:val="0"/>
          <w:kern w:val="2"/>
          <w:sz w:val="24"/>
          <w:szCs w:val="24"/>
        </w:rPr>
      </w:pPr>
      <w:r w:rsidRPr="00BF0379">
        <w:rPr>
          <w:rStyle w:val="10"/>
          <w:rFonts w:cs="Times New Roman"/>
          <w:b w:val="0"/>
          <w:bCs w:val="0"/>
          <w:kern w:val="2"/>
          <w:sz w:val="24"/>
          <w:szCs w:val="24"/>
        </w:rPr>
        <w:br w:type="page"/>
      </w:r>
    </w:p>
    <w:p w14:paraId="50902D0E" w14:textId="59106C5C" w:rsidR="0067552B" w:rsidRPr="00BF0379" w:rsidRDefault="00D87AC7">
      <w:pPr>
        <w:widowControl/>
        <w:jc w:val="left"/>
        <w:rPr>
          <w:rStyle w:val="10"/>
          <w:rFonts w:cs="Times New Roman"/>
          <w:b w:val="0"/>
          <w:bCs w:val="0"/>
          <w:kern w:val="2"/>
          <w:sz w:val="24"/>
          <w:szCs w:val="24"/>
        </w:rPr>
      </w:pPr>
      <w:r w:rsidRPr="00BF0379">
        <w:rPr>
          <w:rStyle w:val="10"/>
          <w:rFonts w:cs="Times New Roman"/>
          <w:b w:val="0"/>
          <w:bCs w:val="0"/>
          <w:noProof/>
          <w:kern w:val="2"/>
          <w:sz w:val="24"/>
          <w:szCs w:val="24"/>
        </w:rPr>
        <w:drawing>
          <wp:inline distT="0" distB="0" distL="0" distR="0" wp14:anchorId="31C7C734" wp14:editId="149E280A">
            <wp:extent cx="5267325" cy="36766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9E939" w14:textId="623DC65A" w:rsidR="00D87AC7" w:rsidRPr="00BF0379" w:rsidRDefault="00D87AC7">
      <w:pPr>
        <w:widowControl/>
        <w:jc w:val="left"/>
        <w:rPr>
          <w:rFonts w:eastAsia="等线" w:cs="Times New Roman"/>
          <w:szCs w:val="24"/>
        </w:rPr>
      </w:pPr>
      <w:r w:rsidRPr="00BF0379">
        <w:rPr>
          <w:rFonts w:cs="Times New Roman"/>
          <w:b/>
          <w:bCs/>
          <w:szCs w:val="24"/>
        </w:rPr>
        <w:t xml:space="preserve">Supplementary Figure 6. </w:t>
      </w:r>
      <w:r w:rsidRPr="00BF0379">
        <w:rPr>
          <w:rFonts w:eastAsia="等线" w:cs="Times New Roman"/>
          <w:szCs w:val="24"/>
        </w:rPr>
        <w:t xml:space="preserve">Association of immune correlation scores with </w:t>
      </w:r>
      <w:r w:rsidRPr="00BF0379">
        <w:rPr>
          <w:rStyle w:val="10"/>
          <w:rFonts w:cs="Times New Roman"/>
          <w:b w:val="0"/>
          <w:bCs w:val="0"/>
          <w:kern w:val="2"/>
          <w:sz w:val="24"/>
          <w:szCs w:val="24"/>
        </w:rPr>
        <w:t>monkeypox infection related genes</w:t>
      </w:r>
      <w:r w:rsidRPr="00BF0379">
        <w:rPr>
          <w:rFonts w:eastAsia="等线" w:cs="Times New Roman"/>
          <w:szCs w:val="24"/>
        </w:rPr>
        <w:t>.</w:t>
      </w:r>
    </w:p>
    <w:p w14:paraId="76EF5E28" w14:textId="77777777" w:rsidR="00D87AC7" w:rsidRPr="00BF0379" w:rsidRDefault="00D87AC7">
      <w:pPr>
        <w:widowControl/>
        <w:jc w:val="left"/>
        <w:rPr>
          <w:rFonts w:eastAsia="等线" w:cs="Times New Roman"/>
          <w:szCs w:val="24"/>
        </w:rPr>
      </w:pPr>
      <w:r w:rsidRPr="00BF0379">
        <w:rPr>
          <w:rFonts w:eastAsia="等线" w:cs="Times New Roman"/>
          <w:szCs w:val="24"/>
        </w:rPr>
        <w:br w:type="page"/>
      </w:r>
    </w:p>
    <w:p w14:paraId="0DF090C5" w14:textId="06BE19E5" w:rsidR="00371020" w:rsidRPr="00BF0379" w:rsidRDefault="00FC4C0B" w:rsidP="00FC4C0B">
      <w:pPr>
        <w:rPr>
          <w:rFonts w:cs="Times New Roman"/>
          <w:szCs w:val="24"/>
        </w:rPr>
      </w:pPr>
      <w:r w:rsidRPr="00BF0379">
        <w:rPr>
          <w:rFonts w:cs="Times New Roman"/>
          <w:noProof/>
          <w:szCs w:val="24"/>
        </w:rPr>
        <w:drawing>
          <wp:inline distT="0" distB="0" distL="0" distR="0" wp14:anchorId="096DD806" wp14:editId="7F8572F0">
            <wp:extent cx="5267325" cy="394843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0379">
        <w:rPr>
          <w:rFonts w:cs="Times New Roman"/>
          <w:b/>
          <w:bCs/>
          <w:szCs w:val="24"/>
        </w:rPr>
        <w:t xml:space="preserve"> Supplementary Figure </w:t>
      </w:r>
      <w:r w:rsidR="00D87AC7" w:rsidRPr="00BF0379">
        <w:rPr>
          <w:rFonts w:cs="Times New Roman"/>
          <w:b/>
          <w:bCs/>
          <w:szCs w:val="24"/>
        </w:rPr>
        <w:t>7</w:t>
      </w:r>
      <w:r w:rsidRPr="00BF0379">
        <w:rPr>
          <w:rFonts w:cs="Times New Roman"/>
          <w:b/>
          <w:bCs/>
          <w:szCs w:val="24"/>
        </w:rPr>
        <w:t>.</w:t>
      </w:r>
      <w:r w:rsidRPr="00BF0379">
        <w:rPr>
          <w:rFonts w:cs="Times New Roman"/>
          <w:szCs w:val="24"/>
        </w:rPr>
        <w:t xml:space="preserve"> Marker gene expression in different cell groups.</w:t>
      </w:r>
    </w:p>
    <w:p w14:paraId="748C2F5A" w14:textId="77777777" w:rsidR="00371020" w:rsidRPr="00BF0379" w:rsidRDefault="00371020">
      <w:pPr>
        <w:widowControl/>
        <w:jc w:val="left"/>
        <w:rPr>
          <w:rFonts w:cs="Times New Roman"/>
          <w:szCs w:val="24"/>
        </w:rPr>
      </w:pPr>
      <w:r w:rsidRPr="00BF0379">
        <w:rPr>
          <w:rFonts w:cs="Times New Roman"/>
          <w:szCs w:val="24"/>
        </w:rPr>
        <w:br w:type="page"/>
      </w:r>
    </w:p>
    <w:p w14:paraId="7AAFFA51" w14:textId="5361D51B" w:rsidR="00FC4C0B" w:rsidRPr="00BF0379" w:rsidRDefault="00D87AC7" w:rsidP="00FC4C0B">
      <w:pPr>
        <w:rPr>
          <w:rFonts w:cs="Times New Roman"/>
          <w:szCs w:val="24"/>
        </w:rPr>
      </w:pPr>
      <w:r w:rsidRPr="00BF0379">
        <w:rPr>
          <w:rFonts w:cs="Times New Roman"/>
          <w:noProof/>
          <w:szCs w:val="24"/>
        </w:rPr>
        <w:drawing>
          <wp:inline distT="0" distB="0" distL="0" distR="0" wp14:anchorId="4F853C65" wp14:editId="52F31B0E">
            <wp:extent cx="5267325" cy="2395855"/>
            <wp:effectExtent l="0" t="0" r="9525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9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4C614" w14:textId="4252923B" w:rsidR="00A654CA" w:rsidRPr="00BF0379" w:rsidRDefault="00371020">
      <w:pPr>
        <w:rPr>
          <w:rFonts w:cs="Times New Roman"/>
          <w:szCs w:val="24"/>
        </w:rPr>
      </w:pPr>
      <w:r w:rsidRPr="00BF0379">
        <w:rPr>
          <w:rFonts w:cs="Times New Roman"/>
          <w:b/>
          <w:bCs/>
          <w:szCs w:val="24"/>
        </w:rPr>
        <w:t xml:space="preserve">Supplementary Figure </w:t>
      </w:r>
      <w:r w:rsidR="00D87AC7" w:rsidRPr="00BF0379">
        <w:rPr>
          <w:rFonts w:cs="Times New Roman"/>
          <w:b/>
          <w:bCs/>
          <w:szCs w:val="24"/>
        </w:rPr>
        <w:t>8</w:t>
      </w:r>
      <w:r w:rsidRPr="00BF0379">
        <w:rPr>
          <w:rFonts w:cs="Times New Roman"/>
          <w:b/>
          <w:bCs/>
          <w:szCs w:val="24"/>
        </w:rPr>
        <w:t>.</w:t>
      </w:r>
      <w:r w:rsidR="00A654CA" w:rsidRPr="00BF0379">
        <w:rPr>
          <w:rFonts w:cs="Times New Roman"/>
          <w:szCs w:val="24"/>
        </w:rPr>
        <w:t xml:space="preserve"> Monkeypok-related genes protein-protein interaction network.</w:t>
      </w:r>
    </w:p>
    <w:p w14:paraId="6E29F92C" w14:textId="701DAAB8" w:rsidR="00FC4C0B" w:rsidRPr="00BF0379" w:rsidRDefault="00FC4C0B" w:rsidP="00E14D0E">
      <w:pPr>
        <w:widowControl/>
        <w:jc w:val="left"/>
        <w:rPr>
          <w:rFonts w:cs="Times New Roman"/>
          <w:szCs w:val="24"/>
        </w:rPr>
      </w:pPr>
    </w:p>
    <w:sectPr w:rsidR="00FC4C0B" w:rsidRPr="00BF03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8B7D6" w14:textId="77777777" w:rsidR="0060126D" w:rsidRDefault="0060126D" w:rsidP="00207B99">
      <w:r>
        <w:separator/>
      </w:r>
    </w:p>
  </w:endnote>
  <w:endnote w:type="continuationSeparator" w:id="0">
    <w:p w14:paraId="272BFEDE" w14:textId="77777777" w:rsidR="0060126D" w:rsidRDefault="0060126D" w:rsidP="00207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C1C59" w14:textId="77777777" w:rsidR="0060126D" w:rsidRDefault="0060126D" w:rsidP="00207B99">
      <w:r>
        <w:separator/>
      </w:r>
    </w:p>
  </w:footnote>
  <w:footnote w:type="continuationSeparator" w:id="0">
    <w:p w14:paraId="6D7CC920" w14:textId="77777777" w:rsidR="0060126D" w:rsidRDefault="0060126D" w:rsidP="00207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539"/>
    <w:rsid w:val="00010C46"/>
    <w:rsid w:val="00207B99"/>
    <w:rsid w:val="00371020"/>
    <w:rsid w:val="0060126D"/>
    <w:rsid w:val="0067552B"/>
    <w:rsid w:val="00697B02"/>
    <w:rsid w:val="00A620D1"/>
    <w:rsid w:val="00A654CA"/>
    <w:rsid w:val="00AE1539"/>
    <w:rsid w:val="00B2141C"/>
    <w:rsid w:val="00BF0379"/>
    <w:rsid w:val="00C67765"/>
    <w:rsid w:val="00C812E0"/>
    <w:rsid w:val="00D81BB5"/>
    <w:rsid w:val="00D87AC7"/>
    <w:rsid w:val="00E14D0E"/>
    <w:rsid w:val="00FC4C0B"/>
    <w:rsid w:val="00FF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8E8DA2"/>
  <w15:chartTrackingRefBased/>
  <w15:docId w15:val="{F3CC6132-058E-4B3E-B844-8824C3DCE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2E0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A620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B99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B99"/>
    <w:rPr>
      <w:rFonts w:ascii="Times New Roman" w:eastAsia="宋体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620D1"/>
    <w:rPr>
      <w:rFonts w:ascii="Times New Roman" w:eastAsia="宋体" w:hAnsi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0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燕铃</dc:creator>
  <cp:keywords/>
  <dc:description/>
  <cp:lastModifiedBy>Chen Zuyuan</cp:lastModifiedBy>
  <cp:revision>7</cp:revision>
  <dcterms:created xsi:type="dcterms:W3CDTF">2022-09-07T12:44:00Z</dcterms:created>
  <dcterms:modified xsi:type="dcterms:W3CDTF">2022-10-31T11:11:00Z</dcterms:modified>
</cp:coreProperties>
</file>