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0DA1" w:rsidRDefault="00530DA1" w:rsidP="00530DA1">
      <w:pPr>
        <w:rPr>
          <w:rFonts w:eastAsiaTheme="majorEastAsia" w:cs="Times New Roman"/>
          <w:b/>
          <w:bCs/>
        </w:rPr>
      </w:pPr>
      <w:r>
        <w:rPr>
          <w:rFonts w:eastAsiaTheme="majorEastAsia" w:cs="Times New Roman"/>
          <w:b/>
          <w:bCs/>
        </w:rPr>
        <w:t>Supplementary tables</w:t>
      </w:r>
    </w:p>
    <w:p w:rsidR="00530DA1" w:rsidRDefault="00530DA1" w:rsidP="00530DA1">
      <w:pPr>
        <w:rPr>
          <w:rFonts w:eastAsiaTheme="majorEastAsia" w:cs="Times New Roman"/>
          <w:b/>
          <w:bCs/>
        </w:rPr>
      </w:pPr>
    </w:p>
    <w:p w:rsidR="00530DA1" w:rsidRPr="00044A1C" w:rsidRDefault="00530DA1" w:rsidP="00530DA1">
      <w:pPr>
        <w:rPr>
          <w:rFonts w:eastAsiaTheme="majorEastAsia" w:cs="Times New Roman"/>
        </w:rPr>
      </w:pPr>
      <w:r w:rsidRPr="00044A1C">
        <w:rPr>
          <w:rFonts w:eastAsiaTheme="majorEastAsia" w:cs="Times New Roman"/>
          <w:b/>
          <w:bCs/>
        </w:rPr>
        <w:t xml:space="preserve">Table </w:t>
      </w:r>
      <w:r w:rsidR="006A358B">
        <w:rPr>
          <w:rFonts w:eastAsiaTheme="majorEastAsia" w:cs="Times New Roman"/>
          <w:b/>
          <w:bCs/>
        </w:rPr>
        <w:t>A</w:t>
      </w:r>
      <w:r w:rsidRPr="00044A1C">
        <w:rPr>
          <w:rFonts w:eastAsiaTheme="majorEastAsia" w:cs="Times New Roman"/>
        </w:rPr>
        <w:t xml:space="preserve"> Descriptive statistics for total airway changes</w:t>
      </w:r>
      <w:r>
        <w:rPr>
          <w:rFonts w:eastAsiaTheme="majorEastAsia" w:cs="Times New Roman"/>
        </w:rPr>
        <w:t>.</w:t>
      </w:r>
    </w:p>
    <w:p w:rsidR="00530DA1" w:rsidRPr="00F21199" w:rsidRDefault="00530DA1" w:rsidP="00530DA1">
      <w:pPr>
        <w:jc w:val="center"/>
        <w:rPr>
          <w:rFonts w:eastAsiaTheme="majorEastAsia" w:cs="Times New Roman"/>
          <w:sz w:val="20"/>
          <w:szCs w:val="20"/>
        </w:rPr>
      </w:pPr>
    </w:p>
    <w:tbl>
      <w:tblPr>
        <w:tblStyle w:val="a9"/>
        <w:tblW w:w="10130" w:type="dxa"/>
        <w:jc w:val="center"/>
        <w:tblLook w:val="0600" w:firstRow="0" w:lastRow="0" w:firstColumn="0" w:lastColumn="0" w:noHBand="1" w:noVBand="1"/>
      </w:tblPr>
      <w:tblGrid>
        <w:gridCol w:w="2141"/>
        <w:gridCol w:w="1677"/>
        <w:gridCol w:w="1519"/>
        <w:gridCol w:w="1533"/>
        <w:gridCol w:w="1295"/>
        <w:gridCol w:w="1965"/>
      </w:tblGrid>
      <w:tr w:rsidR="00530DA1" w:rsidRPr="00F21199" w:rsidTr="00182A35">
        <w:trPr>
          <w:trHeight w:val="1323"/>
          <w:jc w:val="center"/>
        </w:trPr>
        <w:tc>
          <w:tcPr>
            <w:tcW w:w="2141" w:type="dxa"/>
            <w:vMerge w:val="restart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Variables</w:t>
            </w:r>
          </w:p>
        </w:tc>
        <w:tc>
          <w:tcPr>
            <w:tcW w:w="3196" w:type="dxa"/>
            <w:gridSpan w:val="2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Total airway change</w:t>
            </w:r>
          </w:p>
        </w:tc>
        <w:tc>
          <w:tcPr>
            <w:tcW w:w="2828" w:type="dxa"/>
            <w:gridSpan w:val="2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95% Confidence interval</w:t>
            </w:r>
          </w:p>
        </w:tc>
        <w:tc>
          <w:tcPr>
            <w:tcW w:w="1965" w:type="dxa"/>
            <w:vMerge w:val="restart"/>
            <w:vAlign w:val="center"/>
            <w:hideMark/>
          </w:tcPr>
          <w:p w:rsidR="00530DA1" w:rsidRPr="003571F3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  <w:lang w:val="en-GB"/>
              </w:rPr>
            </w:pPr>
            <w:r w:rsidRPr="003571F3">
              <w:rPr>
                <w:rFonts w:eastAsiaTheme="majorEastAsia" w:cs="Times New Roman"/>
                <w:sz w:val="20"/>
                <w:szCs w:val="20"/>
                <w:lang w:val="en-GB"/>
              </w:rPr>
              <w:t>Cases with airway reduction</w:t>
            </w:r>
          </w:p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3571F3">
              <w:rPr>
                <w:rFonts w:eastAsiaTheme="majorEastAsia" w:cs="Times New Roman"/>
                <w:sz w:val="20"/>
                <w:szCs w:val="20"/>
                <w:lang w:val="en-GB"/>
              </w:rPr>
              <w:t>(%)</w:t>
            </w:r>
          </w:p>
        </w:tc>
      </w:tr>
      <w:tr w:rsidR="00530DA1" w:rsidRPr="00F21199" w:rsidTr="00182A35">
        <w:trPr>
          <w:trHeight w:val="506"/>
          <w:jc w:val="center"/>
        </w:trPr>
        <w:tc>
          <w:tcPr>
            <w:tcW w:w="0" w:type="auto"/>
            <w:vMerge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</w:p>
        </w:tc>
        <w:tc>
          <w:tcPr>
            <w:tcW w:w="1677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Mean</w:t>
            </w:r>
          </w:p>
        </w:tc>
        <w:tc>
          <w:tcPr>
            <w:tcW w:w="1519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SD</w:t>
            </w:r>
          </w:p>
        </w:tc>
        <w:tc>
          <w:tcPr>
            <w:tcW w:w="1533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Lower</w:t>
            </w:r>
          </w:p>
        </w:tc>
        <w:tc>
          <w:tcPr>
            <w:tcW w:w="1294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Upper</w:t>
            </w:r>
          </w:p>
        </w:tc>
        <w:tc>
          <w:tcPr>
            <w:tcW w:w="0" w:type="auto"/>
            <w:vMerge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</w:p>
        </w:tc>
      </w:tr>
      <w:tr w:rsidR="00530DA1" w:rsidRPr="00F21199" w:rsidTr="00182A35">
        <w:trPr>
          <w:trHeight w:val="737"/>
          <w:jc w:val="center"/>
        </w:trPr>
        <w:tc>
          <w:tcPr>
            <w:tcW w:w="2141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b/>
                <w:bCs/>
                <w:sz w:val="20"/>
                <w:szCs w:val="20"/>
              </w:rPr>
            </w:pPr>
            <w:proofErr w:type="spellStart"/>
            <w:r w:rsidRPr="00F21199">
              <w:rPr>
                <w:rFonts w:eastAsiaTheme="majorEastAsia" w:cs="Times New Roman"/>
                <w:b/>
                <w:bCs/>
                <w:sz w:val="20"/>
                <w:szCs w:val="20"/>
                <w:lang w:val="en-GB"/>
              </w:rPr>
              <w:t>Normodivergent</w:t>
            </w:r>
            <w:proofErr w:type="spellEnd"/>
            <w:r w:rsidRPr="00F21199">
              <w:rPr>
                <w:rFonts w:eastAsiaTheme="majorEastAsia" w:cs="Times New Roman"/>
                <w:b/>
                <w:bCs/>
                <w:sz w:val="20"/>
                <w:szCs w:val="20"/>
                <w:lang w:val="en-GB"/>
              </w:rPr>
              <w:br/>
            </w:r>
            <w:proofErr w:type="spellStart"/>
            <w:r w:rsidRPr="00F21199">
              <w:rPr>
                <w:rFonts w:eastAsiaTheme="majorEastAsia" w:cs="Times New Roman"/>
                <w:b/>
                <w:bCs/>
                <w:sz w:val="20"/>
                <w:szCs w:val="20"/>
                <w:lang w:val="en-GB"/>
              </w:rPr>
              <w:t>nonextraction</w:t>
            </w:r>
            <w:proofErr w:type="spellEnd"/>
          </w:p>
        </w:tc>
        <w:tc>
          <w:tcPr>
            <w:tcW w:w="1677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0.05</w:t>
            </w:r>
          </w:p>
        </w:tc>
        <w:tc>
          <w:tcPr>
            <w:tcW w:w="1519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1.67</w:t>
            </w:r>
          </w:p>
        </w:tc>
        <w:tc>
          <w:tcPr>
            <w:tcW w:w="1533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-0.20</w:t>
            </w:r>
          </w:p>
        </w:tc>
        <w:tc>
          <w:tcPr>
            <w:tcW w:w="1294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0.30</w:t>
            </w:r>
          </w:p>
        </w:tc>
        <w:tc>
          <w:tcPr>
            <w:tcW w:w="1965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47.78%</w:t>
            </w:r>
          </w:p>
        </w:tc>
      </w:tr>
      <w:tr w:rsidR="00530DA1" w:rsidRPr="00F21199" w:rsidTr="00182A35">
        <w:trPr>
          <w:trHeight w:val="611"/>
          <w:jc w:val="center"/>
        </w:trPr>
        <w:tc>
          <w:tcPr>
            <w:tcW w:w="2141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b/>
                <w:bCs/>
                <w:sz w:val="20"/>
                <w:szCs w:val="20"/>
              </w:rPr>
            </w:pPr>
            <w:proofErr w:type="spellStart"/>
            <w:r w:rsidRPr="00F21199">
              <w:rPr>
                <w:rFonts w:eastAsiaTheme="majorEastAsia" w:cs="Times New Roman"/>
                <w:b/>
                <w:bCs/>
                <w:sz w:val="20"/>
                <w:szCs w:val="20"/>
                <w:lang w:val="en-GB"/>
              </w:rPr>
              <w:t>Normodivergent</w:t>
            </w:r>
            <w:proofErr w:type="spellEnd"/>
            <w:r w:rsidRPr="00F21199">
              <w:rPr>
                <w:rFonts w:eastAsiaTheme="majorEastAsia" w:cs="Times New Roman"/>
                <w:b/>
                <w:bCs/>
                <w:sz w:val="20"/>
                <w:szCs w:val="20"/>
                <w:lang w:val="en-GB"/>
              </w:rPr>
              <w:br/>
              <w:t>extraction</w:t>
            </w:r>
          </w:p>
        </w:tc>
        <w:tc>
          <w:tcPr>
            <w:tcW w:w="1677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-0.12</w:t>
            </w:r>
          </w:p>
        </w:tc>
        <w:tc>
          <w:tcPr>
            <w:tcW w:w="1519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1.80</w:t>
            </w:r>
          </w:p>
        </w:tc>
        <w:tc>
          <w:tcPr>
            <w:tcW w:w="1533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-0.41</w:t>
            </w:r>
          </w:p>
        </w:tc>
        <w:tc>
          <w:tcPr>
            <w:tcW w:w="1294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0.17</w:t>
            </w:r>
          </w:p>
        </w:tc>
        <w:tc>
          <w:tcPr>
            <w:tcW w:w="1965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50.72%</w:t>
            </w:r>
          </w:p>
        </w:tc>
      </w:tr>
      <w:tr w:rsidR="00530DA1" w:rsidRPr="00F21199" w:rsidTr="00182A35">
        <w:trPr>
          <w:trHeight w:val="769"/>
          <w:jc w:val="center"/>
        </w:trPr>
        <w:tc>
          <w:tcPr>
            <w:tcW w:w="2141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b/>
                <w:bCs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b/>
                <w:bCs/>
                <w:sz w:val="20"/>
                <w:szCs w:val="20"/>
                <w:lang w:val="en-GB"/>
              </w:rPr>
              <w:t>Hyperdivergent</w:t>
            </w:r>
            <w:r w:rsidRPr="00F21199">
              <w:rPr>
                <w:rFonts w:eastAsiaTheme="majorEastAsia" w:cs="Times New Roman"/>
                <w:b/>
                <w:bCs/>
                <w:sz w:val="20"/>
                <w:szCs w:val="20"/>
                <w:lang w:val="en-GB"/>
              </w:rPr>
              <w:br/>
              <w:t>extraction</w:t>
            </w:r>
          </w:p>
        </w:tc>
        <w:tc>
          <w:tcPr>
            <w:tcW w:w="1677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-0.20</w:t>
            </w:r>
          </w:p>
        </w:tc>
        <w:tc>
          <w:tcPr>
            <w:tcW w:w="1519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1.85</w:t>
            </w:r>
          </w:p>
        </w:tc>
        <w:tc>
          <w:tcPr>
            <w:tcW w:w="1533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-0.49</w:t>
            </w:r>
          </w:p>
        </w:tc>
        <w:tc>
          <w:tcPr>
            <w:tcW w:w="1294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0.08</w:t>
            </w:r>
          </w:p>
        </w:tc>
        <w:tc>
          <w:tcPr>
            <w:tcW w:w="1965" w:type="dxa"/>
            <w:vAlign w:val="center"/>
            <w:hideMark/>
          </w:tcPr>
          <w:p w:rsidR="00530DA1" w:rsidRPr="00F21199" w:rsidRDefault="00530DA1" w:rsidP="00182A35">
            <w:pPr>
              <w:jc w:val="center"/>
              <w:rPr>
                <w:rFonts w:eastAsiaTheme="majorEastAsia" w:cs="Times New Roman"/>
                <w:sz w:val="20"/>
                <w:szCs w:val="20"/>
              </w:rPr>
            </w:pPr>
            <w:r w:rsidRPr="00F21199">
              <w:rPr>
                <w:rFonts w:eastAsiaTheme="majorEastAsia" w:cs="Times New Roman"/>
                <w:sz w:val="20"/>
                <w:szCs w:val="20"/>
                <w:lang w:val="en-GB"/>
              </w:rPr>
              <w:t>52.56%</w:t>
            </w:r>
          </w:p>
        </w:tc>
      </w:tr>
    </w:tbl>
    <w:p w:rsidR="00530DA1" w:rsidRPr="00F21199" w:rsidRDefault="00530DA1" w:rsidP="00530DA1">
      <w:pPr>
        <w:rPr>
          <w:rFonts w:eastAsiaTheme="majorEastAsia" w:cs="Times New Roman"/>
          <w:sz w:val="20"/>
          <w:szCs w:val="20"/>
        </w:rPr>
      </w:pPr>
    </w:p>
    <w:p w:rsidR="00530DA1" w:rsidRPr="00044A1C" w:rsidRDefault="00530DA1" w:rsidP="00530DA1">
      <w:pPr>
        <w:rPr>
          <w:rFonts w:eastAsiaTheme="majorEastAsia" w:cs="Times New Roman"/>
        </w:rPr>
      </w:pPr>
      <w:r w:rsidRPr="00044A1C">
        <w:rPr>
          <w:rFonts w:eastAsiaTheme="majorEastAsia" w:cs="Times New Roman"/>
          <w:lang w:val="en-GB"/>
        </w:rPr>
        <w:t xml:space="preserve">Total airway change was calculated by summing the </w:t>
      </w:r>
      <w:r w:rsidRPr="00044A1C">
        <w:rPr>
          <w:rFonts w:eastAsiaTheme="majorEastAsia" w:cs="Times New Roman"/>
        </w:rPr>
        <w:t>changes in airway dimensions (∆T) for all 6 airway sections.</w:t>
      </w:r>
    </w:p>
    <w:p w:rsidR="00530DA1" w:rsidRPr="00F21199" w:rsidRDefault="00530DA1" w:rsidP="00530DA1">
      <w:pPr>
        <w:rPr>
          <w:rFonts w:eastAsiaTheme="majorEastAsia" w:cs="Times New Roman"/>
          <w:sz w:val="20"/>
          <w:szCs w:val="20"/>
        </w:rPr>
      </w:pPr>
    </w:p>
    <w:p w:rsidR="00530DA1" w:rsidRPr="00F21199" w:rsidRDefault="00530DA1" w:rsidP="00530DA1">
      <w:pPr>
        <w:rPr>
          <w:rFonts w:eastAsiaTheme="majorEastAsia" w:cs="Times New Roman"/>
          <w:sz w:val="20"/>
          <w:szCs w:val="20"/>
        </w:rPr>
      </w:pPr>
    </w:p>
    <w:p w:rsidR="00530DA1" w:rsidRPr="00F21199" w:rsidRDefault="00530DA1" w:rsidP="00530DA1">
      <w:pPr>
        <w:rPr>
          <w:rFonts w:eastAsiaTheme="majorEastAsia" w:cs="Times New Roman"/>
          <w:sz w:val="20"/>
          <w:szCs w:val="20"/>
        </w:rPr>
      </w:pPr>
    </w:p>
    <w:p w:rsidR="00530DA1" w:rsidRPr="00F21199" w:rsidRDefault="00530DA1" w:rsidP="00530DA1">
      <w:pPr>
        <w:rPr>
          <w:rFonts w:eastAsiaTheme="majorEastAsia" w:cs="Times New Roman"/>
          <w:sz w:val="20"/>
          <w:szCs w:val="20"/>
        </w:rPr>
      </w:pPr>
    </w:p>
    <w:p w:rsidR="00530DA1" w:rsidRPr="00F21199" w:rsidRDefault="00530DA1" w:rsidP="00530DA1">
      <w:pPr>
        <w:rPr>
          <w:rFonts w:eastAsiaTheme="majorEastAsia" w:cs="Times New Roman"/>
          <w:sz w:val="20"/>
          <w:szCs w:val="20"/>
        </w:rPr>
      </w:pPr>
    </w:p>
    <w:p w:rsidR="00530DA1" w:rsidRPr="00F21199" w:rsidRDefault="00530DA1" w:rsidP="00530DA1">
      <w:pPr>
        <w:rPr>
          <w:rFonts w:eastAsiaTheme="majorEastAsia" w:cs="Times New Roman"/>
          <w:sz w:val="20"/>
          <w:szCs w:val="20"/>
        </w:rPr>
      </w:pPr>
    </w:p>
    <w:p w:rsidR="00530DA1" w:rsidRPr="00F21199" w:rsidRDefault="00530DA1" w:rsidP="00530DA1">
      <w:pPr>
        <w:rPr>
          <w:rFonts w:eastAsiaTheme="majorEastAsia" w:cs="Times New Roman"/>
          <w:sz w:val="20"/>
          <w:szCs w:val="20"/>
        </w:rPr>
      </w:pPr>
    </w:p>
    <w:p w:rsidR="00530DA1" w:rsidRPr="00F21199" w:rsidRDefault="00530DA1" w:rsidP="00530DA1">
      <w:pPr>
        <w:rPr>
          <w:rFonts w:eastAsiaTheme="majorEastAsia" w:cs="Times New Roman"/>
          <w:sz w:val="20"/>
          <w:szCs w:val="20"/>
        </w:rPr>
      </w:pPr>
    </w:p>
    <w:p w:rsidR="00530DA1" w:rsidRPr="00F21199" w:rsidRDefault="00530DA1" w:rsidP="00530DA1">
      <w:pPr>
        <w:rPr>
          <w:rFonts w:eastAsiaTheme="majorEastAsia" w:cs="Times New Roman"/>
          <w:sz w:val="20"/>
          <w:szCs w:val="20"/>
        </w:rPr>
      </w:pPr>
    </w:p>
    <w:p w:rsidR="00530DA1" w:rsidRPr="00F21199" w:rsidRDefault="00530DA1" w:rsidP="00530DA1">
      <w:pPr>
        <w:rPr>
          <w:rFonts w:eastAsiaTheme="majorEastAsia" w:cs="Times New Roman"/>
          <w:sz w:val="20"/>
          <w:szCs w:val="20"/>
        </w:rPr>
      </w:pPr>
    </w:p>
    <w:p w:rsidR="00530DA1" w:rsidRPr="00F21199" w:rsidRDefault="00530DA1" w:rsidP="00530DA1">
      <w:pPr>
        <w:rPr>
          <w:rFonts w:eastAsiaTheme="majorEastAsia" w:cs="Times New Roman"/>
          <w:sz w:val="20"/>
          <w:szCs w:val="20"/>
        </w:rPr>
      </w:pPr>
    </w:p>
    <w:p w:rsidR="00530DA1" w:rsidRPr="00F21199" w:rsidRDefault="00530DA1" w:rsidP="00530DA1">
      <w:pPr>
        <w:rPr>
          <w:rFonts w:eastAsiaTheme="majorEastAsia" w:cs="Times New Roman"/>
          <w:sz w:val="20"/>
          <w:szCs w:val="20"/>
        </w:rPr>
      </w:pPr>
    </w:p>
    <w:p w:rsidR="00530DA1" w:rsidRPr="00F21199" w:rsidRDefault="00530DA1" w:rsidP="00530DA1">
      <w:pPr>
        <w:rPr>
          <w:rFonts w:eastAsiaTheme="majorEastAsia" w:cs="Times New Roman"/>
          <w:sz w:val="20"/>
          <w:szCs w:val="20"/>
        </w:rPr>
      </w:pPr>
    </w:p>
    <w:p w:rsidR="00530DA1" w:rsidRPr="00F21199" w:rsidRDefault="00530DA1" w:rsidP="00530DA1">
      <w:pPr>
        <w:rPr>
          <w:rFonts w:eastAsiaTheme="majorEastAsia" w:cs="Times New Roman"/>
          <w:sz w:val="20"/>
          <w:szCs w:val="20"/>
        </w:rPr>
      </w:pPr>
    </w:p>
    <w:p w:rsidR="00530DA1" w:rsidRPr="00F21199" w:rsidRDefault="00530DA1" w:rsidP="00530DA1">
      <w:pPr>
        <w:rPr>
          <w:rFonts w:eastAsiaTheme="majorEastAsia" w:cs="Times New Roman"/>
          <w:sz w:val="20"/>
          <w:szCs w:val="20"/>
        </w:rPr>
      </w:pPr>
      <w:r w:rsidRPr="00F21199">
        <w:rPr>
          <w:rFonts w:eastAsiaTheme="majorEastAsia" w:cs="Times New Roman"/>
          <w:sz w:val="20"/>
          <w:szCs w:val="20"/>
        </w:rPr>
        <w:br w:type="page"/>
      </w:r>
    </w:p>
    <w:p w:rsidR="00530DA1" w:rsidRPr="009B1801" w:rsidRDefault="00530DA1" w:rsidP="00530DA1">
      <w:pPr>
        <w:rPr>
          <w:rFonts w:eastAsiaTheme="majorEastAsia" w:cs="Times New Roman"/>
          <w:color w:val="000000" w:themeColor="text1"/>
          <w:sz w:val="20"/>
          <w:szCs w:val="20"/>
        </w:rPr>
        <w:sectPr w:rsidR="00530DA1" w:rsidRPr="009B1801" w:rsidSect="00FD250B">
          <w:pgSz w:w="12240" w:h="15840"/>
          <w:pgMar w:top="1440" w:right="1350" w:bottom="1440" w:left="1170" w:header="708" w:footer="708" w:gutter="0"/>
          <w:lnNumType w:countBy="1" w:restart="continuous"/>
          <w:cols w:space="708"/>
          <w:docGrid w:linePitch="360"/>
        </w:sectPr>
      </w:pPr>
    </w:p>
    <w:p w:rsidR="00530DA1" w:rsidRPr="00044A1C" w:rsidRDefault="00530DA1" w:rsidP="00530DA1">
      <w:pPr>
        <w:spacing w:line="480" w:lineRule="auto"/>
        <w:rPr>
          <w:rFonts w:eastAsiaTheme="majorEastAsia" w:cs="Times New Roman"/>
          <w:color w:val="000000" w:themeColor="text1"/>
        </w:rPr>
      </w:pPr>
      <w:r w:rsidRPr="00044A1C">
        <w:rPr>
          <w:rFonts w:eastAsiaTheme="majorEastAsia" w:cs="Times New Roman"/>
          <w:b/>
          <w:bCs/>
        </w:rPr>
        <w:lastRenderedPageBreak/>
        <w:t xml:space="preserve">Table </w:t>
      </w:r>
      <w:r w:rsidR="006A358B">
        <w:rPr>
          <w:rFonts w:eastAsiaTheme="majorEastAsia" w:cs="Times New Roman"/>
          <w:b/>
          <w:bCs/>
        </w:rPr>
        <w:t>B</w:t>
      </w:r>
      <w:r w:rsidRPr="00044A1C">
        <w:rPr>
          <w:rFonts w:eastAsiaTheme="majorEastAsia" w:cs="Times New Roman"/>
        </w:rPr>
        <w:t xml:space="preserve"> </w:t>
      </w:r>
      <w:r w:rsidRPr="00044A1C">
        <w:rPr>
          <w:rFonts w:eastAsiaTheme="majorEastAsia" w:cs="Times New Roman"/>
          <w:color w:val="000000" w:themeColor="text1"/>
        </w:rPr>
        <w:t xml:space="preserve">Multiple linear regression of relationships between </w:t>
      </w:r>
      <w:r w:rsidRPr="00044A1C">
        <w:rPr>
          <w:rFonts w:eastAsiaTheme="majorEastAsia" w:cs="Times New Roman"/>
        </w:rPr>
        <w:t xml:space="preserve">pretreatment-to-posttreatment </w:t>
      </w:r>
      <w:r w:rsidRPr="00044A1C">
        <w:rPr>
          <w:rFonts w:eastAsiaTheme="majorEastAsia" w:cs="Times New Roman"/>
          <w:color w:val="000000" w:themeColor="text1"/>
        </w:rPr>
        <w:t>changes in dentoskeletal, soft tissue variables and hyoid bone positions</w:t>
      </w:r>
      <w:r>
        <w:rPr>
          <w:rFonts w:eastAsiaTheme="majorEastAsia" w:cs="Times New Roman"/>
          <w:color w:val="000000" w:themeColor="text1"/>
        </w:rPr>
        <w:t>.</w:t>
      </w:r>
    </w:p>
    <w:p w:rsidR="00530DA1" w:rsidRPr="00F21199" w:rsidRDefault="00530DA1" w:rsidP="00530DA1">
      <w:pPr>
        <w:jc w:val="center"/>
        <w:rPr>
          <w:rFonts w:eastAsiaTheme="majorEastAsia" w:cs="Times New Roman"/>
          <w:color w:val="000000" w:themeColor="text1"/>
          <w:sz w:val="20"/>
          <w:szCs w:val="20"/>
        </w:rPr>
      </w:pPr>
    </w:p>
    <w:tbl>
      <w:tblPr>
        <w:tblW w:w="7758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80"/>
        <w:gridCol w:w="1144"/>
        <w:gridCol w:w="1209"/>
        <w:gridCol w:w="1208"/>
        <w:gridCol w:w="1209"/>
        <w:gridCol w:w="1208"/>
      </w:tblGrid>
      <w:tr w:rsidR="00530DA1" w:rsidRPr="00F01CE5" w:rsidTr="00182A35">
        <w:trPr>
          <w:trHeight w:val="395"/>
          <w:jc w:val="center"/>
        </w:trPr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Variables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val="el-GR" w:eastAsia="en-US"/>
              </w:rPr>
              <w:t>Δ</w:t>
            </w: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H-RGN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val="el-GR" w:eastAsia="en-US"/>
              </w:rPr>
              <w:t>Δ</w:t>
            </w: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H-C3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val="el-GR" w:eastAsia="en-US"/>
              </w:rPr>
              <w:t>Δ</w:t>
            </w: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H-MP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val="el-GR" w:eastAsia="en-US"/>
              </w:rPr>
              <w:t>Δ</w:t>
            </w: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H-S</w:t>
            </w:r>
          </w:p>
        </w:tc>
      </w:tr>
      <w:tr w:rsidR="00530DA1" w:rsidRPr="00F01CE5" w:rsidTr="00182A35">
        <w:trPr>
          <w:trHeight w:val="395"/>
          <w:jc w:val="center"/>
        </w:trPr>
        <w:tc>
          <w:tcPr>
            <w:tcW w:w="1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val="el-GR" w:eastAsia="en-US"/>
              </w:rPr>
              <w:t>Δ</w:t>
            </w: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ANB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β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-1.11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-0.41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-0.21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-0.14</w:t>
            </w:r>
          </w:p>
        </w:tc>
      </w:tr>
      <w:tr w:rsidR="00530DA1" w:rsidRPr="00F01CE5" w:rsidTr="00182A35">
        <w:trPr>
          <w:trHeight w:val="39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i/>
                <w:iCs/>
                <w:sz w:val="20"/>
                <w:szCs w:val="20"/>
                <w:lang w:eastAsia="en-US"/>
              </w:rPr>
              <w:t>p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0.009*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0.211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0.706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0.836</w:t>
            </w:r>
          </w:p>
        </w:tc>
      </w:tr>
      <w:tr w:rsidR="00530DA1" w:rsidRPr="00F01CE5" w:rsidTr="00182A35">
        <w:trPr>
          <w:trHeight w:val="395"/>
          <w:jc w:val="center"/>
        </w:trPr>
        <w:tc>
          <w:tcPr>
            <w:tcW w:w="1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val="el-GR" w:eastAsia="en-US"/>
              </w:rPr>
              <w:t>Δ</w:t>
            </w: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SN-MP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β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-0.02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0.09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0.29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0.64</w:t>
            </w:r>
          </w:p>
        </w:tc>
      </w:tr>
      <w:tr w:rsidR="00530DA1" w:rsidRPr="00F01CE5" w:rsidTr="00182A35">
        <w:trPr>
          <w:trHeight w:val="39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i/>
                <w:iCs/>
                <w:sz w:val="20"/>
                <w:szCs w:val="20"/>
                <w:lang w:eastAsia="en-US"/>
              </w:rPr>
              <w:t>p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0.919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0.631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0.346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0.085</w:t>
            </w:r>
          </w:p>
        </w:tc>
      </w:tr>
      <w:tr w:rsidR="00530DA1" w:rsidRPr="00F01CE5" w:rsidTr="00182A35">
        <w:trPr>
          <w:trHeight w:val="395"/>
          <w:jc w:val="center"/>
        </w:trPr>
        <w:tc>
          <w:tcPr>
            <w:tcW w:w="1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val="el-GR" w:eastAsia="en-US"/>
              </w:rPr>
              <w:t>Δ</w:t>
            </w: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head angulation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β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0.69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0.08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0.43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0.03</w:t>
            </w:r>
          </w:p>
        </w:tc>
      </w:tr>
      <w:tr w:rsidR="00530DA1" w:rsidRPr="00F01CE5" w:rsidTr="00182A35">
        <w:trPr>
          <w:trHeight w:val="39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i/>
                <w:iCs/>
                <w:sz w:val="20"/>
                <w:szCs w:val="20"/>
                <w:lang w:eastAsia="en-US"/>
              </w:rPr>
              <w:t>p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0.000**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0.136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0.000**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0.760</w:t>
            </w:r>
          </w:p>
        </w:tc>
      </w:tr>
      <w:tr w:rsidR="00530DA1" w:rsidRPr="00F01CE5" w:rsidTr="00182A35">
        <w:trPr>
          <w:trHeight w:val="395"/>
          <w:jc w:val="center"/>
        </w:trPr>
        <w:tc>
          <w:tcPr>
            <w:tcW w:w="1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val="el-GR" w:eastAsia="en-US"/>
              </w:rPr>
              <w:t>Δ</w:t>
            </w: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U1-SN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β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0.00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0.03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0.13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0.09</w:t>
            </w:r>
          </w:p>
        </w:tc>
      </w:tr>
      <w:tr w:rsidR="00530DA1" w:rsidRPr="00F01CE5" w:rsidTr="00182A35">
        <w:trPr>
          <w:trHeight w:val="39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i/>
                <w:iCs/>
                <w:sz w:val="20"/>
                <w:szCs w:val="20"/>
                <w:lang w:eastAsia="en-US"/>
              </w:rPr>
              <w:t>p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0.966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0.393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0.027*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0.213</w:t>
            </w:r>
          </w:p>
        </w:tc>
      </w:tr>
      <w:tr w:rsidR="00530DA1" w:rsidRPr="00F01CE5" w:rsidTr="00182A35">
        <w:trPr>
          <w:trHeight w:val="395"/>
          <w:jc w:val="center"/>
        </w:trPr>
        <w:tc>
          <w:tcPr>
            <w:tcW w:w="1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val="el-GR" w:eastAsia="en-US"/>
              </w:rPr>
              <w:t>Δ</w:t>
            </w: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L1-MP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β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-0.03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-0.13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-0.13</w:t>
            </w:r>
          </w:p>
        </w:tc>
      </w:tr>
      <w:tr w:rsidR="00530DA1" w:rsidRPr="00F01CE5" w:rsidTr="00182A35">
        <w:trPr>
          <w:trHeight w:val="39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i/>
                <w:iCs/>
                <w:sz w:val="20"/>
                <w:szCs w:val="20"/>
                <w:lang w:eastAsia="en-US"/>
              </w:rPr>
              <w:t>p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0.843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0.440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0.057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0.115</w:t>
            </w:r>
          </w:p>
        </w:tc>
      </w:tr>
      <w:tr w:rsidR="00530DA1" w:rsidRPr="00F01CE5" w:rsidTr="00182A35">
        <w:trPr>
          <w:trHeight w:val="414"/>
          <w:jc w:val="center"/>
        </w:trPr>
        <w:tc>
          <w:tcPr>
            <w:tcW w:w="1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val="el-GR" w:eastAsia="en-US"/>
              </w:rPr>
              <w:t>Δ</w:t>
            </w: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Uvula length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β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0.00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0.18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0.11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0.48</w:t>
            </w:r>
          </w:p>
        </w:tc>
      </w:tr>
      <w:tr w:rsidR="00530DA1" w:rsidRPr="00F01CE5" w:rsidTr="00182A35">
        <w:trPr>
          <w:trHeight w:val="414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i/>
                <w:iCs/>
                <w:sz w:val="20"/>
                <w:szCs w:val="20"/>
                <w:lang w:eastAsia="en-US"/>
              </w:rPr>
              <w:t>p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0.983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0.270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0.700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0.162</w:t>
            </w:r>
          </w:p>
        </w:tc>
      </w:tr>
      <w:tr w:rsidR="00530DA1" w:rsidRPr="00F01CE5" w:rsidTr="00182A35">
        <w:trPr>
          <w:trHeight w:val="395"/>
          <w:jc w:val="center"/>
        </w:trPr>
        <w:tc>
          <w:tcPr>
            <w:tcW w:w="1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val="el-GR" w:eastAsia="en-US"/>
              </w:rPr>
              <w:t>Δ</w:t>
            </w: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Uvula angulation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β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-0.04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0.07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-0.38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-0.51</w:t>
            </w:r>
          </w:p>
        </w:tc>
      </w:tr>
      <w:tr w:rsidR="00530DA1" w:rsidRPr="00F01CE5" w:rsidTr="00182A35">
        <w:trPr>
          <w:trHeight w:val="39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i/>
                <w:iCs/>
                <w:sz w:val="20"/>
                <w:szCs w:val="20"/>
                <w:lang w:eastAsia="en-US"/>
              </w:rPr>
              <w:t>p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0.645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0.343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0.005*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530DA1" w:rsidRPr="00F01CE5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  <w:lang w:eastAsia="en-US"/>
              </w:rPr>
            </w:pPr>
            <w:r w:rsidRPr="00F01CE5">
              <w:rPr>
                <w:rFonts w:eastAsia="Times New Roman" w:cs="Times New Roman"/>
                <w:sz w:val="20"/>
                <w:szCs w:val="20"/>
                <w:lang w:eastAsia="en-US"/>
              </w:rPr>
              <w:t>0.002*</w:t>
            </w:r>
          </w:p>
        </w:tc>
      </w:tr>
    </w:tbl>
    <w:p w:rsidR="00530DA1" w:rsidRPr="00F21199" w:rsidRDefault="00530DA1" w:rsidP="00530DA1">
      <w:pPr>
        <w:rPr>
          <w:rFonts w:eastAsia="Times New Roman" w:cs="Times New Roman"/>
          <w:sz w:val="20"/>
          <w:szCs w:val="20"/>
          <w:lang w:eastAsia="en-US"/>
        </w:rPr>
      </w:pPr>
    </w:p>
    <w:p w:rsidR="00530DA1" w:rsidRPr="00044A1C" w:rsidRDefault="00530DA1" w:rsidP="00530DA1">
      <w:pPr>
        <w:rPr>
          <w:rFonts w:eastAsiaTheme="majorEastAsia" w:cs="Times New Roman"/>
        </w:rPr>
      </w:pPr>
      <w:r w:rsidRPr="00044A1C">
        <w:rPr>
          <w:rFonts w:eastAsia="Times New Roman" w:cs="Times New Roman"/>
          <w:lang w:eastAsia="en-US"/>
        </w:rPr>
        <w:t xml:space="preserve">β, beta coefficient, indicates positive or negative correlations between </w:t>
      </w:r>
      <w:r w:rsidRPr="00044A1C">
        <w:rPr>
          <w:rFonts w:eastAsiaTheme="majorEastAsia" w:cs="Times New Roman"/>
          <w:color w:val="000000" w:themeColor="text1"/>
        </w:rPr>
        <w:t>variables of interest.</w:t>
      </w:r>
    </w:p>
    <w:p w:rsidR="00530DA1" w:rsidRPr="00044A1C" w:rsidRDefault="00530DA1" w:rsidP="00530DA1">
      <w:pPr>
        <w:rPr>
          <w:rFonts w:cs="Times New Roman"/>
          <w:color w:val="000000" w:themeColor="text1"/>
        </w:rPr>
      </w:pPr>
      <w:r w:rsidRPr="00044A1C">
        <w:rPr>
          <w:rFonts w:cs="Times New Roman"/>
        </w:rPr>
        <w:t>*</w:t>
      </w:r>
      <w:r w:rsidRPr="00044A1C">
        <w:rPr>
          <w:rFonts w:cs="Times New Roman"/>
          <w:i/>
          <w:iCs/>
          <w:color w:val="000000" w:themeColor="text1"/>
        </w:rPr>
        <w:t>p</w:t>
      </w:r>
      <w:r w:rsidRPr="00044A1C">
        <w:rPr>
          <w:rFonts w:eastAsia="Times New Roman" w:cs="Times New Roman"/>
          <w:lang w:eastAsia="en-US"/>
        </w:rPr>
        <w:t xml:space="preserve"> </w:t>
      </w:r>
      <w:r w:rsidRPr="00044A1C">
        <w:rPr>
          <w:rFonts w:cs="Times New Roman"/>
          <w:color w:val="000000" w:themeColor="text1"/>
        </w:rPr>
        <w:t xml:space="preserve">&lt; 0.05, </w:t>
      </w:r>
      <w:r w:rsidRPr="00044A1C">
        <w:rPr>
          <w:rFonts w:cs="Times New Roman"/>
        </w:rPr>
        <w:t>**</w:t>
      </w:r>
      <w:r w:rsidRPr="00044A1C">
        <w:rPr>
          <w:rFonts w:cs="Times New Roman"/>
          <w:i/>
          <w:iCs/>
          <w:color w:val="000000" w:themeColor="text1"/>
        </w:rPr>
        <w:t>p</w:t>
      </w:r>
      <w:r w:rsidRPr="00044A1C">
        <w:rPr>
          <w:rFonts w:eastAsia="Times New Roman" w:cs="Times New Roman"/>
          <w:lang w:eastAsia="en-US"/>
        </w:rPr>
        <w:t xml:space="preserve"> </w:t>
      </w:r>
      <w:r w:rsidRPr="00044A1C">
        <w:rPr>
          <w:rFonts w:cs="Times New Roman"/>
          <w:color w:val="000000" w:themeColor="text1"/>
        </w:rPr>
        <w:t>&lt; 0.001</w:t>
      </w:r>
    </w:p>
    <w:p w:rsidR="00530DA1" w:rsidRPr="00044A1C" w:rsidRDefault="00530DA1" w:rsidP="00530DA1">
      <w:pPr>
        <w:rPr>
          <w:rFonts w:eastAsiaTheme="majorEastAsia" w:cs="Times New Roman"/>
          <w:b/>
          <w:bCs/>
        </w:rPr>
      </w:pPr>
      <w:r w:rsidRPr="00044A1C">
        <w:rPr>
          <w:rFonts w:eastAsiaTheme="majorEastAsia" w:cs="Times New Roman"/>
        </w:rPr>
        <w:t xml:space="preserve">∆ indicates pretreatment-to-posttreatment </w:t>
      </w:r>
      <w:r w:rsidRPr="00044A1C">
        <w:rPr>
          <w:rFonts w:eastAsiaTheme="majorEastAsia" w:cs="Times New Roman"/>
          <w:color w:val="000000" w:themeColor="text1"/>
        </w:rPr>
        <w:t>changes in variables of interest.</w:t>
      </w:r>
    </w:p>
    <w:p w:rsidR="00530DA1" w:rsidRPr="00044A1C" w:rsidRDefault="00530DA1" w:rsidP="00530DA1">
      <w:pPr>
        <w:jc w:val="center"/>
        <w:rPr>
          <w:rFonts w:eastAsiaTheme="majorEastAsia" w:cs="Times New Roman"/>
          <w:b/>
          <w:bCs/>
        </w:rPr>
      </w:pPr>
    </w:p>
    <w:p w:rsidR="00530DA1" w:rsidRDefault="00530DA1" w:rsidP="00530DA1">
      <w:pPr>
        <w:jc w:val="center"/>
        <w:rPr>
          <w:rFonts w:eastAsiaTheme="majorEastAsia" w:cs="Times New Roman"/>
          <w:b/>
          <w:bCs/>
          <w:sz w:val="20"/>
          <w:szCs w:val="20"/>
        </w:rPr>
      </w:pPr>
    </w:p>
    <w:p w:rsidR="00530DA1" w:rsidRDefault="00530DA1" w:rsidP="00530DA1">
      <w:pPr>
        <w:jc w:val="center"/>
        <w:rPr>
          <w:rFonts w:eastAsiaTheme="majorEastAsia" w:cs="Times New Roman"/>
          <w:b/>
          <w:bCs/>
          <w:sz w:val="20"/>
          <w:szCs w:val="20"/>
        </w:rPr>
      </w:pPr>
    </w:p>
    <w:p w:rsidR="00530DA1" w:rsidRDefault="00530DA1" w:rsidP="00530DA1">
      <w:pPr>
        <w:jc w:val="center"/>
        <w:rPr>
          <w:rFonts w:eastAsiaTheme="majorEastAsia" w:cs="Times New Roman"/>
          <w:b/>
          <w:bCs/>
          <w:sz w:val="20"/>
          <w:szCs w:val="20"/>
        </w:rPr>
      </w:pPr>
    </w:p>
    <w:p w:rsidR="00530DA1" w:rsidRDefault="00530DA1" w:rsidP="00530DA1">
      <w:pPr>
        <w:jc w:val="center"/>
        <w:rPr>
          <w:rFonts w:eastAsiaTheme="majorEastAsia" w:cs="Times New Roman"/>
          <w:b/>
          <w:bCs/>
          <w:sz w:val="20"/>
          <w:szCs w:val="20"/>
        </w:rPr>
      </w:pPr>
    </w:p>
    <w:p w:rsidR="00530DA1" w:rsidRDefault="00530DA1" w:rsidP="00530DA1">
      <w:pPr>
        <w:jc w:val="center"/>
        <w:rPr>
          <w:rFonts w:eastAsiaTheme="majorEastAsia" w:cs="Times New Roman"/>
          <w:b/>
          <w:bCs/>
          <w:sz w:val="20"/>
          <w:szCs w:val="20"/>
        </w:rPr>
      </w:pPr>
    </w:p>
    <w:p w:rsidR="00530DA1" w:rsidRDefault="00530DA1" w:rsidP="00530DA1">
      <w:pPr>
        <w:jc w:val="center"/>
        <w:rPr>
          <w:rFonts w:eastAsiaTheme="majorEastAsia" w:cs="Times New Roman"/>
          <w:b/>
          <w:bCs/>
          <w:sz w:val="20"/>
          <w:szCs w:val="20"/>
        </w:rPr>
      </w:pPr>
    </w:p>
    <w:p w:rsidR="00530DA1" w:rsidRDefault="00530DA1" w:rsidP="00530DA1">
      <w:pPr>
        <w:jc w:val="center"/>
        <w:rPr>
          <w:rFonts w:eastAsiaTheme="majorEastAsia" w:cs="Times New Roman"/>
          <w:b/>
          <w:bCs/>
          <w:sz w:val="20"/>
          <w:szCs w:val="20"/>
        </w:rPr>
      </w:pPr>
    </w:p>
    <w:p w:rsidR="00530DA1" w:rsidRDefault="00530DA1" w:rsidP="00530DA1">
      <w:pPr>
        <w:jc w:val="center"/>
        <w:rPr>
          <w:rFonts w:eastAsiaTheme="majorEastAsia" w:cs="Times New Roman"/>
          <w:b/>
          <w:bCs/>
          <w:sz w:val="20"/>
          <w:szCs w:val="20"/>
        </w:rPr>
      </w:pPr>
    </w:p>
    <w:p w:rsidR="00530DA1" w:rsidRDefault="00530DA1" w:rsidP="00530DA1">
      <w:pPr>
        <w:jc w:val="center"/>
        <w:rPr>
          <w:rFonts w:eastAsiaTheme="majorEastAsia" w:cs="Times New Roman"/>
          <w:b/>
          <w:bCs/>
          <w:sz w:val="20"/>
          <w:szCs w:val="20"/>
        </w:rPr>
      </w:pPr>
    </w:p>
    <w:p w:rsidR="00530DA1" w:rsidRDefault="00530DA1" w:rsidP="00530DA1">
      <w:pPr>
        <w:jc w:val="center"/>
        <w:rPr>
          <w:rFonts w:eastAsiaTheme="majorEastAsia" w:cs="Times New Roman"/>
          <w:b/>
          <w:bCs/>
          <w:sz w:val="20"/>
          <w:szCs w:val="20"/>
        </w:rPr>
      </w:pPr>
    </w:p>
    <w:p w:rsidR="00530DA1" w:rsidRDefault="00530DA1" w:rsidP="00530DA1">
      <w:pPr>
        <w:jc w:val="center"/>
        <w:rPr>
          <w:rFonts w:eastAsiaTheme="majorEastAsia" w:cs="Times New Roman"/>
          <w:b/>
          <w:bCs/>
          <w:sz w:val="20"/>
          <w:szCs w:val="20"/>
        </w:rPr>
      </w:pPr>
    </w:p>
    <w:p w:rsidR="00530DA1" w:rsidRDefault="00530DA1" w:rsidP="00530DA1">
      <w:pPr>
        <w:jc w:val="center"/>
        <w:rPr>
          <w:rFonts w:eastAsiaTheme="majorEastAsia" w:cs="Times New Roman"/>
          <w:b/>
          <w:bCs/>
          <w:sz w:val="20"/>
          <w:szCs w:val="20"/>
        </w:rPr>
      </w:pPr>
    </w:p>
    <w:p w:rsidR="00530DA1" w:rsidRDefault="00530DA1" w:rsidP="00530DA1">
      <w:pPr>
        <w:jc w:val="center"/>
        <w:rPr>
          <w:rFonts w:eastAsiaTheme="majorEastAsia" w:cs="Times New Roman"/>
          <w:b/>
          <w:bCs/>
          <w:sz w:val="20"/>
          <w:szCs w:val="20"/>
        </w:rPr>
      </w:pPr>
    </w:p>
    <w:p w:rsidR="00530DA1" w:rsidRDefault="00530DA1" w:rsidP="00530DA1">
      <w:pPr>
        <w:jc w:val="center"/>
        <w:rPr>
          <w:rFonts w:eastAsiaTheme="majorEastAsia" w:cs="Times New Roman"/>
          <w:b/>
          <w:bCs/>
          <w:sz w:val="20"/>
          <w:szCs w:val="20"/>
        </w:rPr>
      </w:pPr>
    </w:p>
    <w:p w:rsidR="00530DA1" w:rsidRDefault="00530DA1" w:rsidP="00530DA1">
      <w:pPr>
        <w:jc w:val="center"/>
        <w:rPr>
          <w:rFonts w:eastAsiaTheme="majorEastAsia" w:cs="Times New Roman"/>
          <w:b/>
          <w:bCs/>
          <w:sz w:val="20"/>
          <w:szCs w:val="20"/>
        </w:rPr>
      </w:pPr>
    </w:p>
    <w:p w:rsidR="00530DA1" w:rsidRDefault="00530DA1" w:rsidP="00530DA1">
      <w:pPr>
        <w:jc w:val="center"/>
        <w:rPr>
          <w:rFonts w:eastAsiaTheme="majorEastAsia" w:cs="Times New Roman"/>
          <w:b/>
          <w:bCs/>
          <w:sz w:val="20"/>
          <w:szCs w:val="20"/>
        </w:rPr>
      </w:pPr>
    </w:p>
    <w:p w:rsidR="00530DA1" w:rsidRDefault="00530DA1" w:rsidP="00530DA1">
      <w:pPr>
        <w:jc w:val="center"/>
        <w:rPr>
          <w:rFonts w:eastAsiaTheme="majorEastAsia" w:cs="Times New Roman"/>
          <w:b/>
          <w:bCs/>
          <w:sz w:val="20"/>
          <w:szCs w:val="20"/>
        </w:rPr>
      </w:pPr>
    </w:p>
    <w:p w:rsidR="00530DA1" w:rsidRPr="00044A1C" w:rsidRDefault="00530DA1" w:rsidP="00530DA1">
      <w:pPr>
        <w:spacing w:line="480" w:lineRule="auto"/>
        <w:rPr>
          <w:rFonts w:eastAsiaTheme="majorEastAsia" w:cs="Times New Roman"/>
        </w:rPr>
      </w:pPr>
      <w:bookmarkStart w:id="0" w:name="_GoBack"/>
      <w:bookmarkEnd w:id="0"/>
      <w:r w:rsidRPr="00044A1C">
        <w:rPr>
          <w:rFonts w:eastAsiaTheme="majorEastAsia" w:cs="Times New Roman"/>
          <w:b/>
          <w:bCs/>
        </w:rPr>
        <w:lastRenderedPageBreak/>
        <w:t xml:space="preserve">Table </w:t>
      </w:r>
      <w:r w:rsidR="006A358B">
        <w:rPr>
          <w:rFonts w:eastAsiaTheme="majorEastAsia" w:cs="Times New Roman"/>
          <w:b/>
          <w:bCs/>
        </w:rPr>
        <w:t>C</w:t>
      </w:r>
      <w:r w:rsidRPr="00044A1C">
        <w:rPr>
          <w:rFonts w:eastAsiaTheme="majorEastAsia" w:cs="Times New Roman"/>
          <w:b/>
          <w:bCs/>
        </w:rPr>
        <w:t xml:space="preserve"> </w:t>
      </w:r>
      <w:r w:rsidRPr="00044A1C">
        <w:rPr>
          <w:rFonts w:eastAsiaTheme="majorEastAsia" w:cs="Times New Roman"/>
        </w:rPr>
        <w:t>M</w:t>
      </w:r>
      <w:r w:rsidRPr="00044A1C">
        <w:rPr>
          <w:rFonts w:eastAsiaTheme="majorEastAsia" w:cs="Times New Roman"/>
          <w:color w:val="000000" w:themeColor="text1"/>
        </w:rPr>
        <w:t>ultiple logistic regression of relationships between pharyngeal airway dimensional changes and questionnaire results</w:t>
      </w:r>
      <w:r>
        <w:rPr>
          <w:rFonts w:eastAsiaTheme="majorEastAsia" w:cs="Times New Roman"/>
          <w:color w:val="000000" w:themeColor="text1"/>
        </w:rPr>
        <w:t>.</w:t>
      </w:r>
    </w:p>
    <w:tbl>
      <w:tblPr>
        <w:tblStyle w:val="a9"/>
        <w:tblW w:w="6357" w:type="dxa"/>
        <w:jc w:val="center"/>
        <w:tblLook w:val="0600" w:firstRow="0" w:lastRow="0" w:firstColumn="0" w:lastColumn="0" w:noHBand="1" w:noVBand="1"/>
      </w:tblPr>
      <w:tblGrid>
        <w:gridCol w:w="2155"/>
        <w:gridCol w:w="1171"/>
        <w:gridCol w:w="1527"/>
        <w:gridCol w:w="1504"/>
      </w:tblGrid>
      <w:tr w:rsidR="00530DA1" w:rsidRPr="00F21199" w:rsidTr="00182A35">
        <w:trPr>
          <w:trHeight w:val="345"/>
          <w:jc w:val="center"/>
        </w:trPr>
        <w:tc>
          <w:tcPr>
            <w:tcW w:w="2155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F21199">
              <w:rPr>
                <w:rFonts w:eastAsia="Times New Roman" w:cs="Times New Roman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F21199">
              <w:rPr>
                <w:rFonts w:eastAsia="Times New Roman" w:cs="Times New Roman"/>
                <w:b/>
                <w:bCs/>
                <w:sz w:val="20"/>
                <w:szCs w:val="20"/>
              </w:rPr>
              <w:t>PSQI</w:t>
            </w:r>
          </w:p>
        </w:tc>
        <w:tc>
          <w:tcPr>
            <w:tcW w:w="1504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F21199">
              <w:rPr>
                <w:rFonts w:eastAsia="Times New Roman" w:cs="Times New Roman"/>
                <w:b/>
                <w:bCs/>
                <w:sz w:val="20"/>
                <w:szCs w:val="20"/>
              </w:rPr>
              <w:t>SBQ</w:t>
            </w:r>
          </w:p>
        </w:tc>
      </w:tr>
      <w:tr w:rsidR="00530DA1" w:rsidRPr="00F21199" w:rsidTr="00182A35">
        <w:trPr>
          <w:trHeight w:val="345"/>
          <w:jc w:val="center"/>
        </w:trPr>
        <w:tc>
          <w:tcPr>
            <w:tcW w:w="2155" w:type="dxa"/>
            <w:vMerge w:val="restart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β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-1.53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10.17</w:t>
            </w:r>
          </w:p>
        </w:tc>
      </w:tr>
      <w:tr w:rsidR="00530DA1" w:rsidRPr="00F21199" w:rsidTr="00182A35">
        <w:trPr>
          <w:trHeight w:val="345"/>
          <w:jc w:val="center"/>
        </w:trPr>
        <w:tc>
          <w:tcPr>
            <w:tcW w:w="2155" w:type="dxa"/>
            <w:vMerge/>
            <w:hideMark/>
          </w:tcPr>
          <w:p w:rsidR="00530DA1" w:rsidRPr="00F21199" w:rsidRDefault="00530DA1" w:rsidP="00182A3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F21199">
              <w:rPr>
                <w:rFonts w:eastAsia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0.201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0.999</w:t>
            </w:r>
          </w:p>
        </w:tc>
      </w:tr>
      <w:tr w:rsidR="00530DA1" w:rsidRPr="00F21199" w:rsidTr="00182A35">
        <w:trPr>
          <w:trHeight w:val="345"/>
          <w:jc w:val="center"/>
        </w:trPr>
        <w:tc>
          <w:tcPr>
            <w:tcW w:w="2155" w:type="dxa"/>
            <w:vMerge w:val="restart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Age</w:t>
            </w: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β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-0.04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1.31</w:t>
            </w:r>
          </w:p>
        </w:tc>
      </w:tr>
      <w:tr w:rsidR="00530DA1" w:rsidRPr="00F21199" w:rsidTr="00182A35">
        <w:trPr>
          <w:trHeight w:val="345"/>
          <w:jc w:val="center"/>
        </w:trPr>
        <w:tc>
          <w:tcPr>
            <w:tcW w:w="2155" w:type="dxa"/>
            <w:vMerge/>
            <w:hideMark/>
          </w:tcPr>
          <w:p w:rsidR="00530DA1" w:rsidRPr="00F21199" w:rsidRDefault="00530DA1" w:rsidP="00182A3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F21199">
              <w:rPr>
                <w:rFonts w:eastAsia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0.645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0.999</w:t>
            </w:r>
          </w:p>
        </w:tc>
      </w:tr>
      <w:tr w:rsidR="00530DA1" w:rsidRPr="00F21199" w:rsidTr="00182A35">
        <w:trPr>
          <w:trHeight w:val="345"/>
          <w:jc w:val="center"/>
        </w:trPr>
        <w:tc>
          <w:tcPr>
            <w:tcW w:w="2155" w:type="dxa"/>
            <w:vMerge w:val="restart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BMI</w:t>
            </w: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β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0.04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1.71</w:t>
            </w:r>
          </w:p>
        </w:tc>
      </w:tr>
      <w:tr w:rsidR="00530DA1" w:rsidRPr="00F21199" w:rsidTr="00182A35">
        <w:trPr>
          <w:trHeight w:val="345"/>
          <w:jc w:val="center"/>
        </w:trPr>
        <w:tc>
          <w:tcPr>
            <w:tcW w:w="2155" w:type="dxa"/>
            <w:vMerge/>
            <w:hideMark/>
          </w:tcPr>
          <w:p w:rsidR="00530DA1" w:rsidRPr="00F21199" w:rsidRDefault="00530DA1" w:rsidP="00182A3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F21199">
              <w:rPr>
                <w:rFonts w:eastAsia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0.829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0.999</w:t>
            </w:r>
          </w:p>
        </w:tc>
      </w:tr>
      <w:tr w:rsidR="00530DA1" w:rsidRPr="00F21199" w:rsidTr="00182A35">
        <w:trPr>
          <w:trHeight w:val="354"/>
          <w:jc w:val="center"/>
        </w:trPr>
        <w:tc>
          <w:tcPr>
            <w:tcW w:w="2155" w:type="dxa"/>
            <w:vMerge w:val="restart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Sagittal skeletal pattern</w:t>
            </w: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β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0.96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-15.01</w:t>
            </w:r>
          </w:p>
        </w:tc>
      </w:tr>
      <w:tr w:rsidR="00530DA1" w:rsidRPr="00F21199" w:rsidTr="00182A35">
        <w:trPr>
          <w:trHeight w:val="345"/>
          <w:jc w:val="center"/>
        </w:trPr>
        <w:tc>
          <w:tcPr>
            <w:tcW w:w="2155" w:type="dxa"/>
            <w:vMerge/>
            <w:hideMark/>
          </w:tcPr>
          <w:p w:rsidR="00530DA1" w:rsidRPr="00F21199" w:rsidRDefault="00530DA1" w:rsidP="00182A3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F21199">
              <w:rPr>
                <w:rFonts w:eastAsia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0.184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0.999</w:t>
            </w:r>
          </w:p>
        </w:tc>
      </w:tr>
      <w:tr w:rsidR="00530DA1" w:rsidRPr="00F21199" w:rsidTr="00182A35">
        <w:trPr>
          <w:trHeight w:val="345"/>
          <w:jc w:val="center"/>
        </w:trPr>
        <w:tc>
          <w:tcPr>
            <w:tcW w:w="2155" w:type="dxa"/>
            <w:vMerge w:val="restart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Vertical skeletal pattern</w:t>
            </w: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β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-0.06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1.02</w:t>
            </w:r>
          </w:p>
        </w:tc>
      </w:tr>
      <w:tr w:rsidR="00530DA1" w:rsidRPr="00F21199" w:rsidTr="00182A35">
        <w:trPr>
          <w:trHeight w:val="345"/>
          <w:jc w:val="center"/>
        </w:trPr>
        <w:tc>
          <w:tcPr>
            <w:tcW w:w="2155" w:type="dxa"/>
            <w:vMerge/>
            <w:hideMark/>
          </w:tcPr>
          <w:p w:rsidR="00530DA1" w:rsidRPr="00F21199" w:rsidRDefault="00530DA1" w:rsidP="00182A3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F21199">
              <w:rPr>
                <w:rFonts w:eastAsia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0.938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1.000</w:t>
            </w:r>
          </w:p>
        </w:tc>
      </w:tr>
      <w:tr w:rsidR="00530DA1" w:rsidRPr="00F21199" w:rsidTr="00182A35">
        <w:trPr>
          <w:trHeight w:val="378"/>
          <w:jc w:val="center"/>
        </w:trPr>
        <w:tc>
          <w:tcPr>
            <w:tcW w:w="2155" w:type="dxa"/>
            <w:vMerge w:val="restart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ΔAirway1</w:t>
            </w: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β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0.07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3.54</w:t>
            </w:r>
          </w:p>
        </w:tc>
      </w:tr>
      <w:tr w:rsidR="00530DA1" w:rsidRPr="00F21199" w:rsidTr="00182A35">
        <w:trPr>
          <w:trHeight w:val="378"/>
          <w:jc w:val="center"/>
        </w:trPr>
        <w:tc>
          <w:tcPr>
            <w:tcW w:w="2155" w:type="dxa"/>
            <w:vMerge/>
            <w:hideMark/>
          </w:tcPr>
          <w:p w:rsidR="00530DA1" w:rsidRPr="00F21199" w:rsidRDefault="00530DA1" w:rsidP="00182A3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F21199">
              <w:rPr>
                <w:rFonts w:eastAsia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0.888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1.000</w:t>
            </w:r>
          </w:p>
        </w:tc>
      </w:tr>
      <w:tr w:rsidR="00530DA1" w:rsidRPr="00F21199" w:rsidTr="00182A35">
        <w:trPr>
          <w:trHeight w:val="345"/>
          <w:jc w:val="center"/>
        </w:trPr>
        <w:tc>
          <w:tcPr>
            <w:tcW w:w="2155" w:type="dxa"/>
            <w:vMerge w:val="restart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ΔAirway2</w:t>
            </w: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β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-0.58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-8.41</w:t>
            </w:r>
          </w:p>
        </w:tc>
      </w:tr>
      <w:tr w:rsidR="00530DA1" w:rsidRPr="00F21199" w:rsidTr="00182A35">
        <w:trPr>
          <w:trHeight w:val="345"/>
          <w:jc w:val="center"/>
        </w:trPr>
        <w:tc>
          <w:tcPr>
            <w:tcW w:w="2155" w:type="dxa"/>
            <w:vMerge/>
            <w:hideMark/>
          </w:tcPr>
          <w:p w:rsidR="00530DA1" w:rsidRPr="00F21199" w:rsidRDefault="00530DA1" w:rsidP="00182A3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F21199">
              <w:rPr>
                <w:rFonts w:eastAsia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0.143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0.999</w:t>
            </w:r>
          </w:p>
        </w:tc>
      </w:tr>
      <w:tr w:rsidR="00530DA1" w:rsidRPr="00F21199" w:rsidTr="00182A35">
        <w:trPr>
          <w:trHeight w:val="345"/>
          <w:jc w:val="center"/>
        </w:trPr>
        <w:tc>
          <w:tcPr>
            <w:tcW w:w="2155" w:type="dxa"/>
            <w:vMerge w:val="restart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ΔAirway3</w:t>
            </w: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β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0.19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2.49</w:t>
            </w:r>
          </w:p>
        </w:tc>
      </w:tr>
      <w:tr w:rsidR="00530DA1" w:rsidRPr="00F21199" w:rsidTr="00182A35">
        <w:trPr>
          <w:trHeight w:val="345"/>
          <w:jc w:val="center"/>
        </w:trPr>
        <w:tc>
          <w:tcPr>
            <w:tcW w:w="2155" w:type="dxa"/>
            <w:vMerge/>
            <w:hideMark/>
          </w:tcPr>
          <w:p w:rsidR="00530DA1" w:rsidRPr="00F21199" w:rsidRDefault="00530DA1" w:rsidP="00182A3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F21199">
              <w:rPr>
                <w:rFonts w:eastAsia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0.529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1.000</w:t>
            </w:r>
          </w:p>
        </w:tc>
      </w:tr>
      <w:tr w:rsidR="00530DA1" w:rsidRPr="00F21199" w:rsidTr="00182A35">
        <w:trPr>
          <w:trHeight w:val="345"/>
          <w:jc w:val="center"/>
        </w:trPr>
        <w:tc>
          <w:tcPr>
            <w:tcW w:w="2155" w:type="dxa"/>
            <w:vMerge w:val="restart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ΔAirway4</w:t>
            </w: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β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-0.06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5.10</w:t>
            </w:r>
          </w:p>
        </w:tc>
      </w:tr>
      <w:tr w:rsidR="00530DA1" w:rsidRPr="00F21199" w:rsidTr="00182A35">
        <w:trPr>
          <w:trHeight w:val="345"/>
          <w:jc w:val="center"/>
        </w:trPr>
        <w:tc>
          <w:tcPr>
            <w:tcW w:w="2155" w:type="dxa"/>
            <w:vMerge/>
            <w:hideMark/>
          </w:tcPr>
          <w:p w:rsidR="00530DA1" w:rsidRPr="00F21199" w:rsidRDefault="00530DA1" w:rsidP="00182A3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F21199">
              <w:rPr>
                <w:rFonts w:eastAsia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0.848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0.999</w:t>
            </w:r>
          </w:p>
        </w:tc>
      </w:tr>
      <w:tr w:rsidR="00530DA1" w:rsidRPr="00F21199" w:rsidTr="00182A35">
        <w:trPr>
          <w:trHeight w:val="345"/>
          <w:jc w:val="center"/>
        </w:trPr>
        <w:tc>
          <w:tcPr>
            <w:tcW w:w="2155" w:type="dxa"/>
            <w:vMerge w:val="restart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ΔAirway5</w:t>
            </w: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β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0.09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-0.36</w:t>
            </w:r>
          </w:p>
        </w:tc>
      </w:tr>
      <w:tr w:rsidR="00530DA1" w:rsidRPr="00F21199" w:rsidTr="00182A35">
        <w:trPr>
          <w:trHeight w:val="345"/>
          <w:jc w:val="center"/>
        </w:trPr>
        <w:tc>
          <w:tcPr>
            <w:tcW w:w="2155" w:type="dxa"/>
            <w:vMerge/>
            <w:hideMark/>
          </w:tcPr>
          <w:p w:rsidR="00530DA1" w:rsidRPr="00F21199" w:rsidRDefault="00530DA1" w:rsidP="00182A3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F21199">
              <w:rPr>
                <w:rFonts w:eastAsia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0.748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1.000</w:t>
            </w:r>
          </w:p>
        </w:tc>
      </w:tr>
      <w:tr w:rsidR="00530DA1" w:rsidRPr="00F21199" w:rsidTr="00182A35">
        <w:trPr>
          <w:trHeight w:val="345"/>
          <w:jc w:val="center"/>
        </w:trPr>
        <w:tc>
          <w:tcPr>
            <w:tcW w:w="2155" w:type="dxa"/>
            <w:vMerge w:val="restart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ΔAirway6</w:t>
            </w: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eastAsia="Times New Roman" w:cs="Times New Roman"/>
                <w:sz w:val="20"/>
                <w:szCs w:val="20"/>
              </w:rPr>
              <w:t>β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0.22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1.63</w:t>
            </w:r>
          </w:p>
        </w:tc>
      </w:tr>
      <w:tr w:rsidR="00530DA1" w:rsidRPr="00F21199" w:rsidTr="00182A35">
        <w:trPr>
          <w:trHeight w:val="345"/>
          <w:jc w:val="center"/>
        </w:trPr>
        <w:tc>
          <w:tcPr>
            <w:tcW w:w="2155" w:type="dxa"/>
            <w:vMerge/>
            <w:hideMark/>
          </w:tcPr>
          <w:p w:rsidR="00530DA1" w:rsidRPr="00F21199" w:rsidRDefault="00530DA1" w:rsidP="00182A3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F21199">
              <w:rPr>
                <w:rFonts w:eastAsia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527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0.372</w:t>
            </w:r>
          </w:p>
        </w:tc>
        <w:tc>
          <w:tcPr>
            <w:tcW w:w="1504" w:type="dxa"/>
            <w:noWrap/>
            <w:hideMark/>
          </w:tcPr>
          <w:p w:rsidR="00530DA1" w:rsidRPr="00F21199" w:rsidRDefault="00530DA1" w:rsidP="00182A3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21199">
              <w:rPr>
                <w:rFonts w:cs="Times New Roman"/>
                <w:sz w:val="20"/>
                <w:szCs w:val="20"/>
              </w:rPr>
              <w:t>1.000</w:t>
            </w:r>
          </w:p>
        </w:tc>
      </w:tr>
    </w:tbl>
    <w:p w:rsidR="00530DA1" w:rsidRPr="00F21199" w:rsidRDefault="00530DA1" w:rsidP="00530DA1">
      <w:pPr>
        <w:jc w:val="center"/>
        <w:rPr>
          <w:rFonts w:eastAsiaTheme="majorEastAsia" w:cs="Times New Roman"/>
          <w:sz w:val="20"/>
          <w:szCs w:val="20"/>
        </w:rPr>
      </w:pPr>
    </w:p>
    <w:p w:rsidR="00530DA1" w:rsidRPr="00044A1C" w:rsidRDefault="00530DA1" w:rsidP="00530DA1">
      <w:pPr>
        <w:rPr>
          <w:rFonts w:eastAsiaTheme="majorEastAsia" w:cs="Times New Roman"/>
        </w:rPr>
      </w:pPr>
      <w:r w:rsidRPr="00044A1C">
        <w:rPr>
          <w:rFonts w:eastAsia="Times New Roman" w:cs="Times New Roman"/>
          <w:lang w:eastAsia="en-US"/>
        </w:rPr>
        <w:t xml:space="preserve">β, beta coefficient, indicates positive or negative correlations between variables of </w:t>
      </w:r>
      <w:r w:rsidRPr="00044A1C">
        <w:rPr>
          <w:rFonts w:eastAsiaTheme="majorEastAsia" w:cs="Times New Roman"/>
          <w:color w:val="000000" w:themeColor="text1"/>
        </w:rPr>
        <w:t>interest.</w:t>
      </w:r>
    </w:p>
    <w:p w:rsidR="00530DA1" w:rsidRDefault="00530DA1" w:rsidP="00530DA1">
      <w:pPr>
        <w:rPr>
          <w:rFonts w:eastAsiaTheme="majorEastAsia" w:cs="Times New Roman"/>
          <w:color w:val="000000" w:themeColor="text1"/>
        </w:rPr>
      </w:pPr>
      <w:r w:rsidRPr="00044A1C">
        <w:rPr>
          <w:rFonts w:eastAsiaTheme="majorEastAsia" w:cs="Times New Roman"/>
        </w:rPr>
        <w:t xml:space="preserve">∆ indicates pretreatment-to-posttreatment </w:t>
      </w:r>
      <w:r w:rsidRPr="00044A1C">
        <w:rPr>
          <w:rFonts w:eastAsiaTheme="majorEastAsia" w:cs="Times New Roman"/>
          <w:color w:val="000000" w:themeColor="text1"/>
        </w:rPr>
        <w:t>changes in variables of interest.</w:t>
      </w:r>
    </w:p>
    <w:p w:rsidR="00530DA1" w:rsidRPr="00F21199" w:rsidRDefault="00530DA1" w:rsidP="00530DA1">
      <w:pPr>
        <w:spacing w:line="480" w:lineRule="auto"/>
        <w:rPr>
          <w:rFonts w:eastAsiaTheme="majorEastAsia" w:cs="Times New Roman"/>
          <w:color w:val="000000" w:themeColor="text1"/>
          <w:sz w:val="20"/>
          <w:szCs w:val="20"/>
          <w:cs/>
        </w:rPr>
      </w:pPr>
    </w:p>
    <w:p w:rsidR="00B93909" w:rsidRDefault="006A358B"/>
    <w:sectPr w:rsidR="00B93909" w:rsidSect="00472BF8">
      <w:pgSz w:w="12240" w:h="15840"/>
      <w:pgMar w:top="1440" w:right="1350" w:bottom="1440" w:left="117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E7530F"/>
    <w:multiLevelType w:val="multilevel"/>
    <w:tmpl w:val="3F949F20"/>
    <w:lvl w:ilvl="0">
      <w:start w:val="1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ECC1A50"/>
    <w:multiLevelType w:val="hybridMultilevel"/>
    <w:tmpl w:val="9650E0C0"/>
    <w:lvl w:ilvl="0" w:tplc="B524A1F0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DA1"/>
    <w:rsid w:val="00530DA1"/>
    <w:rsid w:val="006A358B"/>
    <w:rsid w:val="00732BF7"/>
    <w:rsid w:val="00E4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79461D"/>
  <w15:chartTrackingRefBased/>
  <w15:docId w15:val="{2F8E2371-E0C1-5640-AB45-39BA05CAC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30DA1"/>
    <w:rPr>
      <w:rFonts w:ascii="Times New Roman" w:hAnsi="Times New Roman"/>
      <w:kern w:val="0"/>
      <w:lang w:bidi="th-TH"/>
    </w:rPr>
  </w:style>
  <w:style w:type="paragraph" w:styleId="1">
    <w:name w:val="heading 1"/>
    <w:basedOn w:val="a"/>
    <w:next w:val="a"/>
    <w:link w:val="10"/>
    <w:qFormat/>
    <w:rsid w:val="00530DA1"/>
    <w:pPr>
      <w:keepNext/>
      <w:widowControl w:val="0"/>
      <w:spacing w:before="180" w:after="180" w:line="720" w:lineRule="auto"/>
      <w:outlineLvl w:val="0"/>
    </w:pPr>
    <w:rPr>
      <w:rFonts w:ascii="Calibri Light" w:eastAsia="新細明體" w:hAnsi="Calibri Light" w:cs="Times New Roman"/>
      <w:b/>
      <w:bCs/>
      <w:kern w:val="52"/>
      <w:sz w:val="52"/>
      <w:szCs w:val="5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rsid w:val="00530DA1"/>
    <w:rPr>
      <w:rFonts w:ascii="Calibri Light" w:eastAsia="新細明體" w:hAnsi="Calibri Light" w:cs="Times New Roman"/>
      <w:b/>
      <w:bCs/>
      <w:kern w:val="52"/>
      <w:sz w:val="52"/>
      <w:szCs w:val="52"/>
    </w:rPr>
  </w:style>
  <w:style w:type="character" w:styleId="a3">
    <w:name w:val="line number"/>
    <w:basedOn w:val="a0"/>
    <w:uiPriority w:val="99"/>
    <w:semiHidden/>
    <w:unhideWhenUsed/>
    <w:rsid w:val="00530DA1"/>
  </w:style>
  <w:style w:type="paragraph" w:styleId="a4">
    <w:name w:val="List Paragraph"/>
    <w:basedOn w:val="a"/>
    <w:uiPriority w:val="34"/>
    <w:qFormat/>
    <w:rsid w:val="00530DA1"/>
    <w:pPr>
      <w:spacing w:after="160" w:line="259" w:lineRule="auto"/>
      <w:ind w:left="720"/>
      <w:contextualSpacing/>
    </w:pPr>
    <w:rPr>
      <w:rFonts w:asciiTheme="minorHAnsi" w:hAnsiTheme="minorHAnsi"/>
      <w:sz w:val="22"/>
      <w:szCs w:val="28"/>
      <w:lang w:eastAsia="en-US"/>
    </w:rPr>
  </w:style>
  <w:style w:type="paragraph" w:styleId="Web">
    <w:name w:val="Normal (Web)"/>
    <w:basedOn w:val="a"/>
    <w:uiPriority w:val="99"/>
    <w:unhideWhenUsed/>
    <w:rsid w:val="00530DA1"/>
    <w:pPr>
      <w:spacing w:before="100" w:beforeAutospacing="1" w:after="100" w:afterAutospacing="1"/>
    </w:pPr>
    <w:rPr>
      <w:rFonts w:eastAsia="Times New Roman" w:cs="Times New Roman"/>
      <w:lang w:eastAsia="zh-CN"/>
    </w:rPr>
  </w:style>
  <w:style w:type="paragraph" w:styleId="a5">
    <w:name w:val="header"/>
    <w:basedOn w:val="a"/>
    <w:link w:val="a6"/>
    <w:uiPriority w:val="99"/>
    <w:unhideWhenUsed/>
    <w:rsid w:val="00530DA1"/>
    <w:pPr>
      <w:tabs>
        <w:tab w:val="center" w:pos="4680"/>
        <w:tab w:val="right" w:pos="9360"/>
      </w:tabs>
    </w:pPr>
    <w:rPr>
      <w:szCs w:val="30"/>
    </w:rPr>
  </w:style>
  <w:style w:type="character" w:customStyle="1" w:styleId="a6">
    <w:name w:val="頁首 字元"/>
    <w:basedOn w:val="a0"/>
    <w:link w:val="a5"/>
    <w:uiPriority w:val="99"/>
    <w:rsid w:val="00530DA1"/>
    <w:rPr>
      <w:rFonts w:ascii="Times New Roman" w:hAnsi="Times New Roman"/>
      <w:kern w:val="0"/>
      <w:szCs w:val="30"/>
      <w:lang w:bidi="th-TH"/>
    </w:rPr>
  </w:style>
  <w:style w:type="paragraph" w:styleId="a7">
    <w:name w:val="footer"/>
    <w:basedOn w:val="a"/>
    <w:link w:val="a8"/>
    <w:uiPriority w:val="99"/>
    <w:unhideWhenUsed/>
    <w:rsid w:val="00530DA1"/>
    <w:pPr>
      <w:tabs>
        <w:tab w:val="center" w:pos="4680"/>
        <w:tab w:val="right" w:pos="9360"/>
      </w:tabs>
    </w:pPr>
    <w:rPr>
      <w:szCs w:val="30"/>
    </w:rPr>
  </w:style>
  <w:style w:type="character" w:customStyle="1" w:styleId="a8">
    <w:name w:val="頁尾 字元"/>
    <w:basedOn w:val="a0"/>
    <w:link w:val="a7"/>
    <w:uiPriority w:val="99"/>
    <w:rsid w:val="00530DA1"/>
    <w:rPr>
      <w:rFonts w:ascii="Times New Roman" w:hAnsi="Times New Roman"/>
      <w:kern w:val="0"/>
      <w:szCs w:val="30"/>
      <w:lang w:bidi="th-TH"/>
    </w:rPr>
  </w:style>
  <w:style w:type="table" w:styleId="a9">
    <w:name w:val="Table Grid"/>
    <w:basedOn w:val="a1"/>
    <w:uiPriority w:val="39"/>
    <w:rsid w:val="00530DA1"/>
    <w:rPr>
      <w:rFonts w:eastAsiaTheme="minorHAnsi"/>
      <w:kern w:val="0"/>
      <w:sz w:val="22"/>
      <w:szCs w:val="28"/>
      <w:lang w:eastAsia="en-US"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nhideWhenUsed/>
    <w:rsid w:val="00530DA1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530DA1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Char"/>
    <w:rsid w:val="00530DA1"/>
    <w:pPr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530DA1"/>
    <w:rPr>
      <w:rFonts w:ascii="Times New Roman" w:hAnsi="Times New Roman" w:cs="Times New Roman"/>
      <w:noProof/>
      <w:kern w:val="0"/>
      <w:lang w:bidi="th-TH"/>
    </w:rPr>
  </w:style>
  <w:style w:type="paragraph" w:customStyle="1" w:styleId="EndNoteBibliography">
    <w:name w:val="EndNote Bibliography"/>
    <w:basedOn w:val="a"/>
    <w:link w:val="EndNoteBibliographyChar"/>
    <w:rsid w:val="00530DA1"/>
    <w:rPr>
      <w:rFonts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530DA1"/>
    <w:rPr>
      <w:rFonts w:ascii="Times New Roman" w:hAnsi="Times New Roman" w:cs="Times New Roman"/>
      <w:noProof/>
      <w:kern w:val="0"/>
      <w:lang w:bidi="th-TH"/>
    </w:rPr>
  </w:style>
  <w:style w:type="table" w:styleId="ac">
    <w:name w:val="Grid Table Light"/>
    <w:basedOn w:val="a1"/>
    <w:uiPriority w:val="40"/>
    <w:rsid w:val="00530DA1"/>
    <w:rPr>
      <w:kern w:val="0"/>
      <w:szCs w:val="30"/>
      <w:lang w:eastAsia="zh-CN" w:bidi="th-TH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d">
    <w:name w:val="annotation reference"/>
    <w:basedOn w:val="a0"/>
    <w:uiPriority w:val="99"/>
    <w:semiHidden/>
    <w:unhideWhenUsed/>
    <w:rsid w:val="00530DA1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530DA1"/>
    <w:rPr>
      <w:sz w:val="20"/>
      <w:szCs w:val="25"/>
    </w:rPr>
  </w:style>
  <w:style w:type="character" w:customStyle="1" w:styleId="af">
    <w:name w:val="註解文字 字元"/>
    <w:basedOn w:val="a0"/>
    <w:link w:val="ae"/>
    <w:uiPriority w:val="99"/>
    <w:semiHidden/>
    <w:rsid w:val="00530DA1"/>
    <w:rPr>
      <w:rFonts w:ascii="Times New Roman" w:hAnsi="Times New Roman"/>
      <w:kern w:val="0"/>
      <w:sz w:val="20"/>
      <w:szCs w:val="25"/>
      <w:lang w:bidi="th-TH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530DA1"/>
    <w:rPr>
      <w:b/>
      <w:bCs/>
    </w:rPr>
  </w:style>
  <w:style w:type="character" w:customStyle="1" w:styleId="af1">
    <w:name w:val="註解主旨 字元"/>
    <w:basedOn w:val="af"/>
    <w:link w:val="af0"/>
    <w:uiPriority w:val="99"/>
    <w:semiHidden/>
    <w:rsid w:val="00530DA1"/>
    <w:rPr>
      <w:rFonts w:ascii="Times New Roman" w:hAnsi="Times New Roman"/>
      <w:b/>
      <w:bCs/>
      <w:kern w:val="0"/>
      <w:sz w:val="20"/>
      <w:szCs w:val="25"/>
      <w:lang w:bidi="th-TH"/>
    </w:rPr>
  </w:style>
  <w:style w:type="paragraph" w:styleId="af2">
    <w:name w:val="Revision"/>
    <w:hidden/>
    <w:uiPriority w:val="99"/>
    <w:semiHidden/>
    <w:rsid w:val="00530DA1"/>
    <w:rPr>
      <w:rFonts w:ascii="Times New Roman" w:hAnsi="Times New Roman"/>
      <w:kern w:val="0"/>
      <w:szCs w:val="30"/>
      <w:lang w:bidi="th-TH"/>
    </w:rPr>
  </w:style>
  <w:style w:type="paragraph" w:styleId="af3">
    <w:name w:val="Balloon Text"/>
    <w:basedOn w:val="a"/>
    <w:link w:val="af4"/>
    <w:uiPriority w:val="99"/>
    <w:semiHidden/>
    <w:unhideWhenUsed/>
    <w:rsid w:val="00530DA1"/>
    <w:rPr>
      <w:rFonts w:ascii="新細明體" w:eastAsia="新細明體"/>
      <w:sz w:val="18"/>
      <w:szCs w:val="22"/>
    </w:rPr>
  </w:style>
  <w:style w:type="character" w:customStyle="1" w:styleId="af4">
    <w:name w:val="註解方塊文字 字元"/>
    <w:basedOn w:val="a0"/>
    <w:link w:val="af3"/>
    <w:uiPriority w:val="99"/>
    <w:semiHidden/>
    <w:rsid w:val="00530DA1"/>
    <w:rPr>
      <w:rFonts w:ascii="新細明體" w:eastAsia="新細明體" w:hAnsi="Times New Roman"/>
      <w:kern w:val="0"/>
      <w:sz w:val="18"/>
      <w:szCs w:val="22"/>
      <w:lang w:bidi="th-TH"/>
    </w:rPr>
  </w:style>
  <w:style w:type="character" w:styleId="af5">
    <w:name w:val="FollowedHyperlink"/>
    <w:basedOn w:val="a0"/>
    <w:uiPriority w:val="99"/>
    <w:semiHidden/>
    <w:unhideWhenUsed/>
    <w:rsid w:val="00530DA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317</Words>
  <Characters>1811</Characters>
  <Application>Microsoft Office Word</Application>
  <DocSecurity>0</DocSecurity>
  <Lines>90</Lines>
  <Paragraphs>75</Paragraphs>
  <ScaleCrop>false</ScaleCrop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使用者</dc:creator>
  <cp:keywords/>
  <dc:description/>
  <cp:lastModifiedBy>Microsoft Office 使用者</cp:lastModifiedBy>
  <cp:revision>2</cp:revision>
  <dcterms:created xsi:type="dcterms:W3CDTF">2022-12-09T07:01:00Z</dcterms:created>
  <dcterms:modified xsi:type="dcterms:W3CDTF">2022-12-09T07:14:00Z</dcterms:modified>
</cp:coreProperties>
</file>