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B7ED" w14:textId="2C59F209" w:rsidR="00415BF3" w:rsidRPr="00415BF3" w:rsidRDefault="00415BF3" w:rsidP="00415BF3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415BF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>Figures</w:t>
      </w:r>
    </w:p>
    <w:p w14:paraId="7A453F18" w14:textId="56EA3A8D" w:rsidR="00C42281" w:rsidRPr="00415BF3" w:rsidRDefault="00415BF3" w:rsidP="00415BF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15BF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A4A86AF" wp14:editId="57F7DB0C">
            <wp:extent cx="5753100" cy="431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0484" w14:textId="0600D0DE" w:rsidR="00415BF3" w:rsidRPr="00415BF3" w:rsidRDefault="00415BF3" w:rsidP="00415BF3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15BF3">
        <w:rPr>
          <w:rFonts w:asciiTheme="majorBidi" w:hAnsiTheme="majorBidi" w:cstheme="majorBidi"/>
          <w:b/>
          <w:bCs/>
          <w:sz w:val="24"/>
          <w:szCs w:val="24"/>
        </w:rPr>
        <w:t xml:space="preserve">Figure S1. 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 xml:space="preserve">The estimates of 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>predictive correlation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</w:rPr>
              <m:t>r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b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c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</w:rPr>
              <m:t>,</m:t>
            </m:r>
            <m:acc>
              <m:accPr>
                <m:ctrlPr>
                  <w:rPr>
                    <w:rFonts w:ascii="Cambria Math" w:hAnsi="Cambria Math" w:cs="Times New Roman"/>
                    <w:b/>
                    <w:bCs/>
                    <w:i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</w:rPr>
                  <m:t>GEBV</m:t>
                </m:r>
              </m:e>
            </m:acc>
          </m:sub>
        </m:sSub>
      </m:oMath>
      <w:r w:rsidRPr="00415BF3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 xml:space="preserve">of IgA, IgE, and IgG applying different methods and </w:t>
      </w:r>
      <w:r w:rsidR="00CD6A72">
        <w:rPr>
          <w:rFonts w:asciiTheme="majorBidi" w:hAnsiTheme="majorBidi" w:cstheme="majorBidi"/>
          <w:b/>
          <w:bCs/>
          <w:sz w:val="24"/>
          <w:szCs w:val="24"/>
        </w:rPr>
        <w:t>analyses</w:t>
      </w:r>
      <w:r w:rsidRPr="00415BF3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15BF3">
        <w:rPr>
          <w:rFonts w:asciiTheme="majorBidi" w:hAnsiTheme="majorBidi" w:cstheme="majorBidi"/>
          <w:sz w:val="24"/>
          <w:szCs w:val="24"/>
        </w:rPr>
        <w:t xml:space="preserve"> The </w:t>
      </w:r>
      <w:r>
        <w:rPr>
          <w:rFonts w:asciiTheme="majorBidi" w:hAnsiTheme="majorBidi" w:cstheme="majorBidi"/>
          <w:sz w:val="24"/>
          <w:szCs w:val="24"/>
        </w:rPr>
        <w:t>predictive correlation</w:t>
      </w:r>
      <w:r w:rsidRPr="00415BF3">
        <w:rPr>
          <w:rFonts w:asciiTheme="majorBidi" w:hAnsiTheme="majorBidi" w:cstheme="majorBidi"/>
          <w:sz w:val="24"/>
          <w:szCs w:val="24"/>
        </w:rPr>
        <w:t xml:space="preserve"> was </w:t>
      </w:r>
      <w:r>
        <w:rPr>
          <w:rFonts w:asciiTheme="majorBidi" w:hAnsiTheme="majorBidi" w:cstheme="majorBidi"/>
          <w:sz w:val="24"/>
          <w:szCs w:val="24"/>
        </w:rPr>
        <w:t>defined</w:t>
      </w:r>
      <w:r w:rsidRPr="00415BF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as the</w:t>
      </w:r>
      <w:r w:rsidRPr="007808F9">
        <w:rPr>
          <w:rFonts w:ascii="Times New Roman" w:hAnsi="Times New Roman" w:cs="Times New Roman"/>
        </w:rPr>
        <w:t xml:space="preserve"> Pearson correlation between adjusted phenotypes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c</m:t>
            </m:r>
          </m:sub>
        </m:sSub>
      </m:oMath>
      <w:r w:rsidRPr="007808F9">
        <w:rPr>
          <w:rFonts w:ascii="Times New Roman" w:hAnsi="Times New Roman" w:cs="Times New Roman"/>
        </w:rPr>
        <w:t>) and</w:t>
      </w:r>
      <w:r>
        <w:rPr>
          <w:rFonts w:ascii="Times New Roman" w:hAnsi="Times New Roman" w:cs="Times New Roman"/>
        </w:rPr>
        <w:t xml:space="preserve"> GEBV</w:t>
      </w:r>
      <w:r w:rsidRPr="007808F9">
        <w:rPr>
          <w:rFonts w:ascii="Times New Roman" w:hAnsi="Times New Roman" w:cs="Times New Roman"/>
        </w:rPr>
        <w:t xml:space="preserve"> for the validation subset</w:t>
      </w:r>
      <w:r w:rsidRPr="00415BF3">
        <w:rPr>
          <w:rFonts w:asciiTheme="majorBidi" w:hAnsiTheme="majorBidi" w:cstheme="majorBidi"/>
          <w:sz w:val="24"/>
          <w:szCs w:val="24"/>
        </w:rPr>
        <w:t xml:space="preserve">. </w:t>
      </w:r>
      <w:r w:rsidRPr="00420C9A">
        <w:rPr>
          <w:rFonts w:ascii="Times New Roman" w:hAnsi="Times New Roman" w:cs="Times New Roman"/>
        </w:rPr>
        <w:t xml:space="preserve">Methods under evaluation were </w:t>
      </w:r>
      <w:r w:rsidRPr="00420C9A">
        <w:rPr>
          <w:rFonts w:ascii="Times New Roman" w:hAnsi="Times New Roman" w:cs="Times New Roman"/>
          <w:iCs/>
        </w:rPr>
        <w:t xml:space="preserve">GBLUB, </w:t>
      </w:r>
      <w:r w:rsidRPr="00420C9A">
        <w:rPr>
          <w:rFonts w:ascii="Times New Roman" w:hAnsi="Times New Roman" w:cs="Times New Roman"/>
        </w:rPr>
        <w:t>BayesA, BayesB, BatesCπ, BayesL</w:t>
      </w:r>
      <w:r>
        <w:rPr>
          <w:rFonts w:ascii="Times New Roman" w:hAnsi="Times New Roman" w:cs="Times New Roman"/>
        </w:rPr>
        <w:t>asso</w:t>
      </w:r>
      <w:r w:rsidRPr="00420C9A">
        <w:rPr>
          <w:rFonts w:ascii="Times New Roman" w:hAnsi="Times New Roman" w:cs="Times New Roman"/>
        </w:rPr>
        <w:t xml:space="preserve">, and BayesR </w:t>
      </w:r>
      <w:r>
        <w:rPr>
          <w:rFonts w:ascii="Times New Roman" w:hAnsi="Times New Roman" w:cs="Times New Roman"/>
        </w:rPr>
        <w:t>based on different analyses</w:t>
      </w:r>
      <w:r w:rsidRPr="00420C9A">
        <w:rPr>
          <w:rFonts w:ascii="Times New Roman" w:hAnsi="Times New Roman" w:cs="Times New Roman"/>
        </w:rPr>
        <w:t xml:space="preserve">, including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SNP</w:t>
      </w:r>
      <w:r w:rsidRPr="00420C9A">
        <w:rPr>
          <w:rFonts w:ascii="Times New Roman" w:hAnsi="Times New Roman" w:cs="Times New Roman"/>
        </w:rPr>
        <w:t xml:space="preserve">, </w:t>
      </w:r>
      <w:r w:rsidRPr="001C0BAE">
        <w:rPr>
          <w:rFonts w:ascii="Times New Roman" w:hAnsi="Times New Roman" w:cs="Times New Roman"/>
        </w:rPr>
        <w:t>A</w:t>
      </w:r>
      <w:r w:rsidRPr="001C0BAE">
        <w:rPr>
          <w:rFonts w:ascii="Times New Roman" w:hAnsi="Times New Roman" w:cs="Times New Roman"/>
          <w:vertAlign w:val="subscript"/>
        </w:rPr>
        <w:t>COM0.15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COM0.20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COM0.30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COM0.40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COM0.50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COM0.60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COM0.70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COM0.80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COM0.90</w:t>
      </w:r>
      <w:r w:rsidRPr="001C0BAE">
        <w:rPr>
          <w:rFonts w:ascii="Times New Roman" w:hAnsi="Times New Roman" w:cs="Times New Roman"/>
        </w:rPr>
        <w:t>, A</w:t>
      </w:r>
      <w:r w:rsidRPr="001C0BAE">
        <w:rPr>
          <w:rFonts w:ascii="Times New Roman" w:hAnsi="Times New Roman" w:cs="Times New Roman"/>
          <w:vertAlign w:val="subscript"/>
        </w:rPr>
        <w:t>COM1.00</w:t>
      </w:r>
      <w:r>
        <w:rPr>
          <w:rFonts w:ascii="Times New Roman" w:hAnsi="Times New Roman" w:cs="Times New Roman"/>
        </w:rPr>
        <w:t>, A</w:t>
      </w:r>
      <w:r w:rsidRPr="00420C9A">
        <w:rPr>
          <w:rFonts w:ascii="Times New Roman" w:hAnsi="Times New Roman" w:cs="Times New Roman"/>
          <w:vertAlign w:val="subscript"/>
        </w:rPr>
        <w:t>HAP0.15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HAP0.20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HAP0.30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HAP0.40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HAP0.50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HAP0.60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HAP0.70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HAP0.80</w:t>
      </w:r>
      <w:r w:rsidRPr="00420C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HAP0.90</w:t>
      </w:r>
      <w:r w:rsidRPr="00420C9A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>A</w:t>
      </w:r>
      <w:r w:rsidRPr="00420C9A">
        <w:rPr>
          <w:rFonts w:ascii="Times New Roman" w:hAnsi="Times New Roman" w:cs="Times New Roman"/>
          <w:vertAlign w:val="subscript"/>
        </w:rPr>
        <w:t>HAP1.00</w:t>
      </w:r>
      <w:r w:rsidRPr="00420C9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Definitions of the analyses are</w:t>
      </w:r>
      <w:r w:rsidRPr="0041480F">
        <w:rPr>
          <w:rFonts w:ascii="Times New Roman" w:hAnsi="Times New Roman" w:cs="Times New Roman"/>
        </w:rPr>
        <w:t xml:space="preserve"> given in Table </w:t>
      </w:r>
      <w:r>
        <w:rPr>
          <w:rFonts w:ascii="Times New Roman" w:hAnsi="Times New Roman" w:cs="Times New Roman"/>
        </w:rPr>
        <w:t>3 and 4</w:t>
      </w:r>
      <w:r w:rsidRPr="0041480F">
        <w:rPr>
          <w:rFonts w:ascii="Times New Roman" w:hAnsi="Times New Roman" w:cs="Times New Roman"/>
        </w:rPr>
        <w:t>.</w:t>
      </w:r>
    </w:p>
    <w:sectPr w:rsidR="00415BF3" w:rsidRPr="00415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F3"/>
    <w:rsid w:val="00415BF3"/>
    <w:rsid w:val="00C42281"/>
    <w:rsid w:val="00CD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8B2E6"/>
  <w15:chartTrackingRefBased/>
  <w15:docId w15:val="{5DFB898E-6CF2-4312-A3A7-31A885F9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C7228-0E9A-4A66-B22F-6F2DBD1C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 Vahedi</dc:creator>
  <cp:keywords/>
  <dc:description/>
  <cp:lastModifiedBy>Milad Vahedi</cp:lastModifiedBy>
  <cp:revision>2</cp:revision>
  <dcterms:created xsi:type="dcterms:W3CDTF">2022-12-14T10:09:00Z</dcterms:created>
  <dcterms:modified xsi:type="dcterms:W3CDTF">2022-12-14T10:17:00Z</dcterms:modified>
</cp:coreProperties>
</file>