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CCD" w:rsidRPr="006B24BE" w:rsidRDefault="00772CCD" w:rsidP="00772CCD">
      <w:pPr>
        <w:spacing w:after="600" w:line="300" w:lineRule="exact"/>
        <w:outlineLvl w:val="0"/>
        <w:rPr>
          <w:rFonts w:ascii="Times New Roman" w:hAnsi="Times New Roman" w:cs="Times New Roman"/>
          <w:b/>
          <w:noProof/>
          <w:sz w:val="28"/>
          <w:szCs w:val="28"/>
          <w:lang w:val="en-US" w:eastAsia="en-IN"/>
        </w:rPr>
      </w:pPr>
      <w:bookmarkStart w:id="0" w:name="_Hlk7555425"/>
      <w:bookmarkEnd w:id="0"/>
      <w:r w:rsidRPr="006B24BE">
        <w:rPr>
          <w:rFonts w:ascii="Times New Roman" w:hAnsi="Times New Roman" w:cs="Times New Roman"/>
          <w:b/>
          <w:noProof/>
          <w:sz w:val="28"/>
          <w:szCs w:val="28"/>
          <w:lang w:val="en-US" w:eastAsia="en-IN"/>
        </w:rPr>
        <w:t xml:space="preserve">Supporting Information </w:t>
      </w:r>
    </w:p>
    <w:p w:rsidR="005B0197" w:rsidRPr="006E31AC" w:rsidRDefault="005B0197" w:rsidP="005B0197">
      <w:pPr>
        <w:jc w:val="center"/>
        <w:rPr>
          <w:b/>
          <w:sz w:val="28"/>
          <w:lang w:val="en-US"/>
        </w:rPr>
      </w:pPr>
      <w:bookmarkStart w:id="1" w:name="_Hlk92388798"/>
      <w:r w:rsidRPr="006E31AC">
        <w:rPr>
          <w:b/>
          <w:sz w:val="28"/>
          <w:lang w:val="en-US"/>
        </w:rPr>
        <w:t>Cellulosic surfaces endowed with chemical reactivity by physical adsorption of functionalized polysaccharides</w:t>
      </w:r>
    </w:p>
    <w:p w:rsidR="005B0197" w:rsidRPr="00E9210F" w:rsidRDefault="005B0197" w:rsidP="005B0197">
      <w:pPr>
        <w:rPr>
          <w:lang w:val="en-US"/>
        </w:rPr>
      </w:pPr>
    </w:p>
    <w:p w:rsidR="005B0197" w:rsidRPr="007078E6" w:rsidRDefault="005B0197" w:rsidP="005B0197">
      <w:pPr>
        <w:jc w:val="center"/>
        <w:rPr>
          <w:rFonts w:ascii="Times New Roman" w:hAnsi="Times New Roman"/>
          <w:vertAlign w:val="superscript"/>
        </w:rPr>
      </w:pPr>
      <w:r w:rsidRPr="007078E6">
        <w:rPr>
          <w:rFonts w:ascii="Times New Roman" w:hAnsi="Times New Roman"/>
        </w:rPr>
        <w:t>Arthur Bouchut</w:t>
      </w:r>
      <w:r w:rsidRPr="007078E6">
        <w:rPr>
          <w:rFonts w:ascii="Times New Roman" w:hAnsi="Times New Roman"/>
          <w:vertAlign w:val="superscript"/>
        </w:rPr>
        <w:t>1</w:t>
      </w:r>
      <w:r w:rsidRPr="007078E6">
        <w:rPr>
          <w:rFonts w:ascii="Times New Roman" w:hAnsi="Times New Roman"/>
        </w:rPr>
        <w:t>, Bernard Cathala</w:t>
      </w:r>
      <w:r w:rsidRPr="007078E6">
        <w:rPr>
          <w:rFonts w:ascii="Times New Roman" w:hAnsi="Times New Roman"/>
          <w:vertAlign w:val="superscript"/>
        </w:rPr>
        <w:t>2</w:t>
      </w:r>
      <w:r w:rsidRPr="007078E6">
        <w:rPr>
          <w:rFonts w:ascii="Times New Roman" w:hAnsi="Times New Roman"/>
        </w:rPr>
        <w:t>, Céline Moreau</w:t>
      </w:r>
      <w:r w:rsidRPr="007078E6">
        <w:rPr>
          <w:rFonts w:ascii="Times New Roman" w:hAnsi="Times New Roman"/>
          <w:vertAlign w:val="superscript"/>
        </w:rPr>
        <w:t>2</w:t>
      </w:r>
      <w:r w:rsidRPr="007078E6">
        <w:rPr>
          <w:rFonts w:ascii="Times New Roman" w:hAnsi="Times New Roman"/>
        </w:rPr>
        <w:t>, Michael Lecourt</w:t>
      </w:r>
      <w:r w:rsidRPr="007078E6">
        <w:rPr>
          <w:rFonts w:ascii="Times New Roman" w:hAnsi="Times New Roman"/>
          <w:vertAlign w:val="superscript"/>
        </w:rPr>
        <w:t>3</w:t>
      </w:r>
      <w:r w:rsidRPr="007078E6">
        <w:rPr>
          <w:rFonts w:ascii="Times New Roman" w:hAnsi="Times New Roman"/>
        </w:rPr>
        <w:t>, Michel Petit-Conil</w:t>
      </w:r>
      <w:r w:rsidRPr="007078E6">
        <w:rPr>
          <w:rFonts w:ascii="Times New Roman" w:hAnsi="Times New Roman"/>
          <w:vertAlign w:val="superscript"/>
        </w:rPr>
        <w:t>3</w:t>
      </w:r>
      <w:r w:rsidRPr="007078E6">
        <w:rPr>
          <w:rFonts w:ascii="Times New Roman" w:hAnsi="Times New Roman"/>
        </w:rPr>
        <w:t>, Asja Pettignano</w:t>
      </w:r>
      <w:r w:rsidRPr="007078E6">
        <w:rPr>
          <w:rFonts w:ascii="Times New Roman" w:hAnsi="Times New Roman"/>
          <w:vertAlign w:val="superscript"/>
        </w:rPr>
        <w:t>1</w:t>
      </w:r>
      <w:r w:rsidRPr="007078E6">
        <w:rPr>
          <w:rFonts w:ascii="Times New Roman" w:hAnsi="Times New Roman"/>
        </w:rPr>
        <w:t>, Julien Bernard</w:t>
      </w:r>
      <w:r w:rsidRPr="007078E6">
        <w:rPr>
          <w:rFonts w:ascii="Times New Roman" w:hAnsi="Times New Roman"/>
          <w:vertAlign w:val="superscript"/>
        </w:rPr>
        <w:t>1</w:t>
      </w:r>
      <w:r w:rsidRPr="007078E6">
        <w:rPr>
          <w:rFonts w:ascii="Times New Roman" w:hAnsi="Times New Roman"/>
        </w:rPr>
        <w:t>, Aurélia Charlot</w:t>
      </w:r>
      <w:r w:rsidRPr="007078E6">
        <w:rPr>
          <w:rFonts w:ascii="Times New Roman" w:hAnsi="Times New Roman"/>
          <w:vertAlign w:val="superscript"/>
        </w:rPr>
        <w:t>1*</w:t>
      </w:r>
      <w:r w:rsidRPr="007078E6">
        <w:rPr>
          <w:rFonts w:ascii="Times New Roman" w:hAnsi="Times New Roman"/>
        </w:rPr>
        <w:t>, Etienne Fleury</w:t>
      </w:r>
      <w:r w:rsidRPr="007078E6">
        <w:rPr>
          <w:rFonts w:ascii="Times New Roman" w:hAnsi="Times New Roman"/>
          <w:vertAlign w:val="superscript"/>
        </w:rPr>
        <w:t>1</w:t>
      </w:r>
    </w:p>
    <w:p w:rsidR="005B0197" w:rsidRPr="007078E6" w:rsidRDefault="005B0197" w:rsidP="005B0197">
      <w:pPr>
        <w:jc w:val="center"/>
      </w:pPr>
    </w:p>
    <w:p w:rsidR="002C504A" w:rsidRPr="00A91E8A" w:rsidRDefault="005B0197" w:rsidP="002C504A">
      <w:pPr>
        <w:pStyle w:val="BCAuthorAddress"/>
        <w:contextualSpacing/>
        <w:jc w:val="left"/>
        <w:rPr>
          <w:lang w:val="fr-FR"/>
        </w:rPr>
      </w:pPr>
      <w:r w:rsidRPr="00C2189A">
        <w:rPr>
          <w:vertAlign w:val="superscript"/>
          <w:lang w:val="fr-FR"/>
        </w:rPr>
        <w:t>1</w:t>
      </w:r>
      <w:r w:rsidRPr="00C2189A">
        <w:rPr>
          <w:lang w:val="fr-FR"/>
        </w:rPr>
        <w:t xml:space="preserve"> </w:t>
      </w:r>
      <w:r w:rsidR="002C504A" w:rsidRPr="007305A3">
        <w:rPr>
          <w:lang w:val="fr-FR"/>
        </w:rPr>
        <w:t>Université de Lyon, CNRS, UMR 5223, Ingénierie des Matériaux Polymères, INSA Lyon, Université Claude Bernard Lyon 1, Université Jean Monnet, F-69621, Villeurbanne, France</w:t>
      </w:r>
    </w:p>
    <w:p w:rsidR="005B0197" w:rsidRDefault="005B0197" w:rsidP="005B0197">
      <w:pPr>
        <w:pStyle w:val="BCAuthorAddress"/>
        <w:contextualSpacing/>
        <w:jc w:val="left"/>
        <w:rPr>
          <w:rFonts w:ascii="Times New Roman" w:hAnsi="Times New Roman"/>
          <w:szCs w:val="24"/>
          <w:lang w:val="fr-FR"/>
        </w:rPr>
      </w:pPr>
      <w:bookmarkStart w:id="2" w:name="_GoBack"/>
      <w:bookmarkEnd w:id="2"/>
      <w:r w:rsidRPr="004B7B08">
        <w:rPr>
          <w:rFonts w:ascii="Times New Roman" w:hAnsi="Times New Roman"/>
          <w:vertAlign w:val="superscript"/>
          <w:lang w:val="fr-FR"/>
        </w:rPr>
        <w:t>2</w:t>
      </w:r>
      <w:r w:rsidRPr="004B7B08">
        <w:rPr>
          <w:rFonts w:ascii="Times New Roman" w:hAnsi="Times New Roman"/>
          <w:lang w:val="fr-FR"/>
        </w:rPr>
        <w:t xml:space="preserve"> UR </w:t>
      </w:r>
      <w:r w:rsidRPr="004B7B08">
        <w:rPr>
          <w:rFonts w:ascii="Times New Roman" w:hAnsi="Times New Roman"/>
          <w:szCs w:val="24"/>
          <w:lang w:val="fr-FR"/>
        </w:rPr>
        <w:t>1268 Biopolymères, Interactions et Assemblages, INRA, F-44316, Nantes</w:t>
      </w:r>
    </w:p>
    <w:p w:rsidR="005B0197" w:rsidRPr="00271AC9" w:rsidRDefault="005B0197" w:rsidP="005B0197">
      <w:pPr>
        <w:pStyle w:val="BCAuthorAddress"/>
        <w:contextualSpacing/>
        <w:jc w:val="left"/>
        <w:rPr>
          <w:rFonts w:ascii="Times New Roman" w:hAnsi="Times New Roman"/>
          <w:szCs w:val="24"/>
          <w:lang w:val="fr-FR"/>
        </w:rPr>
      </w:pPr>
      <w:r w:rsidRPr="00271AC9">
        <w:rPr>
          <w:rFonts w:ascii="Times New Roman" w:hAnsi="Times New Roman"/>
          <w:szCs w:val="24"/>
          <w:vertAlign w:val="superscript"/>
          <w:lang w:val="fr-FR"/>
        </w:rPr>
        <w:t xml:space="preserve">3 </w:t>
      </w:r>
      <w:proofErr w:type="spellStart"/>
      <w:r w:rsidRPr="00271AC9">
        <w:rPr>
          <w:rFonts w:ascii="Times New Roman" w:hAnsi="Times New Roman"/>
          <w:szCs w:val="24"/>
          <w:lang w:val="fr-FR"/>
        </w:rPr>
        <w:t>InTech</w:t>
      </w:r>
      <w:proofErr w:type="spellEnd"/>
      <w:r w:rsidR="006C7EE0">
        <w:rPr>
          <w:rFonts w:ascii="Times New Roman" w:hAnsi="Times New Roman"/>
          <w:szCs w:val="24"/>
          <w:lang w:val="fr-FR"/>
        </w:rPr>
        <w:t xml:space="preserve"> </w:t>
      </w:r>
      <w:r w:rsidRPr="00271AC9">
        <w:rPr>
          <w:rFonts w:ascii="Times New Roman" w:hAnsi="Times New Roman"/>
          <w:szCs w:val="24"/>
          <w:lang w:val="fr-FR"/>
        </w:rPr>
        <w:t>Fibres Division, FCBA, Domaine Universitaire, CS 90252, 3</w:t>
      </w:r>
      <w:r w:rsidR="00762542">
        <w:rPr>
          <w:rFonts w:ascii="Times New Roman" w:hAnsi="Times New Roman"/>
          <w:szCs w:val="24"/>
          <w:lang w:val="fr-FR"/>
        </w:rPr>
        <w:t>8</w:t>
      </w:r>
      <w:r w:rsidRPr="00271AC9">
        <w:rPr>
          <w:rFonts w:ascii="Times New Roman" w:hAnsi="Times New Roman"/>
          <w:szCs w:val="24"/>
          <w:lang w:val="fr-FR"/>
        </w:rPr>
        <w:t>044 Grenoble Cedex 9, France</w:t>
      </w:r>
    </w:p>
    <w:p w:rsidR="005B0197" w:rsidRPr="00571237" w:rsidRDefault="005B0197" w:rsidP="005B0197">
      <w:pPr>
        <w:spacing w:line="360" w:lineRule="auto"/>
        <w:rPr>
          <w:sz w:val="24"/>
          <w:lang w:val="en-US"/>
        </w:rPr>
      </w:pPr>
      <w:r w:rsidRPr="00571237">
        <w:rPr>
          <w:sz w:val="24"/>
          <w:lang w:val="en-US"/>
        </w:rPr>
        <w:t>*Corresponding author</w:t>
      </w:r>
      <w:r w:rsidR="006C7EE0">
        <w:rPr>
          <w:sz w:val="24"/>
          <w:lang w:val="en-US"/>
        </w:rPr>
        <w:t>:</w:t>
      </w:r>
      <w:r w:rsidRPr="00571237">
        <w:rPr>
          <w:sz w:val="24"/>
          <w:lang w:val="en-US"/>
        </w:rPr>
        <w:t xml:space="preserve"> aurelia.charlot@insa-lyon.fr</w:t>
      </w:r>
    </w:p>
    <w:bookmarkEnd w:id="1"/>
    <w:p w:rsidR="00462373" w:rsidRPr="005B0197" w:rsidRDefault="00914178" w:rsidP="00462373">
      <w:pPr>
        <w:tabs>
          <w:tab w:val="left" w:pos="2880"/>
        </w:tabs>
        <w:spacing w:line="480" w:lineRule="auto"/>
        <w:rPr>
          <w:rFonts w:cstheme="minorHAnsi"/>
          <w:b/>
        </w:rPr>
      </w:pPr>
      <w:r w:rsidRPr="005B0197">
        <w:rPr>
          <w:b/>
        </w:rPr>
        <w:t>SI</w:t>
      </w:r>
      <w:r w:rsidR="006B416D" w:rsidRPr="005B0197">
        <w:rPr>
          <w:b/>
        </w:rPr>
        <w:t>.</w:t>
      </w:r>
      <w:r w:rsidR="002F1EB7" w:rsidRPr="005B0197">
        <w:rPr>
          <w:b/>
        </w:rPr>
        <w:t>1</w:t>
      </w:r>
      <w:r w:rsidRPr="005B0197">
        <w:rPr>
          <w:b/>
        </w:rPr>
        <w:t xml:space="preserve"> </w:t>
      </w:r>
      <w:proofErr w:type="gramStart"/>
      <w:r w:rsidR="00772CCD" w:rsidRPr="005B0197">
        <w:rPr>
          <w:rFonts w:cstheme="minorHAnsi"/>
          <w:b/>
        </w:rPr>
        <w:t>Titration</w:t>
      </w:r>
      <w:r w:rsidR="00462373" w:rsidRPr="005B0197">
        <w:rPr>
          <w:rFonts w:cstheme="minorHAnsi"/>
          <w:b/>
        </w:rPr>
        <w:t>:</w:t>
      </w:r>
      <w:proofErr w:type="gramEnd"/>
      <w:r w:rsidR="00462373" w:rsidRPr="005B0197">
        <w:rPr>
          <w:rFonts w:cstheme="minorHAnsi"/>
          <w:b/>
        </w:rPr>
        <w:t xml:space="preserve"> </w:t>
      </w:r>
      <w:proofErr w:type="spellStart"/>
      <w:r w:rsidR="00462373" w:rsidRPr="005B0197">
        <w:rPr>
          <w:rFonts w:cstheme="minorHAnsi"/>
          <w:b/>
        </w:rPr>
        <w:t>Albalasmeh's</w:t>
      </w:r>
      <w:proofErr w:type="spellEnd"/>
      <w:r w:rsidR="00462373" w:rsidRPr="005B0197">
        <w:rPr>
          <w:rFonts w:cstheme="minorHAnsi"/>
          <w:b/>
        </w:rPr>
        <w:t xml:space="preserve"> </w:t>
      </w:r>
      <w:proofErr w:type="spellStart"/>
      <w:r w:rsidR="00462373" w:rsidRPr="005B0197">
        <w:rPr>
          <w:rFonts w:cstheme="minorHAnsi"/>
          <w:b/>
        </w:rPr>
        <w:t>method</w:t>
      </w:r>
      <w:proofErr w:type="spellEnd"/>
    </w:p>
    <w:p w:rsidR="00462373" w:rsidRPr="00462373" w:rsidRDefault="00462373" w:rsidP="00F54C9F">
      <w:pPr>
        <w:tabs>
          <w:tab w:val="left" w:pos="2880"/>
        </w:tabs>
        <w:spacing w:line="480" w:lineRule="auto"/>
        <w:jc w:val="both"/>
        <w:rPr>
          <w:rFonts w:cstheme="minorHAnsi"/>
          <w:lang w:val="en-US"/>
        </w:rPr>
      </w:pPr>
      <w:proofErr w:type="spellStart"/>
      <w:r w:rsidRPr="005B0197">
        <w:rPr>
          <w:rFonts w:cstheme="minorHAnsi"/>
        </w:rPr>
        <w:t>Albalasmeh</w:t>
      </w:r>
      <w:proofErr w:type="spellEnd"/>
      <w:r w:rsidRPr="005B0197">
        <w:rPr>
          <w:rFonts w:cstheme="minorHAnsi"/>
        </w:rPr>
        <w:t xml:space="preserve"> et al.</w:t>
      </w:r>
      <w:r w:rsidR="00C367A0">
        <w:rPr>
          <w:rStyle w:val="Appelnotedebasdep"/>
          <w:rFonts w:cstheme="minorHAnsi"/>
          <w:lang w:val="en-US"/>
        </w:rPr>
        <w:footnoteReference w:id="1"/>
      </w:r>
      <w:r w:rsidR="00C367A0" w:rsidRPr="005B0197">
        <w:rPr>
          <w:rFonts w:cstheme="minorHAnsi"/>
        </w:rPr>
        <w:t xml:space="preserve"> </w:t>
      </w:r>
      <w:r w:rsidR="00C367A0">
        <w:rPr>
          <w:rFonts w:cstheme="minorHAnsi"/>
          <w:lang w:val="en-US"/>
        </w:rPr>
        <w:t>h</w:t>
      </w:r>
      <w:r w:rsidRPr="00462373">
        <w:rPr>
          <w:rFonts w:cstheme="minorHAnsi"/>
          <w:lang w:val="en-US"/>
        </w:rPr>
        <w:t>ave recently proposed a recently proposed a derived method of the one of Dubois</w:t>
      </w:r>
      <w:r w:rsidR="00C367A0">
        <w:rPr>
          <w:rStyle w:val="Appelnotedebasdep"/>
          <w:rFonts w:cstheme="minorHAnsi"/>
          <w:lang w:val="en-US"/>
        </w:rPr>
        <w:footnoteReference w:id="2"/>
      </w:r>
      <w:r w:rsidRPr="00462373">
        <w:rPr>
          <w:rFonts w:cstheme="minorHAnsi"/>
          <w:lang w:val="en-US"/>
        </w:rPr>
        <w:t xml:space="preserve">. This one is based on the work of </w:t>
      </w:r>
      <w:proofErr w:type="spellStart"/>
      <w:r w:rsidRPr="00462373">
        <w:rPr>
          <w:rFonts w:cstheme="minorHAnsi"/>
          <w:lang w:val="en-US"/>
        </w:rPr>
        <w:t>Itagaki</w:t>
      </w:r>
      <w:proofErr w:type="spellEnd"/>
      <w:r w:rsidR="00C367A0">
        <w:rPr>
          <w:rStyle w:val="Appelnotedebasdep"/>
          <w:rFonts w:cstheme="minorHAnsi"/>
          <w:lang w:val="en-US"/>
        </w:rPr>
        <w:footnoteReference w:id="3"/>
      </w:r>
      <w:r w:rsidRPr="00462373">
        <w:rPr>
          <w:rFonts w:cstheme="minorHAnsi"/>
          <w:lang w:val="en-US"/>
        </w:rPr>
        <w:t xml:space="preserve"> who noted that the hydrolysis of glucose and cellulose by sulfuric acid generates a solution absorbing at 323 nm, due to the formation of furfural under acidic conditions. </w:t>
      </w:r>
      <w:proofErr w:type="spellStart"/>
      <w:r w:rsidRPr="00462373">
        <w:rPr>
          <w:rFonts w:cstheme="minorHAnsi"/>
          <w:lang w:val="en-US"/>
        </w:rPr>
        <w:t>Albalasmeh</w:t>
      </w:r>
      <w:proofErr w:type="spellEnd"/>
      <w:r w:rsidRPr="00462373">
        <w:rPr>
          <w:rFonts w:cstheme="minorHAnsi"/>
          <w:lang w:val="en-US"/>
        </w:rPr>
        <w:t xml:space="preserve"> </w:t>
      </w:r>
      <w:r w:rsidRPr="00372FE3">
        <w:rPr>
          <w:rFonts w:cstheme="minorHAnsi"/>
          <w:i/>
          <w:lang w:val="en-US"/>
        </w:rPr>
        <w:t>et al.</w:t>
      </w:r>
      <w:r w:rsidRPr="00462373">
        <w:rPr>
          <w:rFonts w:cstheme="minorHAnsi"/>
          <w:lang w:val="en-US"/>
        </w:rPr>
        <w:t xml:space="preserve"> have thus removed the use of phenol from the Dubois method, but increased the concentration of sulfuric acid (75% v/v) to quantify the polysaccharides in solution.</w:t>
      </w:r>
    </w:p>
    <w:p w:rsidR="00462373" w:rsidRDefault="00462373" w:rsidP="00F54C9F">
      <w:pPr>
        <w:tabs>
          <w:tab w:val="left" w:pos="2880"/>
        </w:tabs>
        <w:spacing w:line="480" w:lineRule="auto"/>
        <w:jc w:val="both"/>
        <w:rPr>
          <w:rFonts w:cstheme="minorHAnsi"/>
          <w:lang w:val="en-US"/>
        </w:rPr>
      </w:pPr>
      <w:r w:rsidRPr="00462373">
        <w:rPr>
          <w:rFonts w:cstheme="minorHAnsi"/>
          <w:lang w:val="en-US"/>
        </w:rPr>
        <w:t xml:space="preserve">We prepared standard solutions (C = 0.02-0.10 g/L) with xyloglucan (Mw = 795,000 g/mol) and constructed the calibration curve at room temperature from the method of </w:t>
      </w:r>
      <w:proofErr w:type="spellStart"/>
      <w:r w:rsidRPr="00462373">
        <w:rPr>
          <w:rFonts w:cstheme="minorHAnsi"/>
          <w:lang w:val="en-US"/>
        </w:rPr>
        <w:t>Albalasmeh</w:t>
      </w:r>
      <w:proofErr w:type="spellEnd"/>
      <w:r w:rsidRPr="00462373">
        <w:rPr>
          <w:rFonts w:cstheme="minorHAnsi"/>
          <w:lang w:val="en-US"/>
        </w:rPr>
        <w:t xml:space="preserve"> (</w:t>
      </w:r>
      <w:r w:rsidR="00F54C9F" w:rsidRPr="002610A5">
        <w:rPr>
          <w:rFonts w:cstheme="minorHAnsi"/>
          <w:lang w:val="en-US"/>
        </w:rPr>
        <w:t>Figure SI.</w:t>
      </w:r>
      <w:proofErr w:type="gramStart"/>
      <w:r w:rsidR="00F54C9F" w:rsidRPr="002610A5">
        <w:rPr>
          <w:rFonts w:cstheme="minorHAnsi"/>
          <w:lang w:val="en-US"/>
        </w:rPr>
        <w:t>1</w:t>
      </w:r>
      <w:r w:rsidR="00F54C9F">
        <w:rPr>
          <w:rFonts w:cstheme="minorHAnsi"/>
          <w:lang w:val="en-US"/>
        </w:rPr>
        <w:t>.a</w:t>
      </w:r>
      <w:proofErr w:type="gramEnd"/>
      <w:r w:rsidRPr="00462373">
        <w:rPr>
          <w:rFonts w:cstheme="minorHAnsi"/>
          <w:lang w:val="en-US"/>
        </w:rPr>
        <w:t>). In the case of xyloglucan, the adsorption maximum is located around 315 nm (Figure II.9a).</w:t>
      </w:r>
      <w:r w:rsidRPr="00462373">
        <w:rPr>
          <w:rFonts w:cstheme="minorHAnsi"/>
          <w:b/>
          <w:lang w:val="en-US"/>
        </w:rPr>
        <w:t xml:space="preserve"> </w:t>
      </w:r>
      <w:r w:rsidRPr="00372FE3">
        <w:rPr>
          <w:rFonts w:cstheme="minorHAnsi"/>
          <w:lang w:val="en-US"/>
        </w:rPr>
        <w:t xml:space="preserve">The </w:t>
      </w:r>
      <w:r w:rsidRPr="00462373">
        <w:rPr>
          <w:rFonts w:cstheme="minorHAnsi"/>
          <w:lang w:val="en-US"/>
        </w:rPr>
        <w:lastRenderedPageBreak/>
        <w:t>calibration curve of xyloglucan (</w:t>
      </w:r>
      <w:r w:rsidR="00F54C9F" w:rsidRPr="002610A5">
        <w:rPr>
          <w:rFonts w:cstheme="minorHAnsi"/>
          <w:lang w:val="en-US"/>
        </w:rPr>
        <w:t>Figure SI.</w:t>
      </w:r>
      <w:proofErr w:type="gramStart"/>
      <w:r w:rsidR="00F54C9F" w:rsidRPr="002610A5">
        <w:rPr>
          <w:rFonts w:cstheme="minorHAnsi"/>
          <w:lang w:val="en-US"/>
        </w:rPr>
        <w:t>1</w:t>
      </w:r>
      <w:r w:rsidR="00F54C9F">
        <w:rPr>
          <w:rFonts w:cstheme="minorHAnsi"/>
          <w:lang w:val="en-US"/>
        </w:rPr>
        <w:t>.b</w:t>
      </w:r>
      <w:proofErr w:type="gramEnd"/>
      <w:r w:rsidRPr="00462373">
        <w:rPr>
          <w:rFonts w:cstheme="minorHAnsi"/>
          <w:lang w:val="en-US"/>
        </w:rPr>
        <w:t>) is perfectly</w:t>
      </w:r>
      <w:r>
        <w:rPr>
          <w:rFonts w:cstheme="minorHAnsi"/>
          <w:lang w:val="en-US"/>
        </w:rPr>
        <w:t xml:space="preserve"> </w:t>
      </w:r>
      <w:r w:rsidRPr="00462373">
        <w:rPr>
          <w:rFonts w:cstheme="minorHAnsi"/>
          <w:lang w:val="en-US"/>
        </w:rPr>
        <w:t>linear (R</w:t>
      </w:r>
      <w:r w:rsidRPr="00F54C9F">
        <w:rPr>
          <w:rFonts w:cstheme="minorHAnsi"/>
          <w:vertAlign w:val="superscript"/>
          <w:lang w:val="en-US"/>
        </w:rPr>
        <w:t>2</w:t>
      </w:r>
      <w:r w:rsidRPr="00462373">
        <w:rPr>
          <w:rFonts w:cstheme="minorHAnsi"/>
          <w:lang w:val="en-US"/>
        </w:rPr>
        <w:t xml:space="preserve"> = 1), which confirms that this method is as robust as </w:t>
      </w:r>
      <w:r>
        <w:rPr>
          <w:rFonts w:cstheme="minorHAnsi"/>
          <w:lang w:val="en-US"/>
        </w:rPr>
        <w:t xml:space="preserve">the one of </w:t>
      </w:r>
      <w:r w:rsidRPr="00462373">
        <w:rPr>
          <w:rFonts w:cstheme="minorHAnsi"/>
          <w:lang w:val="en-US"/>
        </w:rPr>
        <w:t>Dubois</w:t>
      </w:r>
      <w:r>
        <w:rPr>
          <w:rFonts w:cstheme="minorHAnsi"/>
          <w:lang w:val="en-US"/>
        </w:rPr>
        <w:t xml:space="preserve">. </w:t>
      </w:r>
      <w:r w:rsidRPr="00462373">
        <w:rPr>
          <w:rFonts w:cstheme="minorHAnsi"/>
          <w:lang w:val="en-US"/>
        </w:rPr>
        <w:t xml:space="preserve">This method also seems more sensitive. Indeed, </w:t>
      </w:r>
      <w:proofErr w:type="gramStart"/>
      <w:r w:rsidRPr="00462373">
        <w:rPr>
          <w:rFonts w:cstheme="minorHAnsi"/>
          <w:lang w:val="en-US"/>
        </w:rPr>
        <w:t xml:space="preserve">for </w:t>
      </w:r>
      <w:r>
        <w:rPr>
          <w:rFonts w:cstheme="minorHAnsi"/>
          <w:lang w:val="en-US"/>
        </w:rPr>
        <w:t xml:space="preserve"> </w:t>
      </w:r>
      <w:r w:rsidRPr="00462373">
        <w:rPr>
          <w:rFonts w:cstheme="minorHAnsi"/>
          <w:lang w:val="en-US"/>
        </w:rPr>
        <w:t>xyloglucan</w:t>
      </w:r>
      <w:proofErr w:type="gramEnd"/>
      <w:r w:rsidRPr="00462373">
        <w:rPr>
          <w:rFonts w:cstheme="minorHAnsi"/>
          <w:lang w:val="en-US"/>
        </w:rPr>
        <w:t xml:space="preserve">, the comparison of the slopes of the calibration curves gives 7.14 for the Dubois method, against 16.42 for the </w:t>
      </w:r>
      <w:proofErr w:type="spellStart"/>
      <w:r w:rsidRPr="00462373">
        <w:rPr>
          <w:rFonts w:cstheme="minorHAnsi"/>
          <w:lang w:val="en-US"/>
        </w:rPr>
        <w:t>Albalasmeh</w:t>
      </w:r>
      <w:proofErr w:type="spellEnd"/>
      <w:r w:rsidRPr="00462373">
        <w:rPr>
          <w:rFonts w:cstheme="minorHAnsi"/>
          <w:lang w:val="en-US"/>
        </w:rPr>
        <w:t xml:space="preserve"> method. At equivalent concentration,</w:t>
      </w:r>
      <w:r w:rsidR="00F54C9F">
        <w:rPr>
          <w:rFonts w:cstheme="minorHAnsi"/>
          <w:lang w:val="en-US"/>
        </w:rPr>
        <w:t xml:space="preserve"> </w:t>
      </w:r>
      <w:r w:rsidRPr="00462373">
        <w:rPr>
          <w:rFonts w:cstheme="minorHAnsi"/>
          <w:lang w:val="en-US"/>
        </w:rPr>
        <w:t xml:space="preserve">the absorbance </w:t>
      </w:r>
      <w:r w:rsidR="007078E6">
        <w:rPr>
          <w:rFonts w:cstheme="minorHAnsi"/>
          <w:lang w:val="en-US"/>
        </w:rPr>
        <w:t>is</w:t>
      </w:r>
      <w:r w:rsidRPr="00462373">
        <w:rPr>
          <w:rFonts w:cstheme="minorHAnsi"/>
          <w:lang w:val="en-US"/>
        </w:rPr>
        <w:t xml:space="preserve"> higher with the </w:t>
      </w:r>
      <w:proofErr w:type="spellStart"/>
      <w:r w:rsidRPr="00462373">
        <w:rPr>
          <w:rFonts w:cstheme="minorHAnsi"/>
          <w:lang w:val="en-US"/>
        </w:rPr>
        <w:t>Albalasmeh</w:t>
      </w:r>
      <w:proofErr w:type="spellEnd"/>
      <w:r w:rsidRPr="00462373">
        <w:rPr>
          <w:rFonts w:cstheme="minorHAnsi"/>
          <w:lang w:val="en-US"/>
        </w:rPr>
        <w:t xml:space="preserve"> method. This gain in precision is also confirmed by their study on different monosaccharides. Moreover, the furfural derivative</w:t>
      </w:r>
      <w:r>
        <w:rPr>
          <w:rFonts w:cstheme="minorHAnsi"/>
          <w:lang w:val="en-US"/>
        </w:rPr>
        <w:t xml:space="preserve"> </w:t>
      </w:r>
      <w:proofErr w:type="spellStart"/>
      <w:r w:rsidRPr="00462373">
        <w:rPr>
          <w:rFonts w:cstheme="minorHAnsi"/>
          <w:lang w:val="en-US"/>
        </w:rPr>
        <w:t>derivative</w:t>
      </w:r>
      <w:proofErr w:type="spellEnd"/>
      <w:r w:rsidRPr="00462373">
        <w:rPr>
          <w:rFonts w:cstheme="minorHAnsi"/>
          <w:lang w:val="en-US"/>
        </w:rPr>
        <w:t xml:space="preserve"> formed is stable over time, whether the initial concentration </w:t>
      </w:r>
      <w:r w:rsidR="007078E6">
        <w:rPr>
          <w:rFonts w:cstheme="minorHAnsi"/>
          <w:lang w:val="en-US"/>
        </w:rPr>
        <w:t>(</w:t>
      </w:r>
      <w:r w:rsidRPr="00462373">
        <w:rPr>
          <w:rFonts w:cstheme="minorHAnsi"/>
          <w:lang w:val="en-US"/>
        </w:rPr>
        <w:t>low or high</w:t>
      </w:r>
      <w:r w:rsidR="007078E6">
        <w:rPr>
          <w:rFonts w:cstheme="minorHAnsi"/>
          <w:lang w:val="en-US"/>
        </w:rPr>
        <w:t>)</w:t>
      </w:r>
      <w:r w:rsidRPr="00462373">
        <w:rPr>
          <w:rFonts w:cstheme="minorHAnsi"/>
          <w:lang w:val="en-US"/>
        </w:rPr>
        <w:t>. We verified this over a period of one hour and the absorbance varied by only 1%.</w:t>
      </w:r>
      <w:r w:rsidR="00C367A0">
        <w:rPr>
          <w:rFonts w:cstheme="minorHAnsi"/>
          <w:lang w:val="en-US"/>
        </w:rPr>
        <w:t xml:space="preserve"> </w:t>
      </w:r>
      <w:r w:rsidRPr="00462373">
        <w:rPr>
          <w:rFonts w:cstheme="minorHAnsi"/>
          <w:lang w:val="en-US"/>
        </w:rPr>
        <w:t xml:space="preserve">Therefore, the </w:t>
      </w:r>
      <w:proofErr w:type="spellStart"/>
      <w:r w:rsidRPr="00462373">
        <w:rPr>
          <w:rFonts w:cstheme="minorHAnsi"/>
          <w:lang w:val="en-US"/>
        </w:rPr>
        <w:t>Albalasmeh</w:t>
      </w:r>
      <w:proofErr w:type="spellEnd"/>
      <w:r w:rsidRPr="00462373">
        <w:rPr>
          <w:rFonts w:cstheme="minorHAnsi"/>
          <w:lang w:val="en-US"/>
        </w:rPr>
        <w:t xml:space="preserve"> method was chosen in our study </w:t>
      </w:r>
      <w:r w:rsidR="007078E6">
        <w:rPr>
          <w:rFonts w:cstheme="minorHAnsi"/>
          <w:lang w:val="en-US"/>
        </w:rPr>
        <w:t xml:space="preserve">for the </w:t>
      </w:r>
      <w:r w:rsidRPr="00462373">
        <w:rPr>
          <w:rFonts w:cstheme="minorHAnsi"/>
          <w:lang w:val="en-US"/>
        </w:rPr>
        <w:t>quantification</w:t>
      </w:r>
      <w:r w:rsidR="00372FE3">
        <w:rPr>
          <w:rFonts w:cstheme="minorHAnsi"/>
          <w:lang w:val="en-US"/>
        </w:rPr>
        <w:t xml:space="preserve"> </w:t>
      </w:r>
      <w:r w:rsidR="007078E6">
        <w:rPr>
          <w:rFonts w:cstheme="minorHAnsi"/>
          <w:lang w:val="en-US"/>
        </w:rPr>
        <w:t>of the polymer deposition</w:t>
      </w:r>
      <w:r w:rsidRPr="00462373">
        <w:rPr>
          <w:rFonts w:cstheme="minorHAnsi"/>
          <w:lang w:val="en-US"/>
        </w:rPr>
        <w:t xml:space="preserve">. The calibration curves were thus </w:t>
      </w:r>
      <w:r w:rsidR="007078E6">
        <w:rPr>
          <w:rFonts w:cstheme="minorHAnsi"/>
          <w:lang w:val="en-US"/>
        </w:rPr>
        <w:t xml:space="preserve">accordingly </w:t>
      </w:r>
      <w:r w:rsidRPr="00462373">
        <w:rPr>
          <w:rFonts w:cstheme="minorHAnsi"/>
          <w:lang w:val="en-US"/>
        </w:rPr>
        <w:t>established for all polysaccharides and derivatives (Table II.1).</w:t>
      </w:r>
    </w:p>
    <w:p w:rsidR="00C367A0" w:rsidRDefault="002610A5" w:rsidP="00462373">
      <w:pPr>
        <w:tabs>
          <w:tab w:val="left" w:pos="2880"/>
        </w:tabs>
        <w:spacing w:line="480" w:lineRule="auto"/>
        <w:rPr>
          <w:rFonts w:cstheme="minorHAnsi"/>
          <w:lang w:val="en-US"/>
        </w:rPr>
      </w:pPr>
      <w:r w:rsidRPr="002610A5">
        <w:rPr>
          <w:noProof/>
        </w:rPr>
        <w:drawing>
          <wp:inline distT="0" distB="0" distL="0" distR="0">
            <wp:extent cx="5760720" cy="2321811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0A5" w:rsidRPr="002610A5" w:rsidRDefault="002610A5" w:rsidP="00462373">
      <w:pPr>
        <w:tabs>
          <w:tab w:val="left" w:pos="2880"/>
        </w:tabs>
        <w:spacing w:line="480" w:lineRule="auto"/>
        <w:rPr>
          <w:rFonts w:cstheme="minorHAnsi"/>
          <w:lang w:val="en-US"/>
        </w:rPr>
      </w:pPr>
      <w:r w:rsidRPr="002610A5">
        <w:rPr>
          <w:rFonts w:cstheme="minorHAnsi"/>
          <w:lang w:val="en-US"/>
        </w:rPr>
        <w:t>Figure SI</w:t>
      </w:r>
      <w:r w:rsidR="002F1EB7">
        <w:rPr>
          <w:rFonts w:cstheme="minorHAnsi"/>
          <w:lang w:val="en-US"/>
        </w:rPr>
        <w:t>.</w:t>
      </w:r>
      <w:proofErr w:type="gramStart"/>
      <w:r w:rsidR="002F1EB7">
        <w:rPr>
          <w:rFonts w:cstheme="minorHAnsi"/>
          <w:lang w:val="en-US"/>
        </w:rPr>
        <w:t>1</w:t>
      </w:r>
      <w:r w:rsidRPr="002610A5">
        <w:rPr>
          <w:rFonts w:cstheme="minorHAnsi"/>
          <w:lang w:val="en-US"/>
        </w:rPr>
        <w:t>.</w:t>
      </w:r>
      <w:r w:rsidR="002F1EB7">
        <w:rPr>
          <w:rFonts w:cstheme="minorHAnsi"/>
          <w:lang w:val="en-US"/>
        </w:rPr>
        <w:t>a</w:t>
      </w:r>
      <w:proofErr w:type="gramEnd"/>
      <w:r w:rsidRPr="002610A5">
        <w:rPr>
          <w:rFonts w:cstheme="minorHAnsi"/>
          <w:lang w:val="en-US"/>
        </w:rPr>
        <w:t xml:space="preserve"> </w:t>
      </w:r>
      <w:proofErr w:type="spellStart"/>
      <w:r w:rsidRPr="002610A5">
        <w:rPr>
          <w:rFonts w:cstheme="minorHAnsi"/>
          <w:lang w:val="en-US"/>
        </w:rPr>
        <w:t>Albalasmeh</w:t>
      </w:r>
      <w:proofErr w:type="spellEnd"/>
      <w:r>
        <w:rPr>
          <w:rFonts w:cstheme="minorHAnsi"/>
          <w:lang w:val="en-US"/>
        </w:rPr>
        <w:t xml:space="preserve"> met</w:t>
      </w:r>
      <w:r w:rsidR="00A27F3D">
        <w:rPr>
          <w:rFonts w:cstheme="minorHAnsi"/>
          <w:lang w:val="en-US"/>
        </w:rPr>
        <w:t>hod</w:t>
      </w:r>
      <w:r w:rsidRPr="002610A5">
        <w:rPr>
          <w:rFonts w:cstheme="minorHAnsi"/>
          <w:lang w:val="en-US"/>
        </w:rPr>
        <w:t xml:space="preserve">: a) Absorbance of xyloglucan standards (Mw = 795 000 g/mol) between 250 and 350 nm. b) Calibration curve of xyloglucan at </w:t>
      </w:r>
      <w:r>
        <w:rPr>
          <w:rFonts w:cstheme="minorHAnsi"/>
          <w:lang w:val="en-US"/>
        </w:rPr>
        <w:t xml:space="preserve">λ </w:t>
      </w:r>
      <w:r w:rsidRPr="002610A5">
        <w:rPr>
          <w:rFonts w:cstheme="minorHAnsi"/>
          <w:lang w:val="en-US"/>
        </w:rPr>
        <w:t>= 314 nm</w:t>
      </w:r>
    </w:p>
    <w:p w:rsidR="00DD0811" w:rsidRDefault="00DD0811" w:rsidP="00462373">
      <w:pPr>
        <w:tabs>
          <w:tab w:val="left" w:pos="2880"/>
        </w:tabs>
        <w:spacing w:line="480" w:lineRule="auto"/>
        <w:rPr>
          <w:rFonts w:cstheme="minorHAnsi"/>
          <w:lang w:val="en-US"/>
        </w:rPr>
      </w:pPr>
    </w:p>
    <w:p w:rsidR="00462373" w:rsidRDefault="00462373" w:rsidP="00462373">
      <w:pPr>
        <w:tabs>
          <w:tab w:val="left" w:pos="2880"/>
        </w:tabs>
        <w:spacing w:line="480" w:lineRule="auto"/>
        <w:rPr>
          <w:rFonts w:cstheme="minorHAnsi"/>
          <w:lang w:val="en-US"/>
        </w:rPr>
      </w:pPr>
      <w:r w:rsidRPr="002610A5">
        <w:rPr>
          <w:rFonts w:cstheme="minorHAnsi"/>
          <w:lang w:val="en-US"/>
        </w:rPr>
        <w:t>Table</w:t>
      </w:r>
      <w:r w:rsidR="004A11BE">
        <w:rPr>
          <w:rFonts w:cstheme="minorHAnsi"/>
          <w:lang w:val="en-US"/>
        </w:rPr>
        <w:t xml:space="preserve"> SI</w:t>
      </w:r>
      <w:r w:rsidR="002F1EB7">
        <w:rPr>
          <w:rFonts w:cstheme="minorHAnsi"/>
          <w:lang w:val="en-US"/>
        </w:rPr>
        <w:t>.</w:t>
      </w:r>
      <w:proofErr w:type="gramStart"/>
      <w:r w:rsidR="002F1EB7">
        <w:rPr>
          <w:rFonts w:cstheme="minorHAnsi"/>
          <w:lang w:val="en-US"/>
        </w:rPr>
        <w:t>1.b</w:t>
      </w:r>
      <w:proofErr w:type="gramEnd"/>
      <w:r w:rsidRPr="002610A5">
        <w:rPr>
          <w:rFonts w:cstheme="minorHAnsi"/>
          <w:lang w:val="en-US"/>
        </w:rPr>
        <w:t xml:space="preserve"> - Slope of the calibration curves of the various polysaccharides and derivatives</w:t>
      </w: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937"/>
        <w:gridCol w:w="1701"/>
      </w:tblGrid>
      <w:tr w:rsidR="00F54C9F" w:rsidTr="00F54C9F">
        <w:trPr>
          <w:jc w:val="center"/>
        </w:trPr>
        <w:tc>
          <w:tcPr>
            <w:tcW w:w="3020" w:type="dxa"/>
            <w:vAlign w:val="center"/>
          </w:tcPr>
          <w:p w:rsidR="00F54C9F" w:rsidRDefault="00F54C9F" w:rsidP="00462373">
            <w:pPr>
              <w:tabs>
                <w:tab w:val="left" w:pos="2880"/>
              </w:tabs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Polymer </w:t>
            </w:r>
          </w:p>
        </w:tc>
        <w:tc>
          <w:tcPr>
            <w:tcW w:w="1937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Slope</w:t>
            </w:r>
          </w:p>
        </w:tc>
        <w:tc>
          <w:tcPr>
            <w:tcW w:w="1701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</w:t>
            </w:r>
            <w:r w:rsidRPr="00F54C9F">
              <w:rPr>
                <w:rFonts w:cstheme="minorHAnsi"/>
                <w:vertAlign w:val="superscript"/>
                <w:lang w:val="en-US"/>
              </w:rPr>
              <w:t>2</w:t>
            </w:r>
          </w:p>
        </w:tc>
      </w:tr>
      <w:tr w:rsidR="00F54C9F" w:rsidTr="00F54C9F">
        <w:trPr>
          <w:jc w:val="center"/>
        </w:trPr>
        <w:tc>
          <w:tcPr>
            <w:tcW w:w="3020" w:type="dxa"/>
            <w:vAlign w:val="bottom"/>
          </w:tcPr>
          <w:p w:rsidR="00F54C9F" w:rsidRDefault="00F54C9F" w:rsidP="00462373">
            <w:pPr>
              <w:tabs>
                <w:tab w:val="left" w:pos="2880"/>
              </w:tabs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Xyloglucan (795 </w:t>
            </w:r>
            <w:proofErr w:type="spellStart"/>
            <w:r>
              <w:rPr>
                <w:rFonts w:cstheme="minorHAnsi"/>
                <w:lang w:val="en-US"/>
              </w:rPr>
              <w:t>KDa</w:t>
            </w:r>
            <w:proofErr w:type="spellEnd"/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1937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16,4</w:t>
            </w:r>
          </w:p>
        </w:tc>
        <w:tc>
          <w:tcPr>
            <w:tcW w:w="1701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</w:tr>
      <w:tr w:rsidR="00F54C9F" w:rsidTr="00F54C9F">
        <w:trPr>
          <w:jc w:val="center"/>
        </w:trPr>
        <w:tc>
          <w:tcPr>
            <w:tcW w:w="3020" w:type="dxa"/>
            <w:vAlign w:val="bottom"/>
          </w:tcPr>
          <w:p w:rsidR="00F54C9F" w:rsidRDefault="00F54C9F" w:rsidP="00462373">
            <w:pPr>
              <w:tabs>
                <w:tab w:val="left" w:pos="2880"/>
              </w:tabs>
              <w:spacing w:line="48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CMC (312 </w:t>
            </w:r>
            <w:proofErr w:type="spellStart"/>
            <w:r>
              <w:rPr>
                <w:rFonts w:cstheme="minorHAnsi"/>
                <w:lang w:val="en-US"/>
              </w:rPr>
              <w:t>kDa</w:t>
            </w:r>
            <w:proofErr w:type="spellEnd"/>
            <w:r>
              <w:rPr>
                <w:rFonts w:cstheme="minorHAnsi"/>
                <w:lang w:val="en-US"/>
              </w:rPr>
              <w:t xml:space="preserve"> DS 0.7)</w:t>
            </w:r>
          </w:p>
        </w:tc>
        <w:tc>
          <w:tcPr>
            <w:tcW w:w="1937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9,2</w:t>
            </w:r>
          </w:p>
        </w:tc>
        <w:tc>
          <w:tcPr>
            <w:tcW w:w="1701" w:type="dxa"/>
            <w:vAlign w:val="bottom"/>
          </w:tcPr>
          <w:p w:rsidR="00F54C9F" w:rsidRDefault="00F54C9F" w:rsidP="00F54C9F">
            <w:pPr>
              <w:tabs>
                <w:tab w:val="left" w:pos="2880"/>
              </w:tabs>
              <w:spacing w:line="48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1.00</w:t>
            </w:r>
          </w:p>
        </w:tc>
      </w:tr>
    </w:tbl>
    <w:p w:rsidR="00FB3BA8" w:rsidRPr="00462373" w:rsidRDefault="00FB3BA8" w:rsidP="00FB3BA8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  <w:r w:rsidRPr="00894D53">
        <w:rPr>
          <w:b/>
          <w:lang w:val="en-US"/>
        </w:rPr>
        <w:lastRenderedPageBreak/>
        <w:t>SI</w:t>
      </w:r>
      <w:r w:rsidR="006B416D">
        <w:rPr>
          <w:b/>
          <w:lang w:val="en-US"/>
        </w:rPr>
        <w:t>.</w:t>
      </w:r>
      <w:r w:rsidR="002F1EB7">
        <w:rPr>
          <w:b/>
          <w:lang w:val="en-US"/>
        </w:rPr>
        <w:t>2</w:t>
      </w:r>
      <w:r w:rsidRPr="00894D53">
        <w:rPr>
          <w:b/>
          <w:lang w:val="en-US"/>
        </w:rPr>
        <w:t xml:space="preserve"> </w:t>
      </w:r>
      <w:r w:rsidR="00D205D3">
        <w:rPr>
          <w:b/>
          <w:lang w:val="en-US"/>
        </w:rPr>
        <w:t>Hydrolysis of AGE: Scheme of the reaction</w:t>
      </w:r>
    </w:p>
    <w:p w:rsidR="00D205D3" w:rsidRDefault="0010562F" w:rsidP="00D205D3">
      <w:pPr>
        <w:tabs>
          <w:tab w:val="left" w:pos="2880"/>
        </w:tabs>
        <w:spacing w:line="480" w:lineRule="auto"/>
        <w:rPr>
          <w:lang w:val="en-US"/>
        </w:rPr>
      </w:pPr>
      <w:r w:rsidRPr="0010562F">
        <w:rPr>
          <w:noProof/>
        </w:rPr>
        <w:drawing>
          <wp:inline distT="0" distB="0" distL="0" distR="0">
            <wp:extent cx="5213350" cy="1631415"/>
            <wp:effectExtent l="0" t="0" r="635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288" cy="163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5D3" w:rsidRPr="00D205D3">
        <w:rPr>
          <w:lang w:val="en-US"/>
        </w:rPr>
        <w:t xml:space="preserve"> </w:t>
      </w:r>
    </w:p>
    <w:p w:rsidR="00462373" w:rsidRPr="00D205D3" w:rsidRDefault="00D205D3" w:rsidP="00D205D3">
      <w:pPr>
        <w:tabs>
          <w:tab w:val="left" w:pos="2880"/>
        </w:tabs>
        <w:spacing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Side</w:t>
      </w:r>
      <w:r w:rsidRPr="00D205D3">
        <w:rPr>
          <w:rFonts w:cstheme="minorHAnsi"/>
          <w:lang w:val="en-US"/>
        </w:rPr>
        <w:t xml:space="preserve"> reactions: a) Basic hydrolysis of GAE, b) Nucleophilic attack of GAE in basic medium</w:t>
      </w:r>
    </w:p>
    <w:p w:rsidR="006B416D" w:rsidRDefault="006B416D" w:rsidP="006B416D">
      <w:pPr>
        <w:tabs>
          <w:tab w:val="left" w:pos="2880"/>
        </w:tabs>
        <w:spacing w:line="480" w:lineRule="auto"/>
        <w:rPr>
          <w:b/>
          <w:lang w:val="en-US"/>
        </w:rPr>
      </w:pPr>
      <w:r w:rsidRPr="00894D53">
        <w:rPr>
          <w:b/>
          <w:lang w:val="en-US"/>
        </w:rPr>
        <w:t>SI</w:t>
      </w:r>
      <w:r>
        <w:rPr>
          <w:b/>
          <w:lang w:val="en-US"/>
        </w:rPr>
        <w:t>.</w:t>
      </w:r>
      <w:r w:rsidR="002F1EB7">
        <w:rPr>
          <w:b/>
          <w:lang w:val="en-US"/>
        </w:rPr>
        <w:t>3</w:t>
      </w:r>
      <w:r w:rsidRPr="00894D53">
        <w:rPr>
          <w:b/>
          <w:lang w:val="en-US"/>
        </w:rPr>
        <w:t xml:space="preserve"> </w:t>
      </w:r>
      <w:r>
        <w:rPr>
          <w:b/>
          <w:lang w:val="en-US"/>
        </w:rPr>
        <w:t xml:space="preserve">Hydrolysis of </w:t>
      </w:r>
      <w:r w:rsidR="0019487B">
        <w:rPr>
          <w:b/>
          <w:lang w:val="en-US"/>
        </w:rPr>
        <w:t>PGE</w:t>
      </w:r>
    </w:p>
    <w:p w:rsidR="0019487B" w:rsidRDefault="0019487B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  <w:r w:rsidRPr="0019487B">
        <w:rPr>
          <w:noProof/>
        </w:rPr>
        <w:drawing>
          <wp:inline distT="0" distB="0" distL="0" distR="0">
            <wp:extent cx="5760720" cy="264734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757" w:rsidRDefault="00A7675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F1EB7" w:rsidRDefault="002F1EB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C2BC0" w:rsidRDefault="002C2BC0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C2BC0" w:rsidRDefault="002C2BC0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F1EB7" w:rsidRDefault="002F1EB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F1EB7" w:rsidRDefault="002F1EB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F1EB7" w:rsidRPr="002F1EB7" w:rsidRDefault="002F1EB7" w:rsidP="002F1EB7">
      <w:pPr>
        <w:rPr>
          <w:rFonts w:cstheme="minorHAnsi"/>
          <w:b/>
          <w:lang w:val="en-US"/>
        </w:rPr>
      </w:pPr>
      <w:r w:rsidRPr="002F1EB7">
        <w:rPr>
          <w:rFonts w:cstheme="minorHAnsi"/>
          <w:b/>
          <w:lang w:val="en-US"/>
        </w:rPr>
        <w:lastRenderedPageBreak/>
        <w:t xml:space="preserve">SI.4 </w:t>
      </w:r>
      <w:r w:rsidRPr="002F1EB7">
        <w:rPr>
          <w:rFonts w:cstheme="minorHAnsi"/>
          <w:b/>
          <w:vertAlign w:val="superscript"/>
          <w:lang w:val="en-US"/>
        </w:rPr>
        <w:t>1</w:t>
      </w:r>
      <w:r w:rsidRPr="002F1EB7">
        <w:rPr>
          <w:rFonts w:cstheme="minorHAnsi"/>
          <w:b/>
          <w:lang w:val="en-US"/>
        </w:rPr>
        <w:t>H-NMR spectrum (D</w:t>
      </w:r>
      <w:r w:rsidRPr="00372FE3">
        <w:rPr>
          <w:rFonts w:cstheme="minorHAnsi"/>
          <w:b/>
          <w:vertAlign w:val="subscript"/>
          <w:lang w:val="en-US"/>
        </w:rPr>
        <w:t>2</w:t>
      </w:r>
      <w:r w:rsidRPr="002F1EB7">
        <w:rPr>
          <w:rFonts w:cstheme="minorHAnsi"/>
          <w:b/>
          <w:lang w:val="en-US"/>
        </w:rPr>
        <w:t>O, 75°C) of AGE modified CMC after different reaction times of CMC modification by GAE (1 eq/OH) at 60°C in H</w:t>
      </w:r>
      <w:r w:rsidRPr="00372FE3">
        <w:rPr>
          <w:rFonts w:cstheme="minorHAnsi"/>
          <w:b/>
          <w:vertAlign w:val="subscript"/>
          <w:lang w:val="en-US"/>
        </w:rPr>
        <w:t>2</w:t>
      </w:r>
      <w:r w:rsidRPr="002F1EB7">
        <w:rPr>
          <w:rFonts w:cstheme="minorHAnsi"/>
          <w:b/>
          <w:lang w:val="en-US"/>
        </w:rPr>
        <w:t>O/IPA medium (80/20 w/w)</w:t>
      </w:r>
    </w:p>
    <w:p w:rsidR="002F1EB7" w:rsidRDefault="002F1EB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2F1EB7" w:rsidRPr="002F1EB7" w:rsidRDefault="002F1EB7" w:rsidP="002F1EB7">
      <w:pPr>
        <w:jc w:val="center"/>
        <w:rPr>
          <w:b/>
          <w:lang w:val="en-US"/>
        </w:rPr>
      </w:pPr>
    </w:p>
    <w:p w:rsidR="002F1EB7" w:rsidRDefault="002F1EB7" w:rsidP="002F1EB7">
      <w:pPr>
        <w:jc w:val="center"/>
        <w:rPr>
          <w:b/>
        </w:rPr>
      </w:pPr>
      <w:r w:rsidRPr="00D33F4C">
        <w:rPr>
          <w:noProof/>
        </w:rPr>
        <w:drawing>
          <wp:inline distT="0" distB="0" distL="0" distR="0" wp14:anchorId="323620A0" wp14:editId="618E588A">
            <wp:extent cx="4440749" cy="329565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77" cy="329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EB7" w:rsidRDefault="002F1EB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</w:p>
    <w:p w:rsidR="00A76757" w:rsidRPr="00462373" w:rsidRDefault="00A76757" w:rsidP="006B416D">
      <w:pPr>
        <w:tabs>
          <w:tab w:val="left" w:pos="2880"/>
        </w:tabs>
        <w:spacing w:line="480" w:lineRule="auto"/>
        <w:rPr>
          <w:rFonts w:cstheme="minorHAnsi"/>
          <w:b/>
          <w:lang w:val="en-US"/>
        </w:rPr>
      </w:pPr>
      <w:r w:rsidRPr="00894D53">
        <w:rPr>
          <w:b/>
          <w:lang w:val="en-US"/>
        </w:rPr>
        <w:t>SI</w:t>
      </w:r>
      <w:r>
        <w:rPr>
          <w:b/>
          <w:lang w:val="en-US"/>
        </w:rPr>
        <w:t>.5</w:t>
      </w:r>
      <w:r w:rsidRPr="00894D53">
        <w:rPr>
          <w:b/>
          <w:lang w:val="en-US"/>
        </w:rPr>
        <w:t xml:space="preserve"> </w:t>
      </w:r>
      <w:r w:rsidRPr="00A76757">
        <w:rPr>
          <w:b/>
          <w:lang w:val="en-US"/>
        </w:rPr>
        <w:t xml:space="preserve">Raman spectrum of a) xyloglucan and b) CMC (in both cases, spectra of raw material, after treatment with hydrolyzed </w:t>
      </w:r>
      <w:r>
        <w:rPr>
          <w:b/>
          <w:lang w:val="en-US"/>
        </w:rPr>
        <w:t>PGE</w:t>
      </w:r>
      <w:r w:rsidRPr="00A76757">
        <w:rPr>
          <w:b/>
          <w:lang w:val="en-US"/>
        </w:rPr>
        <w:t xml:space="preserve"> and corresponding al</w:t>
      </w:r>
      <w:r>
        <w:rPr>
          <w:b/>
          <w:lang w:val="en-US"/>
        </w:rPr>
        <w:t>kyne</w:t>
      </w:r>
      <w:r w:rsidRPr="00A76757">
        <w:rPr>
          <w:b/>
          <w:lang w:val="en-US"/>
        </w:rPr>
        <w:t xml:space="preserve"> derivatives (after reaction with 1 eq/OH in </w:t>
      </w:r>
      <w:r>
        <w:rPr>
          <w:b/>
          <w:lang w:val="en-US"/>
        </w:rPr>
        <w:t>PGE</w:t>
      </w:r>
      <w:r w:rsidRPr="00A76757">
        <w:rPr>
          <w:b/>
          <w:lang w:val="en-US"/>
        </w:rPr>
        <w:t>, 60 °C, 7h)</w:t>
      </w:r>
    </w:p>
    <w:p w:rsidR="00CC3824" w:rsidRDefault="0019487B" w:rsidP="0019487B">
      <w:pPr>
        <w:rPr>
          <w:lang w:val="en-US"/>
        </w:rPr>
      </w:pPr>
      <w:r w:rsidRPr="0019487B">
        <w:rPr>
          <w:noProof/>
        </w:rPr>
        <w:drawing>
          <wp:inline distT="0" distB="0" distL="0" distR="0">
            <wp:extent cx="5760720" cy="2128085"/>
            <wp:effectExtent l="0" t="0" r="0" b="5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30" w:rsidRDefault="00D77A30">
      <w:pPr>
        <w:rPr>
          <w:lang w:val="en-US"/>
        </w:rPr>
      </w:pPr>
      <w:r>
        <w:rPr>
          <w:lang w:val="en-US"/>
        </w:rPr>
        <w:br w:type="page"/>
      </w:r>
    </w:p>
    <w:p w:rsidR="00D77A30" w:rsidRDefault="00D77A30" w:rsidP="00D77A30">
      <w:pPr>
        <w:rPr>
          <w:lang w:val="en-US"/>
        </w:rPr>
      </w:pPr>
      <w:r w:rsidRPr="00894D53">
        <w:rPr>
          <w:b/>
          <w:lang w:val="en-US"/>
        </w:rPr>
        <w:lastRenderedPageBreak/>
        <w:t>SI</w:t>
      </w:r>
      <w:r>
        <w:rPr>
          <w:b/>
          <w:lang w:val="en-US"/>
        </w:rPr>
        <w:t>.</w:t>
      </w:r>
      <w:r w:rsidR="00DD0811">
        <w:rPr>
          <w:b/>
          <w:lang w:val="en-US"/>
        </w:rPr>
        <w:t xml:space="preserve">6 </w:t>
      </w:r>
      <w:r w:rsidR="00DD0811" w:rsidRPr="00DD0811">
        <w:rPr>
          <w:b/>
          <w:vertAlign w:val="superscript"/>
          <w:lang w:val="en-US"/>
        </w:rPr>
        <w:t>1</w:t>
      </w:r>
      <w:r w:rsidR="00DD0811">
        <w:rPr>
          <w:b/>
          <w:lang w:val="en-US"/>
        </w:rPr>
        <w:t>H NMR</w:t>
      </w:r>
      <w:r w:rsidR="00DD0811" w:rsidRPr="00A76757">
        <w:rPr>
          <w:b/>
          <w:lang w:val="en-US"/>
        </w:rPr>
        <w:t xml:space="preserve"> spectrum of </w:t>
      </w:r>
      <w:r w:rsidR="00DD0811">
        <w:rPr>
          <w:b/>
          <w:lang w:val="en-US"/>
        </w:rPr>
        <w:t xml:space="preserve">modified </w:t>
      </w:r>
      <w:r w:rsidR="00DD0811" w:rsidRPr="00A76757">
        <w:rPr>
          <w:b/>
          <w:lang w:val="en-US"/>
        </w:rPr>
        <w:t>xyloglucan</w:t>
      </w:r>
      <w:r w:rsidR="00DD0811">
        <w:rPr>
          <w:b/>
          <w:lang w:val="en-US"/>
        </w:rPr>
        <w:t xml:space="preserve"> with PGE</w:t>
      </w:r>
    </w:p>
    <w:p w:rsidR="00D77A30" w:rsidRDefault="00D77A30" w:rsidP="00D77A30">
      <w:pPr>
        <w:jc w:val="center"/>
        <w:rPr>
          <w:lang w:val="en-US"/>
        </w:rPr>
      </w:pPr>
      <w:r w:rsidRPr="00D77A30">
        <w:rPr>
          <w:noProof/>
        </w:rPr>
        <w:drawing>
          <wp:inline distT="0" distB="0" distL="0" distR="0">
            <wp:extent cx="5220459" cy="342076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41" cy="34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11" w:rsidRPr="00DD0811" w:rsidRDefault="00DD0811" w:rsidP="00DD0811">
      <w:pPr>
        <w:jc w:val="center"/>
        <w:rPr>
          <w:lang w:val="en-US"/>
        </w:rPr>
      </w:pPr>
      <w:r w:rsidRPr="00DD0811">
        <w:rPr>
          <w:vertAlign w:val="superscript"/>
          <w:lang w:val="en-US"/>
        </w:rPr>
        <w:t>1</w:t>
      </w:r>
      <w:r w:rsidRPr="00DD0811">
        <w:rPr>
          <w:lang w:val="en-US"/>
        </w:rPr>
        <w:t>H-RMN spectra a) alkyne-XG (3 eq P</w:t>
      </w:r>
      <w:r>
        <w:rPr>
          <w:lang w:val="en-US"/>
        </w:rPr>
        <w:t>G</w:t>
      </w:r>
      <w:r w:rsidRPr="00DD0811">
        <w:rPr>
          <w:lang w:val="en-US"/>
        </w:rPr>
        <w:t xml:space="preserve">E /OH, </w:t>
      </w:r>
      <w:r>
        <w:rPr>
          <w:lang w:val="en-US"/>
        </w:rPr>
        <w:t xml:space="preserve">entry 2 Table 2 </w:t>
      </w:r>
      <w:r w:rsidRPr="00DD0811">
        <w:rPr>
          <w:lang w:val="en-US"/>
        </w:rPr>
        <w:t>DS = 0,24)</w:t>
      </w:r>
    </w:p>
    <w:p w:rsidR="00DD0811" w:rsidRDefault="00DD0811" w:rsidP="00DD0811">
      <w:pPr>
        <w:jc w:val="center"/>
        <w:rPr>
          <w:lang w:val="en-US"/>
        </w:rPr>
      </w:pPr>
      <w:r w:rsidRPr="00DD0811">
        <w:rPr>
          <w:lang w:val="en-US"/>
        </w:rPr>
        <w:t xml:space="preserve">b) alkyne-XG </w:t>
      </w:r>
      <w:r>
        <w:rPr>
          <w:lang w:val="en-US"/>
        </w:rPr>
        <w:t>after click reaction in</w:t>
      </w:r>
      <w:r w:rsidRPr="00DD0811">
        <w:rPr>
          <w:lang w:val="en-US"/>
        </w:rPr>
        <w:t xml:space="preserve"> D</w:t>
      </w:r>
      <w:r w:rsidRPr="00DD0811">
        <w:rPr>
          <w:vertAlign w:val="subscript"/>
          <w:lang w:val="en-US"/>
        </w:rPr>
        <w:t>2</w:t>
      </w:r>
      <w:r w:rsidRPr="00DD0811">
        <w:rPr>
          <w:lang w:val="en-US"/>
        </w:rPr>
        <w:t>O at 75°C</w:t>
      </w:r>
    </w:p>
    <w:p w:rsidR="00DD0811" w:rsidRDefault="00DD0811" w:rsidP="00DD0811">
      <w:pPr>
        <w:rPr>
          <w:lang w:val="en-US"/>
        </w:rPr>
      </w:pPr>
    </w:p>
    <w:p w:rsidR="00DD0811" w:rsidRDefault="00DD0811" w:rsidP="00DD0811">
      <w:pPr>
        <w:rPr>
          <w:b/>
          <w:lang w:val="en-US"/>
        </w:rPr>
      </w:pPr>
      <w:r w:rsidRPr="00894D53">
        <w:rPr>
          <w:b/>
          <w:lang w:val="en-US"/>
        </w:rPr>
        <w:t>SI</w:t>
      </w:r>
      <w:r>
        <w:rPr>
          <w:b/>
          <w:lang w:val="en-US"/>
        </w:rPr>
        <w:t xml:space="preserve">.7 </w:t>
      </w:r>
      <w:r w:rsidR="008B1FA2">
        <w:rPr>
          <w:b/>
          <w:lang w:val="en-US"/>
        </w:rPr>
        <w:t>Adsorption by spraying of XG and CMC and their alkyne derivatives</w:t>
      </w:r>
    </w:p>
    <w:p w:rsidR="00E168ED" w:rsidRDefault="00E168ED" w:rsidP="00DD0811">
      <w:pPr>
        <w:rPr>
          <w:b/>
          <w:lang w:val="en-US"/>
        </w:rPr>
      </w:pPr>
    </w:p>
    <w:p w:rsidR="008B1FA2" w:rsidRDefault="008B1FA2" w:rsidP="008B1FA2">
      <w:pPr>
        <w:jc w:val="center"/>
        <w:rPr>
          <w:lang w:val="en-US"/>
        </w:rPr>
      </w:pPr>
      <w:r w:rsidRPr="008B1FA2">
        <w:rPr>
          <w:noProof/>
        </w:rPr>
        <w:drawing>
          <wp:inline distT="0" distB="0" distL="0" distR="0">
            <wp:extent cx="2838396" cy="2660650"/>
            <wp:effectExtent l="0" t="0" r="635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95" cy="266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8ED" w:rsidRDefault="00E168ED" w:rsidP="008B1FA2">
      <w:pPr>
        <w:jc w:val="center"/>
        <w:rPr>
          <w:lang w:val="en-US"/>
        </w:rPr>
      </w:pPr>
    </w:p>
    <w:p w:rsidR="00E168ED" w:rsidRDefault="00E168ED" w:rsidP="008B1FA2">
      <w:pPr>
        <w:jc w:val="center"/>
        <w:rPr>
          <w:lang w:val="en-US"/>
        </w:rPr>
      </w:pPr>
    </w:p>
    <w:p w:rsidR="001052AA" w:rsidRDefault="001052AA" w:rsidP="008B1FA2">
      <w:pPr>
        <w:jc w:val="center"/>
        <w:rPr>
          <w:lang w:val="en-US"/>
        </w:rPr>
      </w:pPr>
    </w:p>
    <w:p w:rsidR="001052AA" w:rsidRDefault="001052AA" w:rsidP="001052AA">
      <w:pPr>
        <w:rPr>
          <w:lang w:val="en-US"/>
        </w:rPr>
      </w:pPr>
      <w:r w:rsidRPr="00894D53">
        <w:rPr>
          <w:b/>
          <w:lang w:val="en-US"/>
        </w:rPr>
        <w:lastRenderedPageBreak/>
        <w:t>SI</w:t>
      </w:r>
      <w:r>
        <w:rPr>
          <w:b/>
          <w:lang w:val="en-US"/>
        </w:rPr>
        <w:t>.8 Adsor</w:t>
      </w:r>
      <w:r w:rsidR="00107740">
        <w:rPr>
          <w:b/>
          <w:lang w:val="en-US"/>
        </w:rPr>
        <w:t xml:space="preserve">ption of CMC and allyl derivatives via </w:t>
      </w:r>
      <w:r w:rsidR="00A97673" w:rsidRPr="00A97673">
        <w:rPr>
          <w:rFonts w:cstheme="minorHAnsi"/>
          <w:b/>
          <w:lang w:val="en-US"/>
        </w:rPr>
        <w:t xml:space="preserve">QCM-D </w:t>
      </w:r>
      <w:r w:rsidR="00107740">
        <w:rPr>
          <w:rFonts w:cstheme="minorHAnsi"/>
          <w:b/>
          <w:lang w:val="en-US"/>
        </w:rPr>
        <w:t>analysis</w:t>
      </w:r>
      <w:r>
        <w:rPr>
          <w:rFonts w:cstheme="minorHAnsi"/>
          <w:b/>
          <w:lang w:val="en-US"/>
        </w:rPr>
        <w:t xml:space="preserve"> </w:t>
      </w:r>
    </w:p>
    <w:p w:rsidR="00E168ED" w:rsidRDefault="00E168ED" w:rsidP="008B1FA2">
      <w:pPr>
        <w:jc w:val="center"/>
        <w:rPr>
          <w:lang w:val="en-US"/>
        </w:rPr>
      </w:pPr>
      <w:r w:rsidRPr="00E168ED">
        <w:rPr>
          <w:noProof/>
        </w:rPr>
        <w:drawing>
          <wp:inline distT="0" distB="0" distL="0" distR="0">
            <wp:extent cx="3835400" cy="2343063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88" cy="235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40" w:rsidRPr="00107740" w:rsidRDefault="00107740" w:rsidP="00107740">
      <w:pPr>
        <w:jc w:val="center"/>
        <w:rPr>
          <w:lang w:val="en-US"/>
        </w:rPr>
      </w:pPr>
      <w:r>
        <w:rPr>
          <w:lang w:val="en-US"/>
        </w:rPr>
        <w:t>SI.</w:t>
      </w:r>
      <w:proofErr w:type="gramStart"/>
      <w:r>
        <w:rPr>
          <w:lang w:val="en-US"/>
        </w:rPr>
        <w:t>8.</w:t>
      </w:r>
      <w:proofErr w:type="spellStart"/>
      <w:r>
        <w:rPr>
          <w:lang w:val="en-US"/>
        </w:rPr>
        <w:t>a</w:t>
      </w:r>
      <w:proofErr w:type="spellEnd"/>
      <w:proofErr w:type="gramEnd"/>
      <w:r>
        <w:rPr>
          <w:lang w:val="en-US"/>
        </w:rPr>
        <w:t xml:space="preserve"> </w:t>
      </w:r>
      <w:r w:rsidRPr="00107740">
        <w:rPr>
          <w:lang w:val="en-US"/>
        </w:rPr>
        <w:t>Evolution of the frequency variation (</w:t>
      </w:r>
      <w:r>
        <w:rPr>
          <w:rFonts w:cstheme="minorHAnsi"/>
          <w:lang w:val="en-US"/>
        </w:rPr>
        <w:t>Δ</w:t>
      </w:r>
      <w:r w:rsidRPr="00107740">
        <w:rPr>
          <w:lang w:val="en-US"/>
        </w:rPr>
        <w:t xml:space="preserve"> f</w:t>
      </w:r>
      <w:r w:rsidRPr="00107740">
        <w:rPr>
          <w:vertAlign w:val="subscript"/>
          <w:lang w:val="en-US"/>
        </w:rPr>
        <w:t>3</w:t>
      </w:r>
      <w:r w:rsidRPr="00107740">
        <w:rPr>
          <w:lang w:val="en-US"/>
        </w:rPr>
        <w:t>) as a function of time during</w:t>
      </w:r>
    </w:p>
    <w:p w:rsidR="00E168ED" w:rsidRDefault="00107740" w:rsidP="00107740">
      <w:pPr>
        <w:jc w:val="center"/>
        <w:rPr>
          <w:lang w:val="en-US"/>
        </w:rPr>
      </w:pPr>
      <w:r w:rsidRPr="00107740">
        <w:rPr>
          <w:lang w:val="en-US"/>
        </w:rPr>
        <w:t xml:space="preserve">adsorption of CMC and allyl derivatives (15 </w:t>
      </w:r>
      <w:r>
        <w:t>μ</w:t>
      </w:r>
      <w:r w:rsidRPr="00107740">
        <w:rPr>
          <w:lang w:val="en-US"/>
        </w:rPr>
        <w:t xml:space="preserve">g/mL) </w:t>
      </w:r>
      <w:r w:rsidRPr="00710E4A">
        <w:rPr>
          <w:b/>
          <w:lang w:val="en-US"/>
        </w:rPr>
        <w:t>on PAH-NCC surfaces</w:t>
      </w:r>
    </w:p>
    <w:p w:rsidR="00107740" w:rsidRPr="00107740" w:rsidRDefault="00107740" w:rsidP="00107740">
      <w:pPr>
        <w:jc w:val="center"/>
        <w:rPr>
          <w:lang w:val="en-US"/>
        </w:rPr>
      </w:pPr>
    </w:p>
    <w:p w:rsidR="00E168ED" w:rsidRPr="00A97673" w:rsidRDefault="00E168ED" w:rsidP="00E168ED">
      <w:pPr>
        <w:jc w:val="center"/>
        <w:rPr>
          <w:lang w:val="en-US"/>
        </w:rPr>
      </w:pPr>
    </w:p>
    <w:p w:rsidR="00E168ED" w:rsidRDefault="00E168ED" w:rsidP="00E168ED">
      <w:pPr>
        <w:jc w:val="center"/>
      </w:pPr>
      <w:r w:rsidRPr="00E168ED">
        <w:rPr>
          <w:noProof/>
        </w:rPr>
        <w:drawing>
          <wp:inline distT="0" distB="0" distL="0" distR="0">
            <wp:extent cx="4076700" cy="3017313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286" cy="302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40" w:rsidRPr="00107740" w:rsidRDefault="00107740" w:rsidP="00107740">
      <w:pPr>
        <w:jc w:val="center"/>
        <w:rPr>
          <w:lang w:val="en-US"/>
        </w:rPr>
      </w:pPr>
      <w:r>
        <w:rPr>
          <w:lang w:val="en-US"/>
        </w:rPr>
        <w:t xml:space="preserve">SI.8.b </w:t>
      </w:r>
      <w:r w:rsidRPr="00107740">
        <w:rPr>
          <w:lang w:val="en-US"/>
        </w:rPr>
        <w:t>Evolution of the frequency variation (</w:t>
      </w:r>
      <w:r>
        <w:rPr>
          <w:rFonts w:cstheme="minorHAnsi"/>
          <w:lang w:val="en-US"/>
        </w:rPr>
        <w:t>Δ</w:t>
      </w:r>
      <w:r w:rsidRPr="00107740">
        <w:rPr>
          <w:lang w:val="en-US"/>
        </w:rPr>
        <w:t>f</w:t>
      </w:r>
      <w:r w:rsidRPr="00107740">
        <w:rPr>
          <w:vertAlign w:val="subscript"/>
          <w:lang w:val="en-US"/>
        </w:rPr>
        <w:t>3</w:t>
      </w:r>
      <w:r w:rsidRPr="00107740">
        <w:rPr>
          <w:lang w:val="en-US"/>
        </w:rPr>
        <w:t>) as a function of time during</w:t>
      </w:r>
    </w:p>
    <w:p w:rsidR="00107740" w:rsidRPr="00107740" w:rsidRDefault="00107740" w:rsidP="00107740">
      <w:pPr>
        <w:jc w:val="center"/>
        <w:rPr>
          <w:lang w:val="en-US"/>
        </w:rPr>
      </w:pPr>
      <w:r w:rsidRPr="00107740">
        <w:rPr>
          <w:lang w:val="en-US"/>
        </w:rPr>
        <w:t xml:space="preserve">adsorption of CMC and allyl derivatives (200 </w:t>
      </w:r>
      <w:r>
        <w:t>μ</w:t>
      </w:r>
      <w:r w:rsidRPr="00107740">
        <w:rPr>
          <w:lang w:val="en-US"/>
        </w:rPr>
        <w:t xml:space="preserve">g/mL) </w:t>
      </w:r>
      <w:r w:rsidRPr="00710E4A">
        <w:rPr>
          <w:b/>
          <w:lang w:val="en-US"/>
        </w:rPr>
        <w:t>on PAH-Cellulose amorphous surfaces</w:t>
      </w:r>
    </w:p>
    <w:sectPr w:rsidR="00107740" w:rsidRPr="00107740" w:rsidSect="00A5306C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BA5" w:rsidRDefault="00EC1BA5" w:rsidP="0055121B">
      <w:pPr>
        <w:spacing w:after="0" w:line="240" w:lineRule="auto"/>
      </w:pPr>
      <w:r>
        <w:separator/>
      </w:r>
    </w:p>
  </w:endnote>
  <w:endnote w:type="continuationSeparator" w:id="0">
    <w:p w:rsidR="00EC1BA5" w:rsidRDefault="00EC1BA5" w:rsidP="0055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482337"/>
      <w:docPartObj>
        <w:docPartGallery w:val="Page Numbers (Bottom of Page)"/>
        <w:docPartUnique/>
      </w:docPartObj>
    </w:sdtPr>
    <w:sdtEndPr/>
    <w:sdtContent>
      <w:p w:rsidR="00336864" w:rsidRDefault="0033686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36864" w:rsidRDefault="003368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BA5" w:rsidRDefault="00EC1BA5" w:rsidP="0055121B">
      <w:pPr>
        <w:spacing w:after="0" w:line="240" w:lineRule="auto"/>
      </w:pPr>
      <w:r>
        <w:separator/>
      </w:r>
    </w:p>
  </w:footnote>
  <w:footnote w:type="continuationSeparator" w:id="0">
    <w:p w:rsidR="00EC1BA5" w:rsidRDefault="00EC1BA5" w:rsidP="0055121B">
      <w:pPr>
        <w:spacing w:after="0" w:line="240" w:lineRule="auto"/>
      </w:pPr>
      <w:r>
        <w:continuationSeparator/>
      </w:r>
    </w:p>
  </w:footnote>
  <w:footnote w:id="1">
    <w:p w:rsidR="00C367A0" w:rsidRPr="00A97673" w:rsidRDefault="00C367A0" w:rsidP="00C367A0">
      <w:pPr>
        <w:tabs>
          <w:tab w:val="left" w:pos="2880"/>
        </w:tabs>
        <w:spacing w:after="0" w:line="240" w:lineRule="auto"/>
        <w:rPr>
          <w:sz w:val="20"/>
          <w:szCs w:val="20"/>
          <w:lang w:val="en-US"/>
        </w:rPr>
      </w:pPr>
      <w:r>
        <w:rPr>
          <w:rStyle w:val="Appelnotedebasdep"/>
        </w:rPr>
        <w:footnoteRef/>
      </w:r>
      <w:r w:rsidRPr="00C367A0">
        <w:rPr>
          <w:lang w:val="en-US"/>
        </w:rPr>
        <w:t xml:space="preserve"> </w:t>
      </w:r>
      <w:r w:rsidRPr="00C367A0">
        <w:rPr>
          <w:rFonts w:cstheme="minorHAnsi"/>
          <w:sz w:val="20"/>
          <w:szCs w:val="20"/>
          <w:lang w:val="en-US"/>
        </w:rPr>
        <w:t>Albalasmeh A. A., Berhe A. A. &amp; Ghezzehei T. A. “A new method for rapid determination of carbohydrate and total carbon concentrations using UV spectrophotometry.”</w:t>
      </w:r>
      <w:r>
        <w:rPr>
          <w:rFonts w:cstheme="minorHAnsi"/>
          <w:sz w:val="20"/>
          <w:szCs w:val="20"/>
          <w:lang w:val="en-US"/>
        </w:rPr>
        <w:t xml:space="preserve"> </w:t>
      </w:r>
      <w:r w:rsidRPr="00C367A0">
        <w:rPr>
          <w:rFonts w:cstheme="minorHAnsi"/>
          <w:sz w:val="20"/>
          <w:szCs w:val="20"/>
          <w:lang w:val="en-US"/>
        </w:rPr>
        <w:t>Carbohydrate polymers, 97 , 253</w:t>
      </w:r>
      <w:r>
        <w:rPr>
          <w:rFonts w:cstheme="minorHAnsi"/>
          <w:sz w:val="20"/>
          <w:szCs w:val="20"/>
          <w:lang w:val="en-US"/>
        </w:rPr>
        <w:t>-</w:t>
      </w:r>
      <w:r w:rsidRPr="00C367A0">
        <w:rPr>
          <w:rFonts w:cstheme="minorHAnsi"/>
          <w:sz w:val="20"/>
          <w:szCs w:val="20"/>
          <w:lang w:val="en-US"/>
        </w:rPr>
        <w:t>261 (2013)</w:t>
      </w:r>
    </w:p>
  </w:footnote>
  <w:footnote w:id="2">
    <w:p w:rsidR="00C367A0" w:rsidRPr="00C367A0" w:rsidRDefault="00C367A0" w:rsidP="00C367A0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367A0">
        <w:rPr>
          <w:lang w:val="en-US"/>
        </w:rPr>
        <w:t xml:space="preserve"> Dubois M., Gilles K. A., Hamilton J. K., Rebers P. &amp; Smith F. “Colorimetric method</w:t>
      </w:r>
      <w:r>
        <w:rPr>
          <w:lang w:val="en-US"/>
        </w:rPr>
        <w:t xml:space="preserve"> </w:t>
      </w:r>
      <w:r w:rsidRPr="00C367A0">
        <w:rPr>
          <w:lang w:val="en-US"/>
        </w:rPr>
        <w:t>for determination of sugars and related substances.” Analytical chemistry, 28 , 350</w:t>
      </w:r>
      <w:r>
        <w:rPr>
          <w:lang w:val="en-US"/>
        </w:rPr>
        <w:t>-</w:t>
      </w:r>
      <w:r w:rsidRPr="00C367A0">
        <w:rPr>
          <w:lang w:val="en-US"/>
        </w:rPr>
        <w:t>356 (1956).</w:t>
      </w:r>
    </w:p>
  </w:footnote>
  <w:footnote w:id="3">
    <w:p w:rsidR="00C367A0" w:rsidRPr="00C367A0" w:rsidRDefault="00C367A0" w:rsidP="00C367A0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367A0">
        <w:rPr>
          <w:lang w:val="en-US"/>
        </w:rPr>
        <w:t xml:space="preserve"> Itagaki H. “Saccharification process of cellulose in 97% sulfuric acid monitored by</w:t>
      </w:r>
      <w:r>
        <w:rPr>
          <w:lang w:val="en-US"/>
        </w:rPr>
        <w:t xml:space="preserve"> </w:t>
      </w:r>
      <w:r w:rsidRPr="00C367A0">
        <w:rPr>
          <w:lang w:val="en-US"/>
        </w:rPr>
        <w:t>sulfuric acid induced ultraviolet absorption behaviour.” Polymer, 35 , 50</w:t>
      </w:r>
      <w:r>
        <w:rPr>
          <w:lang w:val="en-US"/>
        </w:rPr>
        <w:t>-</w:t>
      </w:r>
      <w:r w:rsidRPr="00C367A0">
        <w:rPr>
          <w:lang w:val="en-US"/>
        </w:rPr>
        <w:t>52 (1994).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E2FC6"/>
    <w:multiLevelType w:val="hybridMultilevel"/>
    <w:tmpl w:val="32A8A508"/>
    <w:lvl w:ilvl="0" w:tplc="7C925604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4483" w:hanging="360"/>
      </w:pPr>
    </w:lvl>
    <w:lvl w:ilvl="2" w:tplc="040C001B" w:tentative="1">
      <w:start w:val="1"/>
      <w:numFmt w:val="lowerRoman"/>
      <w:lvlText w:val="%3."/>
      <w:lvlJc w:val="right"/>
      <w:pPr>
        <w:ind w:left="5203" w:hanging="180"/>
      </w:pPr>
    </w:lvl>
    <w:lvl w:ilvl="3" w:tplc="040C000F" w:tentative="1">
      <w:start w:val="1"/>
      <w:numFmt w:val="decimal"/>
      <w:lvlText w:val="%4."/>
      <w:lvlJc w:val="left"/>
      <w:pPr>
        <w:ind w:left="5923" w:hanging="360"/>
      </w:pPr>
    </w:lvl>
    <w:lvl w:ilvl="4" w:tplc="040C0019" w:tentative="1">
      <w:start w:val="1"/>
      <w:numFmt w:val="lowerLetter"/>
      <w:lvlText w:val="%5."/>
      <w:lvlJc w:val="left"/>
      <w:pPr>
        <w:ind w:left="6643" w:hanging="360"/>
      </w:pPr>
    </w:lvl>
    <w:lvl w:ilvl="5" w:tplc="040C001B" w:tentative="1">
      <w:start w:val="1"/>
      <w:numFmt w:val="lowerRoman"/>
      <w:lvlText w:val="%6."/>
      <w:lvlJc w:val="right"/>
      <w:pPr>
        <w:ind w:left="7363" w:hanging="180"/>
      </w:pPr>
    </w:lvl>
    <w:lvl w:ilvl="6" w:tplc="040C000F" w:tentative="1">
      <w:start w:val="1"/>
      <w:numFmt w:val="decimal"/>
      <w:lvlText w:val="%7."/>
      <w:lvlJc w:val="left"/>
      <w:pPr>
        <w:ind w:left="8083" w:hanging="360"/>
      </w:pPr>
    </w:lvl>
    <w:lvl w:ilvl="7" w:tplc="040C0019" w:tentative="1">
      <w:start w:val="1"/>
      <w:numFmt w:val="lowerLetter"/>
      <w:lvlText w:val="%8."/>
      <w:lvlJc w:val="left"/>
      <w:pPr>
        <w:ind w:left="8803" w:hanging="360"/>
      </w:pPr>
    </w:lvl>
    <w:lvl w:ilvl="8" w:tplc="040C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9F"/>
    <w:rsid w:val="000039E6"/>
    <w:rsid w:val="000059F1"/>
    <w:rsid w:val="00007BAD"/>
    <w:rsid w:val="00011548"/>
    <w:rsid w:val="0001215C"/>
    <w:rsid w:val="00014E5D"/>
    <w:rsid w:val="00021568"/>
    <w:rsid w:val="00031C64"/>
    <w:rsid w:val="00032822"/>
    <w:rsid w:val="00036A2C"/>
    <w:rsid w:val="00057B18"/>
    <w:rsid w:val="00077720"/>
    <w:rsid w:val="00082AB4"/>
    <w:rsid w:val="00087C76"/>
    <w:rsid w:val="00096B6C"/>
    <w:rsid w:val="000A4674"/>
    <w:rsid w:val="000C1B1C"/>
    <w:rsid w:val="000C2ADB"/>
    <w:rsid w:val="000C7F96"/>
    <w:rsid w:val="000D5FB8"/>
    <w:rsid w:val="000E44BB"/>
    <w:rsid w:val="000E4C08"/>
    <w:rsid w:val="000E6087"/>
    <w:rsid w:val="000F1D45"/>
    <w:rsid w:val="000F4451"/>
    <w:rsid w:val="001052AA"/>
    <w:rsid w:val="0010562F"/>
    <w:rsid w:val="00105E7B"/>
    <w:rsid w:val="00107740"/>
    <w:rsid w:val="00114B69"/>
    <w:rsid w:val="0011562E"/>
    <w:rsid w:val="00120B42"/>
    <w:rsid w:val="00126B58"/>
    <w:rsid w:val="0013500B"/>
    <w:rsid w:val="001364D3"/>
    <w:rsid w:val="00142144"/>
    <w:rsid w:val="00143573"/>
    <w:rsid w:val="00146ADC"/>
    <w:rsid w:val="00166CD0"/>
    <w:rsid w:val="00175C66"/>
    <w:rsid w:val="00181AB1"/>
    <w:rsid w:val="0019487B"/>
    <w:rsid w:val="00195F87"/>
    <w:rsid w:val="00197E83"/>
    <w:rsid w:val="001A4645"/>
    <w:rsid w:val="001A5919"/>
    <w:rsid w:val="001B5DF9"/>
    <w:rsid w:val="001D7EE2"/>
    <w:rsid w:val="001E6FA6"/>
    <w:rsid w:val="001F1349"/>
    <w:rsid w:val="001F164A"/>
    <w:rsid w:val="001F6F77"/>
    <w:rsid w:val="00201D89"/>
    <w:rsid w:val="00210BC6"/>
    <w:rsid w:val="002137CE"/>
    <w:rsid w:val="0021780A"/>
    <w:rsid w:val="002200BD"/>
    <w:rsid w:val="00220244"/>
    <w:rsid w:val="0022078E"/>
    <w:rsid w:val="00225799"/>
    <w:rsid w:val="00235438"/>
    <w:rsid w:val="00236B0A"/>
    <w:rsid w:val="00245D00"/>
    <w:rsid w:val="002472DC"/>
    <w:rsid w:val="00260922"/>
    <w:rsid w:val="002610A5"/>
    <w:rsid w:val="002676B8"/>
    <w:rsid w:val="002677DA"/>
    <w:rsid w:val="00273CAE"/>
    <w:rsid w:val="00276E92"/>
    <w:rsid w:val="0028008C"/>
    <w:rsid w:val="002807D0"/>
    <w:rsid w:val="00287DE2"/>
    <w:rsid w:val="00290F97"/>
    <w:rsid w:val="002A004B"/>
    <w:rsid w:val="002A39EE"/>
    <w:rsid w:val="002A67CF"/>
    <w:rsid w:val="002B09BC"/>
    <w:rsid w:val="002B42E4"/>
    <w:rsid w:val="002B6712"/>
    <w:rsid w:val="002B7C24"/>
    <w:rsid w:val="002C04D1"/>
    <w:rsid w:val="002C2BC0"/>
    <w:rsid w:val="002C504A"/>
    <w:rsid w:val="002D1E6A"/>
    <w:rsid w:val="002D4D14"/>
    <w:rsid w:val="002D60AD"/>
    <w:rsid w:val="002E1283"/>
    <w:rsid w:val="002E6F48"/>
    <w:rsid w:val="002E7B83"/>
    <w:rsid w:val="002F0498"/>
    <w:rsid w:val="002F1EB7"/>
    <w:rsid w:val="00302DB9"/>
    <w:rsid w:val="0030367D"/>
    <w:rsid w:val="00307A12"/>
    <w:rsid w:val="00307F9F"/>
    <w:rsid w:val="00314FA4"/>
    <w:rsid w:val="003225F8"/>
    <w:rsid w:val="00322749"/>
    <w:rsid w:val="00323235"/>
    <w:rsid w:val="00323B8F"/>
    <w:rsid w:val="00324139"/>
    <w:rsid w:val="003247CC"/>
    <w:rsid w:val="00327706"/>
    <w:rsid w:val="003313C3"/>
    <w:rsid w:val="00335ADB"/>
    <w:rsid w:val="00336864"/>
    <w:rsid w:val="00340E36"/>
    <w:rsid w:val="00345F84"/>
    <w:rsid w:val="00346226"/>
    <w:rsid w:val="003469DD"/>
    <w:rsid w:val="003579ED"/>
    <w:rsid w:val="00357E2B"/>
    <w:rsid w:val="00364804"/>
    <w:rsid w:val="003719E3"/>
    <w:rsid w:val="00372FE3"/>
    <w:rsid w:val="003764A4"/>
    <w:rsid w:val="0038198E"/>
    <w:rsid w:val="0038565A"/>
    <w:rsid w:val="00390470"/>
    <w:rsid w:val="003918F8"/>
    <w:rsid w:val="003A4F45"/>
    <w:rsid w:val="003B0E82"/>
    <w:rsid w:val="003B3D2A"/>
    <w:rsid w:val="003B4E48"/>
    <w:rsid w:val="003C198D"/>
    <w:rsid w:val="003C6ACF"/>
    <w:rsid w:val="003C744C"/>
    <w:rsid w:val="003D2EFB"/>
    <w:rsid w:val="003D6DDA"/>
    <w:rsid w:val="003E4563"/>
    <w:rsid w:val="003E631C"/>
    <w:rsid w:val="004136E6"/>
    <w:rsid w:val="00414187"/>
    <w:rsid w:val="0041692E"/>
    <w:rsid w:val="00417505"/>
    <w:rsid w:val="00423481"/>
    <w:rsid w:val="004279CC"/>
    <w:rsid w:val="00432A7C"/>
    <w:rsid w:val="004355C9"/>
    <w:rsid w:val="00436943"/>
    <w:rsid w:val="004443DF"/>
    <w:rsid w:val="004525F9"/>
    <w:rsid w:val="00455DD5"/>
    <w:rsid w:val="00460AD6"/>
    <w:rsid w:val="00462373"/>
    <w:rsid w:val="00466488"/>
    <w:rsid w:val="00466D70"/>
    <w:rsid w:val="004703FA"/>
    <w:rsid w:val="004709DB"/>
    <w:rsid w:val="00486828"/>
    <w:rsid w:val="00487ADD"/>
    <w:rsid w:val="00494E17"/>
    <w:rsid w:val="00496CE3"/>
    <w:rsid w:val="00497A00"/>
    <w:rsid w:val="004A11BE"/>
    <w:rsid w:val="004A5E62"/>
    <w:rsid w:val="004B110C"/>
    <w:rsid w:val="004B6AC4"/>
    <w:rsid w:val="004B7485"/>
    <w:rsid w:val="004C5F1F"/>
    <w:rsid w:val="004D235B"/>
    <w:rsid w:val="004D3751"/>
    <w:rsid w:val="004D4E2B"/>
    <w:rsid w:val="004D6413"/>
    <w:rsid w:val="004D66AC"/>
    <w:rsid w:val="004D7FF7"/>
    <w:rsid w:val="004E58BF"/>
    <w:rsid w:val="004F7EB7"/>
    <w:rsid w:val="00501595"/>
    <w:rsid w:val="00504040"/>
    <w:rsid w:val="0051083D"/>
    <w:rsid w:val="005140C1"/>
    <w:rsid w:val="0051526E"/>
    <w:rsid w:val="0052440C"/>
    <w:rsid w:val="00526926"/>
    <w:rsid w:val="005312C3"/>
    <w:rsid w:val="005324B1"/>
    <w:rsid w:val="00532BC4"/>
    <w:rsid w:val="00533D12"/>
    <w:rsid w:val="005374B5"/>
    <w:rsid w:val="005410E0"/>
    <w:rsid w:val="00543A2E"/>
    <w:rsid w:val="00544F56"/>
    <w:rsid w:val="00547EDB"/>
    <w:rsid w:val="0055121B"/>
    <w:rsid w:val="0055573A"/>
    <w:rsid w:val="00564443"/>
    <w:rsid w:val="00564F6F"/>
    <w:rsid w:val="00565343"/>
    <w:rsid w:val="00565D5D"/>
    <w:rsid w:val="0057162C"/>
    <w:rsid w:val="00575121"/>
    <w:rsid w:val="00585114"/>
    <w:rsid w:val="00585E86"/>
    <w:rsid w:val="00585F61"/>
    <w:rsid w:val="0058637B"/>
    <w:rsid w:val="00594ADE"/>
    <w:rsid w:val="00595712"/>
    <w:rsid w:val="005A0520"/>
    <w:rsid w:val="005A09CA"/>
    <w:rsid w:val="005A5CD5"/>
    <w:rsid w:val="005B0197"/>
    <w:rsid w:val="005B0343"/>
    <w:rsid w:val="005B21C4"/>
    <w:rsid w:val="005B5B1A"/>
    <w:rsid w:val="005C0118"/>
    <w:rsid w:val="005C773D"/>
    <w:rsid w:val="005E4576"/>
    <w:rsid w:val="005F002E"/>
    <w:rsid w:val="005F00FB"/>
    <w:rsid w:val="005F6A39"/>
    <w:rsid w:val="006000CB"/>
    <w:rsid w:val="0060220C"/>
    <w:rsid w:val="00622B5A"/>
    <w:rsid w:val="0062692F"/>
    <w:rsid w:val="0063384A"/>
    <w:rsid w:val="00633FA8"/>
    <w:rsid w:val="00635F10"/>
    <w:rsid w:val="00651822"/>
    <w:rsid w:val="00652E0D"/>
    <w:rsid w:val="00653AC5"/>
    <w:rsid w:val="00656547"/>
    <w:rsid w:val="00670C33"/>
    <w:rsid w:val="00676A04"/>
    <w:rsid w:val="00682546"/>
    <w:rsid w:val="0068587F"/>
    <w:rsid w:val="0069104E"/>
    <w:rsid w:val="00693737"/>
    <w:rsid w:val="006A15FF"/>
    <w:rsid w:val="006A5E9E"/>
    <w:rsid w:val="006B24BE"/>
    <w:rsid w:val="006B416D"/>
    <w:rsid w:val="006B63F0"/>
    <w:rsid w:val="006C2F1D"/>
    <w:rsid w:val="006C7EE0"/>
    <w:rsid w:val="006D15A0"/>
    <w:rsid w:val="006D5ADE"/>
    <w:rsid w:val="006D6E1A"/>
    <w:rsid w:val="006E16F4"/>
    <w:rsid w:val="006E1F71"/>
    <w:rsid w:val="006E38B2"/>
    <w:rsid w:val="00704050"/>
    <w:rsid w:val="007078E6"/>
    <w:rsid w:val="00710E4A"/>
    <w:rsid w:val="00713A30"/>
    <w:rsid w:val="007150F5"/>
    <w:rsid w:val="007268F0"/>
    <w:rsid w:val="007405F9"/>
    <w:rsid w:val="007411EF"/>
    <w:rsid w:val="0074172E"/>
    <w:rsid w:val="00742A72"/>
    <w:rsid w:val="0074398D"/>
    <w:rsid w:val="00744440"/>
    <w:rsid w:val="00746E58"/>
    <w:rsid w:val="007472C2"/>
    <w:rsid w:val="00750320"/>
    <w:rsid w:val="00751B72"/>
    <w:rsid w:val="0076022B"/>
    <w:rsid w:val="007613A0"/>
    <w:rsid w:val="00762542"/>
    <w:rsid w:val="007711BB"/>
    <w:rsid w:val="00772CCD"/>
    <w:rsid w:val="00773D18"/>
    <w:rsid w:val="00774C2C"/>
    <w:rsid w:val="00775DDC"/>
    <w:rsid w:val="007841C3"/>
    <w:rsid w:val="007846EA"/>
    <w:rsid w:val="007A08B7"/>
    <w:rsid w:val="007A50A2"/>
    <w:rsid w:val="007A57EB"/>
    <w:rsid w:val="007B362C"/>
    <w:rsid w:val="007C351D"/>
    <w:rsid w:val="007C5731"/>
    <w:rsid w:val="007D5DEF"/>
    <w:rsid w:val="007D6738"/>
    <w:rsid w:val="007D6F3C"/>
    <w:rsid w:val="007D7C85"/>
    <w:rsid w:val="007E7241"/>
    <w:rsid w:val="008020C0"/>
    <w:rsid w:val="00805EFE"/>
    <w:rsid w:val="00805F7E"/>
    <w:rsid w:val="00806A17"/>
    <w:rsid w:val="00806E5B"/>
    <w:rsid w:val="00807B04"/>
    <w:rsid w:val="0081347A"/>
    <w:rsid w:val="0081380B"/>
    <w:rsid w:val="00817F6A"/>
    <w:rsid w:val="00823655"/>
    <w:rsid w:val="00823FCC"/>
    <w:rsid w:val="00823FE2"/>
    <w:rsid w:val="008254D4"/>
    <w:rsid w:val="00830BCB"/>
    <w:rsid w:val="00830DFB"/>
    <w:rsid w:val="00840777"/>
    <w:rsid w:val="008409E0"/>
    <w:rsid w:val="00841345"/>
    <w:rsid w:val="00841C76"/>
    <w:rsid w:val="0084348D"/>
    <w:rsid w:val="00844B5A"/>
    <w:rsid w:val="008453FA"/>
    <w:rsid w:val="00845F04"/>
    <w:rsid w:val="00850E63"/>
    <w:rsid w:val="00861F2C"/>
    <w:rsid w:val="0086486F"/>
    <w:rsid w:val="008809CB"/>
    <w:rsid w:val="00882798"/>
    <w:rsid w:val="00886A0F"/>
    <w:rsid w:val="00886DC2"/>
    <w:rsid w:val="008875CE"/>
    <w:rsid w:val="00892527"/>
    <w:rsid w:val="00894D53"/>
    <w:rsid w:val="008B1FA2"/>
    <w:rsid w:val="008B3734"/>
    <w:rsid w:val="008B5192"/>
    <w:rsid w:val="008C3FDB"/>
    <w:rsid w:val="008D30B5"/>
    <w:rsid w:val="008E65C4"/>
    <w:rsid w:val="008F26D1"/>
    <w:rsid w:val="008F2DB2"/>
    <w:rsid w:val="00901972"/>
    <w:rsid w:val="009106A4"/>
    <w:rsid w:val="00914178"/>
    <w:rsid w:val="00915DEB"/>
    <w:rsid w:val="00915E8F"/>
    <w:rsid w:val="00921662"/>
    <w:rsid w:val="009307B6"/>
    <w:rsid w:val="0093708E"/>
    <w:rsid w:val="009457DA"/>
    <w:rsid w:val="009522E7"/>
    <w:rsid w:val="00964BBE"/>
    <w:rsid w:val="009671F5"/>
    <w:rsid w:val="00967627"/>
    <w:rsid w:val="00975463"/>
    <w:rsid w:val="0097785A"/>
    <w:rsid w:val="00980454"/>
    <w:rsid w:val="0098213F"/>
    <w:rsid w:val="00990FF8"/>
    <w:rsid w:val="00992A1F"/>
    <w:rsid w:val="009958A0"/>
    <w:rsid w:val="00997273"/>
    <w:rsid w:val="009A137E"/>
    <w:rsid w:val="009A3DC7"/>
    <w:rsid w:val="009A49CC"/>
    <w:rsid w:val="009A5EFC"/>
    <w:rsid w:val="009B071A"/>
    <w:rsid w:val="009B4B04"/>
    <w:rsid w:val="009B7530"/>
    <w:rsid w:val="009B768C"/>
    <w:rsid w:val="009B7898"/>
    <w:rsid w:val="009C0065"/>
    <w:rsid w:val="009C5BFE"/>
    <w:rsid w:val="009D16BB"/>
    <w:rsid w:val="009D62A3"/>
    <w:rsid w:val="009D66AD"/>
    <w:rsid w:val="009D78CD"/>
    <w:rsid w:val="009E0240"/>
    <w:rsid w:val="009F2D11"/>
    <w:rsid w:val="00A00F46"/>
    <w:rsid w:val="00A07F58"/>
    <w:rsid w:val="00A13F09"/>
    <w:rsid w:val="00A14050"/>
    <w:rsid w:val="00A17A53"/>
    <w:rsid w:val="00A2620E"/>
    <w:rsid w:val="00A27F3D"/>
    <w:rsid w:val="00A3215E"/>
    <w:rsid w:val="00A340D2"/>
    <w:rsid w:val="00A356F3"/>
    <w:rsid w:val="00A405AE"/>
    <w:rsid w:val="00A4598E"/>
    <w:rsid w:val="00A4681B"/>
    <w:rsid w:val="00A5306C"/>
    <w:rsid w:val="00A533AC"/>
    <w:rsid w:val="00A60668"/>
    <w:rsid w:val="00A63C71"/>
    <w:rsid w:val="00A67494"/>
    <w:rsid w:val="00A675E1"/>
    <w:rsid w:val="00A67A58"/>
    <w:rsid w:val="00A70DD3"/>
    <w:rsid w:val="00A76757"/>
    <w:rsid w:val="00A8096E"/>
    <w:rsid w:val="00A80E63"/>
    <w:rsid w:val="00A813B9"/>
    <w:rsid w:val="00A97673"/>
    <w:rsid w:val="00AA3F9C"/>
    <w:rsid w:val="00AA5B85"/>
    <w:rsid w:val="00AB105E"/>
    <w:rsid w:val="00AB2F5E"/>
    <w:rsid w:val="00AB3E02"/>
    <w:rsid w:val="00AC40AD"/>
    <w:rsid w:val="00AC4D8B"/>
    <w:rsid w:val="00AC6148"/>
    <w:rsid w:val="00AD0831"/>
    <w:rsid w:val="00AD7EE4"/>
    <w:rsid w:val="00AE3293"/>
    <w:rsid w:val="00AE3950"/>
    <w:rsid w:val="00AF01F1"/>
    <w:rsid w:val="00AF49E6"/>
    <w:rsid w:val="00AF59B0"/>
    <w:rsid w:val="00AF7D12"/>
    <w:rsid w:val="00B037FE"/>
    <w:rsid w:val="00B04418"/>
    <w:rsid w:val="00B054A5"/>
    <w:rsid w:val="00B22884"/>
    <w:rsid w:val="00B25458"/>
    <w:rsid w:val="00B27F4E"/>
    <w:rsid w:val="00B36D89"/>
    <w:rsid w:val="00B4051B"/>
    <w:rsid w:val="00B40C28"/>
    <w:rsid w:val="00B4143D"/>
    <w:rsid w:val="00B41462"/>
    <w:rsid w:val="00B475B2"/>
    <w:rsid w:val="00B53F99"/>
    <w:rsid w:val="00B541DD"/>
    <w:rsid w:val="00B5604D"/>
    <w:rsid w:val="00B65001"/>
    <w:rsid w:val="00B6691F"/>
    <w:rsid w:val="00B66E81"/>
    <w:rsid w:val="00B733E3"/>
    <w:rsid w:val="00B73523"/>
    <w:rsid w:val="00B74069"/>
    <w:rsid w:val="00B84EB4"/>
    <w:rsid w:val="00B857FC"/>
    <w:rsid w:val="00B93294"/>
    <w:rsid w:val="00BA26BF"/>
    <w:rsid w:val="00BA455A"/>
    <w:rsid w:val="00BB2641"/>
    <w:rsid w:val="00BB5940"/>
    <w:rsid w:val="00BC1125"/>
    <w:rsid w:val="00BC55AA"/>
    <w:rsid w:val="00BD2941"/>
    <w:rsid w:val="00BD5CF6"/>
    <w:rsid w:val="00BD73B2"/>
    <w:rsid w:val="00BE101D"/>
    <w:rsid w:val="00BE63B8"/>
    <w:rsid w:val="00BF0A12"/>
    <w:rsid w:val="00BF1944"/>
    <w:rsid w:val="00BF5906"/>
    <w:rsid w:val="00C02627"/>
    <w:rsid w:val="00C109B3"/>
    <w:rsid w:val="00C16C5C"/>
    <w:rsid w:val="00C31500"/>
    <w:rsid w:val="00C35B73"/>
    <w:rsid w:val="00C367A0"/>
    <w:rsid w:val="00C3764F"/>
    <w:rsid w:val="00C3779A"/>
    <w:rsid w:val="00C4286D"/>
    <w:rsid w:val="00C55215"/>
    <w:rsid w:val="00C562D4"/>
    <w:rsid w:val="00C56E95"/>
    <w:rsid w:val="00C57DD1"/>
    <w:rsid w:val="00C60549"/>
    <w:rsid w:val="00C71100"/>
    <w:rsid w:val="00C71F1B"/>
    <w:rsid w:val="00C7389E"/>
    <w:rsid w:val="00C7621A"/>
    <w:rsid w:val="00C818D3"/>
    <w:rsid w:val="00C83794"/>
    <w:rsid w:val="00C871E1"/>
    <w:rsid w:val="00C906A9"/>
    <w:rsid w:val="00C94BB7"/>
    <w:rsid w:val="00CA0705"/>
    <w:rsid w:val="00CA1A40"/>
    <w:rsid w:val="00CA3AFC"/>
    <w:rsid w:val="00CA6ADB"/>
    <w:rsid w:val="00CB21A5"/>
    <w:rsid w:val="00CC3824"/>
    <w:rsid w:val="00CC4457"/>
    <w:rsid w:val="00CC590A"/>
    <w:rsid w:val="00CC7469"/>
    <w:rsid w:val="00CC779A"/>
    <w:rsid w:val="00CE05D3"/>
    <w:rsid w:val="00CE13A2"/>
    <w:rsid w:val="00CE40C3"/>
    <w:rsid w:val="00CF2749"/>
    <w:rsid w:val="00CF6BE6"/>
    <w:rsid w:val="00CF7732"/>
    <w:rsid w:val="00D00395"/>
    <w:rsid w:val="00D00975"/>
    <w:rsid w:val="00D07282"/>
    <w:rsid w:val="00D13204"/>
    <w:rsid w:val="00D142E5"/>
    <w:rsid w:val="00D15E84"/>
    <w:rsid w:val="00D16BCE"/>
    <w:rsid w:val="00D205D3"/>
    <w:rsid w:val="00D255A7"/>
    <w:rsid w:val="00D27F57"/>
    <w:rsid w:val="00D311F6"/>
    <w:rsid w:val="00D314B5"/>
    <w:rsid w:val="00D33F4C"/>
    <w:rsid w:val="00D36292"/>
    <w:rsid w:val="00D370B7"/>
    <w:rsid w:val="00D463D9"/>
    <w:rsid w:val="00D46815"/>
    <w:rsid w:val="00D47CF3"/>
    <w:rsid w:val="00D564C4"/>
    <w:rsid w:val="00D64FD1"/>
    <w:rsid w:val="00D70343"/>
    <w:rsid w:val="00D77A30"/>
    <w:rsid w:val="00D963C6"/>
    <w:rsid w:val="00D96715"/>
    <w:rsid w:val="00DA53FD"/>
    <w:rsid w:val="00DA5CCB"/>
    <w:rsid w:val="00DA776F"/>
    <w:rsid w:val="00DA7E4B"/>
    <w:rsid w:val="00DB302C"/>
    <w:rsid w:val="00DC487F"/>
    <w:rsid w:val="00DC4B00"/>
    <w:rsid w:val="00DD0811"/>
    <w:rsid w:val="00DD4705"/>
    <w:rsid w:val="00DE0ADA"/>
    <w:rsid w:val="00DF44F8"/>
    <w:rsid w:val="00E00451"/>
    <w:rsid w:val="00E01788"/>
    <w:rsid w:val="00E11FB7"/>
    <w:rsid w:val="00E12728"/>
    <w:rsid w:val="00E165CD"/>
    <w:rsid w:val="00E168ED"/>
    <w:rsid w:val="00E250A2"/>
    <w:rsid w:val="00E32245"/>
    <w:rsid w:val="00E34084"/>
    <w:rsid w:val="00E34898"/>
    <w:rsid w:val="00E348DE"/>
    <w:rsid w:val="00E3496E"/>
    <w:rsid w:val="00E362CB"/>
    <w:rsid w:val="00E37F4E"/>
    <w:rsid w:val="00E41009"/>
    <w:rsid w:val="00E41193"/>
    <w:rsid w:val="00E41F83"/>
    <w:rsid w:val="00E47AC0"/>
    <w:rsid w:val="00E51F3F"/>
    <w:rsid w:val="00E6265E"/>
    <w:rsid w:val="00E636AD"/>
    <w:rsid w:val="00E63ABB"/>
    <w:rsid w:val="00E6682C"/>
    <w:rsid w:val="00E75128"/>
    <w:rsid w:val="00E81F16"/>
    <w:rsid w:val="00E866A9"/>
    <w:rsid w:val="00E86CC8"/>
    <w:rsid w:val="00E878BE"/>
    <w:rsid w:val="00E90DEC"/>
    <w:rsid w:val="00E945D3"/>
    <w:rsid w:val="00E97AAE"/>
    <w:rsid w:val="00EA0661"/>
    <w:rsid w:val="00EA09FC"/>
    <w:rsid w:val="00EA4966"/>
    <w:rsid w:val="00EA7700"/>
    <w:rsid w:val="00EB3F7E"/>
    <w:rsid w:val="00EC1BA5"/>
    <w:rsid w:val="00EC7C40"/>
    <w:rsid w:val="00EC7E15"/>
    <w:rsid w:val="00EC7ECE"/>
    <w:rsid w:val="00ED2198"/>
    <w:rsid w:val="00ED3410"/>
    <w:rsid w:val="00EE296B"/>
    <w:rsid w:val="00EE3FFE"/>
    <w:rsid w:val="00EE7066"/>
    <w:rsid w:val="00EF3ED2"/>
    <w:rsid w:val="00EF3FA9"/>
    <w:rsid w:val="00EF4E20"/>
    <w:rsid w:val="00EF77DD"/>
    <w:rsid w:val="00F00830"/>
    <w:rsid w:val="00F033F9"/>
    <w:rsid w:val="00F0704F"/>
    <w:rsid w:val="00F07FB6"/>
    <w:rsid w:val="00F13861"/>
    <w:rsid w:val="00F13ABC"/>
    <w:rsid w:val="00F14279"/>
    <w:rsid w:val="00F1561C"/>
    <w:rsid w:val="00F20BC4"/>
    <w:rsid w:val="00F46259"/>
    <w:rsid w:val="00F51038"/>
    <w:rsid w:val="00F51F91"/>
    <w:rsid w:val="00F545E0"/>
    <w:rsid w:val="00F54C9F"/>
    <w:rsid w:val="00F565F8"/>
    <w:rsid w:val="00F62AE5"/>
    <w:rsid w:val="00F728BA"/>
    <w:rsid w:val="00F8092F"/>
    <w:rsid w:val="00F8184E"/>
    <w:rsid w:val="00F83835"/>
    <w:rsid w:val="00F83C42"/>
    <w:rsid w:val="00F8422B"/>
    <w:rsid w:val="00F84978"/>
    <w:rsid w:val="00F912A2"/>
    <w:rsid w:val="00F95AC1"/>
    <w:rsid w:val="00F968C9"/>
    <w:rsid w:val="00FA1222"/>
    <w:rsid w:val="00FB117E"/>
    <w:rsid w:val="00FB3BA8"/>
    <w:rsid w:val="00FB5277"/>
    <w:rsid w:val="00FC14D6"/>
    <w:rsid w:val="00FC40FB"/>
    <w:rsid w:val="00FC48BC"/>
    <w:rsid w:val="00FD1D89"/>
    <w:rsid w:val="00FD2702"/>
    <w:rsid w:val="00FD5A13"/>
    <w:rsid w:val="00FE01B8"/>
    <w:rsid w:val="00FE3E2D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855B2-55E4-40BF-AE32-9E27A73D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GKeywords">
    <w:name w:val="BG_Keywords"/>
    <w:basedOn w:val="Normal"/>
    <w:rsid w:val="00CC3824"/>
    <w:pPr>
      <w:spacing w:after="200" w:line="480" w:lineRule="auto"/>
      <w:jc w:val="both"/>
    </w:pPr>
    <w:rPr>
      <w:rFonts w:ascii="Times" w:eastAsia="SimSun" w:hAnsi="Times" w:cs="Times New Roman"/>
      <w:sz w:val="24"/>
      <w:szCs w:val="20"/>
      <w:lang w:val="en-US"/>
    </w:rPr>
  </w:style>
  <w:style w:type="table" w:styleId="Grilledutableau">
    <w:name w:val="Table Grid"/>
    <w:basedOn w:val="TableauNormal"/>
    <w:uiPriority w:val="39"/>
    <w:rsid w:val="004B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E3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8B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5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121B"/>
  </w:style>
  <w:style w:type="paragraph" w:styleId="Pieddepage">
    <w:name w:val="footer"/>
    <w:basedOn w:val="Normal"/>
    <w:link w:val="PieddepageCar"/>
    <w:uiPriority w:val="99"/>
    <w:unhideWhenUsed/>
    <w:rsid w:val="0055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121B"/>
  </w:style>
  <w:style w:type="paragraph" w:styleId="NormalWeb">
    <w:name w:val="Normal (Web)"/>
    <w:basedOn w:val="Normal"/>
    <w:uiPriority w:val="99"/>
    <w:semiHidden/>
    <w:unhideWhenUsed/>
    <w:rsid w:val="007A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40777"/>
    <w:pPr>
      <w:ind w:left="720"/>
      <w:contextualSpacing/>
    </w:pPr>
  </w:style>
  <w:style w:type="paragraph" w:customStyle="1" w:styleId="BCAuthorAddress">
    <w:name w:val="BC_Author_Address"/>
    <w:basedOn w:val="Normal"/>
    <w:next w:val="Normal"/>
    <w:rsid w:val="00A340D2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67A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67A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67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1EF75-3C10-4A25-A8E3-8A37E397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Fleury</dc:creator>
  <cp:keywords/>
  <dc:description/>
  <cp:lastModifiedBy>Etienne Fleury</cp:lastModifiedBy>
  <cp:revision>3</cp:revision>
  <cp:lastPrinted>2022-01-12T12:38:00Z</cp:lastPrinted>
  <dcterms:created xsi:type="dcterms:W3CDTF">2022-11-25T12:33:00Z</dcterms:created>
  <dcterms:modified xsi:type="dcterms:W3CDTF">2022-12-07T15:46:00Z</dcterms:modified>
</cp:coreProperties>
</file>