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 xml:space="preserve">Supplementary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able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 3</w:t>
      </w:r>
      <w:r>
        <w:rPr>
          <w:rFonts w:hint="eastAsia" w:ascii="Times New Roman" w:hAnsi="宋体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Neuropsychological test information</w:t>
      </w:r>
      <w:r>
        <w:rPr>
          <w:rFonts w:hint="eastAsia" w:ascii="Times New Roman" w:hAnsi="Times New Roman"/>
          <w:kern w:val="0"/>
          <w:sz w:val="28"/>
          <w:szCs w:val="28"/>
        </w:rPr>
        <w:t xml:space="preserve"> by </w:t>
      </w:r>
      <w:r>
        <w:rPr>
          <w:rFonts w:ascii="Times New Roman" w:hAnsi="Times New Roman"/>
          <w:kern w:val="0"/>
          <w:sz w:val="28"/>
          <w:szCs w:val="28"/>
        </w:rPr>
        <w:t>tertiles of TIR</w:t>
      </w:r>
    </w:p>
    <w:tbl>
      <w:tblPr>
        <w:tblStyle w:val="2"/>
        <w:tblpPr w:leftFromText="180" w:rightFromText="180" w:vertAnchor="text" w:horzAnchor="margin" w:tblpY="158"/>
        <w:tblOverlap w:val="never"/>
        <w:tblW w:w="928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09"/>
        <w:gridCol w:w="2106"/>
        <w:gridCol w:w="2106"/>
        <w:gridCol w:w="11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single" w:color="auto" w:sz="8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Variable</w:t>
            </w:r>
          </w:p>
        </w:tc>
        <w:tc>
          <w:tcPr>
            <w:tcW w:w="2009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TIR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&lt;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57%</w:t>
            </w:r>
          </w:p>
        </w:tc>
        <w:tc>
          <w:tcPr>
            <w:tcW w:w="2106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57%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≤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TIR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&lt;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79%</w:t>
            </w:r>
          </w:p>
        </w:tc>
        <w:tc>
          <w:tcPr>
            <w:tcW w:w="2106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TIR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79%</w:t>
            </w:r>
          </w:p>
        </w:tc>
        <w:tc>
          <w:tcPr>
            <w:tcW w:w="1160" w:type="dxa"/>
            <w:tcBorders>
              <w:bottom w:val="single" w:color="auto" w:sz="8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P 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Sample</w:t>
            </w:r>
          </w:p>
        </w:tc>
        <w:tc>
          <w:tcPr>
            <w:tcW w:w="2009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32</w:t>
            </w:r>
          </w:p>
        </w:tc>
        <w:tc>
          <w:tcPr>
            <w:tcW w:w="210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32</w:t>
            </w:r>
          </w:p>
        </w:tc>
        <w:tc>
          <w:tcPr>
            <w:tcW w:w="2106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32</w:t>
            </w:r>
          </w:p>
        </w:tc>
        <w:tc>
          <w:tcPr>
            <w:tcW w:w="1160" w:type="dxa"/>
            <w:tcBorders>
              <w:top w:val="single" w:color="auto" w:sz="8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TBR</w:t>
            </w:r>
            <w:r>
              <w:rPr>
                <w:rFonts w:ascii="Times New Roman" w:hAnsi="宋体"/>
                <w:color w:val="000000"/>
                <w:kern w:val="0"/>
              </w:rPr>
              <w:t xml:space="preserve"> population</w:t>
            </w:r>
            <w:r>
              <w:rPr>
                <w:rFonts w:hint="eastAsia" w:ascii="Times New Roman" w:hAnsi="宋体"/>
                <w:color w:val="000000"/>
                <w:kern w:val="0"/>
                <w:lang w:val="en-US" w:eastAsia="zh-CN"/>
              </w:rPr>
              <w:t xml:space="preserve"> (n, %)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(18.75%)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19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(59.38%)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19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(59.38%)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MMSE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0"/>
              </w:rPr>
              <w:t>29.00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26.00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0"/>
              </w:rPr>
              <w:t>28.75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28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.00 (</w:t>
            </w:r>
            <w:r>
              <w:rPr>
                <w:rFonts w:ascii="Times New Roman" w:hAnsi="Times New Roman"/>
                <w:color w:val="000000"/>
                <w:kern w:val="0"/>
              </w:rPr>
              <w:t>27.00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0"/>
              </w:rPr>
              <w:t>29.00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0.062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MoCA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26.00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20.00,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24.75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21.00,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25.00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0.471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Immediate memory total score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5.20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21.91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4.50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5.59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0.237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20-min delayed recall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7.75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2.50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2.76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8.28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±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2.75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0.730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Cued recall 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(8.25,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11.00)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(8.00,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11.75)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11.00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(9.00,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11.00)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0.731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Long delayed recognition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(10.00,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13.00)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(10.00,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14.00)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(11.00,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13.00)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0.867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forward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8.00)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6.50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8.00)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8.00)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0.656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DST backward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5.00)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(3.00,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3.25,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0.572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TMTA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40.90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32.90,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60.25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68.82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39.00,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150.00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39.61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31.39,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140.15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0.052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TMTB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58.44,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300.00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300.00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76.73,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300.00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217.00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47.39,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300.00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0.099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BNT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24.00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22.25,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19.25,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25.00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25.00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22.25,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27.75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0.020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CDT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2.00,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3.00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0.509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VFT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16.00,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21.00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16.00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14.00,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18.00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17.50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14.00,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22.00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0.108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Depression scale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52.50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47.50,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57.50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47.50,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55.00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53.75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47.50,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57.43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0.561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Negative emotion</w:t>
            </w:r>
          </w:p>
        </w:tc>
        <w:tc>
          <w:tcPr>
            <w:tcW w:w="2009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83.00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74.00,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91.75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90.00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77.00,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97.00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10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87.00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</w:rPr>
              <w:t>80.00,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91.00</w:t>
            </w:r>
            <w:r>
              <w:rPr>
                <w:rFonts w:hint="eastAsia" w:ascii="Times New Roman" w:hAnsi="Times New Roman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0.329</w:t>
            </w:r>
          </w:p>
        </w:tc>
      </w:tr>
    </w:tbl>
    <w:p>
      <w:pPr>
        <w:widowControl/>
        <w:jc w:val="both"/>
        <w:rPr>
          <w:rFonts w:hint="eastAsia" w:ascii="Times New Roman" w:hAnsi="Times New Roman"/>
          <w:kern w:val="0"/>
          <w:lang w:val="en-US" w:eastAsia="zh-CN"/>
        </w:rPr>
      </w:pPr>
      <w:bookmarkStart w:id="0" w:name="_GoBack"/>
      <w:r>
        <w:rPr>
          <w:rFonts w:hint="eastAsia" w:ascii="Times New Roman" w:hAnsi="Times New Roman"/>
          <w:kern w:val="0"/>
        </w:rPr>
        <w:t xml:space="preserve">Data are presented as means (standard deviations) or medians (interquartile ranges) for continuous variables or numbers (percentages) for categorical </w:t>
      </w:r>
      <w:r>
        <w:rPr>
          <w:rFonts w:ascii="Times New Roman" w:hAnsi="Times New Roman"/>
          <w:kern w:val="0"/>
        </w:rPr>
        <w:t>variables.</w:t>
      </w:r>
      <w:r>
        <w:rPr>
          <w:rFonts w:ascii="CharisSIL" w:hAnsi="CharisSIL" w:cs="宋体"/>
          <w:color w:val="000000"/>
          <w:kern w:val="0"/>
          <w:sz w:val="14"/>
          <w:szCs w:val="14"/>
        </w:rPr>
        <w:t xml:space="preserve"> </w:t>
      </w:r>
      <w:r>
        <w:rPr>
          <w:rFonts w:ascii="Times New Roman" w:hAnsi="Times New Roman"/>
          <w:kern w:val="0"/>
        </w:rPr>
        <w:t xml:space="preserve">A two-tailed value of </w:t>
      </w:r>
      <w:r>
        <w:rPr>
          <w:rFonts w:ascii="Times New Roman" w:hAnsi="Times New Roman"/>
          <w:i/>
          <w:kern w:val="0"/>
        </w:rPr>
        <w:t>p</w:t>
      </w:r>
      <w:r>
        <w:rPr>
          <w:rFonts w:ascii="Times New Roman" w:hAnsi="Times New Roman"/>
          <w:kern w:val="0"/>
        </w:rPr>
        <w:t xml:space="preserve"> &lt; 0.05 was considered as statistically significant (bold).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</w:p>
    <w:p>
      <w:pPr>
        <w:widowControl/>
        <w:jc w:val="both"/>
        <w:rPr>
          <w:rFonts w:hint="eastAsia" w:ascii="Times New Roman" w:hAnsi="Times New Roman" w:eastAsia="宋体"/>
          <w:kern w:val="0"/>
          <w:lang w:val="en-US" w:eastAsia="zh-CN"/>
        </w:rPr>
      </w:pPr>
      <w:r>
        <w:rPr>
          <w:rFonts w:hint="eastAsia" w:ascii="Times New Roman" w:hAnsi="Times New Roman"/>
          <w:kern w:val="0"/>
        </w:rPr>
        <w:t>MMSE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Mini-Mental State Examination</w:t>
      </w:r>
      <w:r>
        <w:rPr>
          <w:rFonts w:hint="eastAsia" w:ascii="Times New Roman" w:hAnsi="Times New Roman"/>
          <w:kern w:val="0"/>
        </w:rPr>
        <w:t>;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MoCA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Montreal Cognitive Assessment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(MoCA)</w:t>
      </w:r>
      <w:r>
        <w:rPr>
          <w:rFonts w:hint="eastAsia" w:ascii="Times New Roman" w:hAnsi="Times New Roman"/>
          <w:kern w:val="0"/>
        </w:rPr>
        <w:t>;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DST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Digit</w:t>
      </w:r>
      <w:r>
        <w:rPr>
          <w:rFonts w:hint="eastAsia"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Span Test; </w:t>
      </w:r>
      <w:r>
        <w:rPr>
          <w:rFonts w:hint="eastAsia" w:ascii="Times New Roman" w:hAnsi="Times New Roman"/>
          <w:kern w:val="0"/>
        </w:rPr>
        <w:t>TMT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Trail Making</w:t>
      </w: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ascii="Times New Roman" w:hAnsi="Times New Roman"/>
          <w:kern w:val="0"/>
        </w:rPr>
        <w:t>Test</w:t>
      </w:r>
      <w:r>
        <w:rPr>
          <w:rFonts w:hint="eastAsia" w:ascii="Times New Roman" w:hAnsi="Times New Roman"/>
          <w:kern w:val="0"/>
        </w:rPr>
        <w:t>;</w:t>
      </w:r>
      <w:r>
        <w:rPr>
          <w:rFonts w:ascii="Times New Roman" w:hAnsi="Times New Roman"/>
          <w:kern w:val="0"/>
        </w:rPr>
        <w:t xml:space="preserve"> BNT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Boston Naming Test</w:t>
      </w:r>
      <w:r>
        <w:rPr>
          <w:rFonts w:hint="eastAsia" w:ascii="Times New Roman" w:hAnsi="Times New Roman"/>
          <w:kern w:val="0"/>
        </w:rPr>
        <w:t>;</w:t>
      </w:r>
      <w:r>
        <w:rPr>
          <w:rFonts w:ascii="Times New Roman" w:hAnsi="Times New Roman"/>
          <w:kern w:val="0"/>
        </w:rPr>
        <w:t xml:space="preserve"> </w:t>
      </w:r>
      <w:r>
        <w:rPr>
          <w:rFonts w:hint="eastAsia" w:ascii="Times New Roman" w:hAnsi="Times New Roman"/>
          <w:kern w:val="0"/>
        </w:rPr>
        <w:t>CDT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Clock Drawing Test</w:t>
      </w:r>
      <w:r>
        <w:rPr>
          <w:rFonts w:hint="eastAsia" w:ascii="Times New Roman" w:hAnsi="Times New Roman"/>
          <w:kern w:val="0"/>
        </w:rPr>
        <w:t xml:space="preserve">; </w:t>
      </w:r>
      <w:r>
        <w:rPr>
          <w:rFonts w:ascii="Times New Roman" w:hAnsi="Times New Roman"/>
          <w:kern w:val="0"/>
        </w:rPr>
        <w:t>VFT</w:t>
      </w:r>
      <w:r>
        <w:rPr>
          <w:rFonts w:hint="eastAsia" w:ascii="Times New Roman" w:hAnsi="Times New Roman"/>
          <w:kern w:val="0"/>
          <w:lang w:val="en-US" w:eastAsia="zh-CN"/>
        </w:rPr>
        <w:t xml:space="preserve">, </w:t>
      </w:r>
      <w:r>
        <w:rPr>
          <w:rFonts w:ascii="Times New Roman" w:hAnsi="Times New Roman"/>
          <w:kern w:val="0"/>
        </w:rPr>
        <w:t>Verbal Fluency Test</w:t>
      </w:r>
      <w:r>
        <w:rPr>
          <w:rFonts w:hint="eastAsia" w:ascii="Times New Roman" w:hAnsi="Times New Roman"/>
          <w:kern w:val="0"/>
          <w:lang w:val="en-US" w:eastAsia="zh-CN"/>
        </w:rPr>
        <w:t xml:space="preserve">; </w:t>
      </w:r>
      <w:r>
        <w:rPr>
          <w:rFonts w:ascii="Times New Roman" w:hAnsi="Times New Roman"/>
          <w:kern w:val="0"/>
        </w:rPr>
        <w:t>TIR</w:t>
      </w:r>
      <w:r>
        <w:rPr>
          <w:rFonts w:hint="eastAsia" w:ascii="Times New Roman" w:hAnsi="Times New Roman"/>
          <w:kern w:val="0"/>
        </w:rPr>
        <w:t>, t</w:t>
      </w:r>
      <w:r>
        <w:rPr>
          <w:rFonts w:ascii="Times New Roman" w:hAnsi="Times New Roman"/>
          <w:kern w:val="0"/>
        </w:rPr>
        <w:t>ime in range</w:t>
      </w:r>
      <w:r>
        <w:rPr>
          <w:rFonts w:hint="eastAsia" w:ascii="Times New Roman" w:hAnsi="Times New Roman"/>
          <w:kern w:val="0"/>
          <w:lang w:val="en-US" w:eastAsia="zh-CN"/>
        </w:rPr>
        <w:t xml:space="preserve">; </w:t>
      </w:r>
      <w:r>
        <w:rPr>
          <w:rFonts w:ascii="Times New Roman" w:hAnsi="Times New Roman"/>
          <w:kern w:val="0"/>
        </w:rPr>
        <w:t>TBR</w:t>
      </w:r>
      <w:r>
        <w:rPr>
          <w:rFonts w:hint="eastAsia" w:ascii="Times New Roman" w:hAnsi="Times New Roman"/>
          <w:kern w:val="0"/>
        </w:rPr>
        <w:t>, time below range</w:t>
      </w:r>
      <w:r>
        <w:rPr>
          <w:rFonts w:hint="eastAsia" w:ascii="Times New Roman" w:hAnsi="Times New Roman"/>
          <w:kern w:val="0"/>
          <w:lang w:val="en-US" w:eastAsia="zh-CN"/>
        </w:rPr>
        <w:t>.</w:t>
      </w:r>
    </w:p>
    <w:bookmarkEnd w:id="0"/>
    <w:p>
      <w:pPr>
        <w:widowControl/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harisSI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wZWE3ZGVhMTUzZDFmMjFlNzBiYmFmYWUyYTUzNTkifQ=="/>
  </w:docVars>
  <w:rsids>
    <w:rsidRoot w:val="152372F5"/>
    <w:rsid w:val="00022CD5"/>
    <w:rsid w:val="0003193A"/>
    <w:rsid w:val="00042972"/>
    <w:rsid w:val="000548B7"/>
    <w:rsid w:val="00067FEB"/>
    <w:rsid w:val="00073FA3"/>
    <w:rsid w:val="000969B8"/>
    <w:rsid w:val="000E5FF2"/>
    <w:rsid w:val="001511F2"/>
    <w:rsid w:val="001B5827"/>
    <w:rsid w:val="002206CF"/>
    <w:rsid w:val="00262C00"/>
    <w:rsid w:val="002A4F04"/>
    <w:rsid w:val="00327D2C"/>
    <w:rsid w:val="00364F8E"/>
    <w:rsid w:val="004173AD"/>
    <w:rsid w:val="00471F8C"/>
    <w:rsid w:val="004A07BA"/>
    <w:rsid w:val="005E4B27"/>
    <w:rsid w:val="005E7E1D"/>
    <w:rsid w:val="00634A1E"/>
    <w:rsid w:val="006C5654"/>
    <w:rsid w:val="006C59E1"/>
    <w:rsid w:val="006C76E7"/>
    <w:rsid w:val="0071536A"/>
    <w:rsid w:val="00795BA6"/>
    <w:rsid w:val="00824EB2"/>
    <w:rsid w:val="0088246F"/>
    <w:rsid w:val="008D0DBC"/>
    <w:rsid w:val="008F1CB7"/>
    <w:rsid w:val="009C70A5"/>
    <w:rsid w:val="009D4CB7"/>
    <w:rsid w:val="009E15D7"/>
    <w:rsid w:val="009F67E2"/>
    <w:rsid w:val="00A47051"/>
    <w:rsid w:val="00AA2231"/>
    <w:rsid w:val="00B21976"/>
    <w:rsid w:val="00BB71BB"/>
    <w:rsid w:val="00BF3FC9"/>
    <w:rsid w:val="00C30BEA"/>
    <w:rsid w:val="00C33641"/>
    <w:rsid w:val="00C345E6"/>
    <w:rsid w:val="00C6312C"/>
    <w:rsid w:val="00C70CA7"/>
    <w:rsid w:val="00CA3106"/>
    <w:rsid w:val="00D338F4"/>
    <w:rsid w:val="00D505FF"/>
    <w:rsid w:val="00D54613"/>
    <w:rsid w:val="00DD23C4"/>
    <w:rsid w:val="00E46AD2"/>
    <w:rsid w:val="00EE09FA"/>
    <w:rsid w:val="00F72B4F"/>
    <w:rsid w:val="065A39A3"/>
    <w:rsid w:val="07544F07"/>
    <w:rsid w:val="07B70A9C"/>
    <w:rsid w:val="07D16002"/>
    <w:rsid w:val="07DA5A0F"/>
    <w:rsid w:val="08AC42EA"/>
    <w:rsid w:val="0952458B"/>
    <w:rsid w:val="0ADF0EE8"/>
    <w:rsid w:val="0D6C1C09"/>
    <w:rsid w:val="0D7D615B"/>
    <w:rsid w:val="0D8A4ED6"/>
    <w:rsid w:val="0F621C35"/>
    <w:rsid w:val="10703B58"/>
    <w:rsid w:val="1138378B"/>
    <w:rsid w:val="12B427A8"/>
    <w:rsid w:val="152372F5"/>
    <w:rsid w:val="15326BFA"/>
    <w:rsid w:val="154A7BC0"/>
    <w:rsid w:val="178958E2"/>
    <w:rsid w:val="191D13EA"/>
    <w:rsid w:val="1CE07A14"/>
    <w:rsid w:val="1ECC5618"/>
    <w:rsid w:val="1F291CBD"/>
    <w:rsid w:val="1F2F3E68"/>
    <w:rsid w:val="20816C5D"/>
    <w:rsid w:val="20D661D1"/>
    <w:rsid w:val="215501BD"/>
    <w:rsid w:val="22347BAC"/>
    <w:rsid w:val="22A35A2D"/>
    <w:rsid w:val="24155071"/>
    <w:rsid w:val="259E16DF"/>
    <w:rsid w:val="27EC5EB5"/>
    <w:rsid w:val="2A2B4518"/>
    <w:rsid w:val="2B4A7E75"/>
    <w:rsid w:val="2B5A2F40"/>
    <w:rsid w:val="2C6B7F24"/>
    <w:rsid w:val="2D3A16A4"/>
    <w:rsid w:val="2D8079FF"/>
    <w:rsid w:val="2DE925F3"/>
    <w:rsid w:val="2F3D06BA"/>
    <w:rsid w:val="30B93CDD"/>
    <w:rsid w:val="30CF08D4"/>
    <w:rsid w:val="317433D6"/>
    <w:rsid w:val="31E340B8"/>
    <w:rsid w:val="32FF4F22"/>
    <w:rsid w:val="34AB35B3"/>
    <w:rsid w:val="34AC5AE2"/>
    <w:rsid w:val="34C957E7"/>
    <w:rsid w:val="35DA4042"/>
    <w:rsid w:val="37EB4955"/>
    <w:rsid w:val="388B611B"/>
    <w:rsid w:val="39611996"/>
    <w:rsid w:val="3A25388B"/>
    <w:rsid w:val="3B1C67B7"/>
    <w:rsid w:val="3E8310FD"/>
    <w:rsid w:val="40C81049"/>
    <w:rsid w:val="419E04A2"/>
    <w:rsid w:val="421A55F9"/>
    <w:rsid w:val="42257DB0"/>
    <w:rsid w:val="42725FF2"/>
    <w:rsid w:val="42977E62"/>
    <w:rsid w:val="45734AE0"/>
    <w:rsid w:val="46424F83"/>
    <w:rsid w:val="46B75DE7"/>
    <w:rsid w:val="4C54224E"/>
    <w:rsid w:val="4CF8092B"/>
    <w:rsid w:val="4EC015B1"/>
    <w:rsid w:val="508677F2"/>
    <w:rsid w:val="50A70B72"/>
    <w:rsid w:val="53262053"/>
    <w:rsid w:val="55690613"/>
    <w:rsid w:val="57F433C5"/>
    <w:rsid w:val="590C5E79"/>
    <w:rsid w:val="597B7F35"/>
    <w:rsid w:val="5A2D23EF"/>
    <w:rsid w:val="5C5231D1"/>
    <w:rsid w:val="5F704141"/>
    <w:rsid w:val="604E1113"/>
    <w:rsid w:val="61B03707"/>
    <w:rsid w:val="62B75DCE"/>
    <w:rsid w:val="633C3B99"/>
    <w:rsid w:val="64504D2E"/>
    <w:rsid w:val="64E77440"/>
    <w:rsid w:val="657515D1"/>
    <w:rsid w:val="660D2ED6"/>
    <w:rsid w:val="6D53666A"/>
    <w:rsid w:val="6FB42615"/>
    <w:rsid w:val="702E59DC"/>
    <w:rsid w:val="70A23E97"/>
    <w:rsid w:val="717A27DB"/>
    <w:rsid w:val="7265670D"/>
    <w:rsid w:val="72A55091"/>
    <w:rsid w:val="73C13552"/>
    <w:rsid w:val="75774F9C"/>
    <w:rsid w:val="77615201"/>
    <w:rsid w:val="776E39F1"/>
    <w:rsid w:val="7A2C29AC"/>
    <w:rsid w:val="7A917821"/>
    <w:rsid w:val="7B5E74B0"/>
    <w:rsid w:val="7F5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294</Words>
  <Characters>1554</Characters>
  <Lines>0</Lines>
  <Paragraphs>0</Paragraphs>
  <TotalTime>0</TotalTime>
  <ScaleCrop>false</ScaleCrop>
  <LinksUpToDate>false</LinksUpToDate>
  <CharactersWithSpaces>1750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2022-09-04T00:46:00Z</dcterms:created>
  <dc:creator>闪闪</dc:creator>
  <cp:lastModifiedBy>闪闪</cp:lastModifiedBy>
  <dcterms:modified xsi:type="dcterms:W3CDTF">2022-12-20T12:27:28Z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6195967A78B341F58B55D83ECF024A96</vt:lpwstr>
  </property>
</Properties>
</file>