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D58F72" w14:textId="0D94DCC8" w:rsidR="004C4F01" w:rsidRDefault="004C4F01" w:rsidP="004C4F01">
      <w:pPr>
        <w:widowControl w:val="0"/>
        <w:spacing w:after="0" w:line="360" w:lineRule="auto"/>
        <w:jc w:val="both"/>
        <w:rPr>
          <w:rFonts w:ascii="Times New Roman" w:eastAsia="ＭＳ 明朝" w:hAnsi="Times New Roman" w:cs="Times New Roman"/>
          <w:b/>
          <w:bCs/>
          <w:color w:val="000000"/>
          <w:kern w:val="2"/>
          <w:lang w:eastAsia="ja-JP"/>
        </w:rPr>
      </w:pPr>
      <w:r w:rsidRPr="00E87C05">
        <w:rPr>
          <w:rFonts w:ascii="Times New Roman" w:eastAsia="ＭＳ 明朝" w:hAnsi="Times New Roman" w:cs="Times New Roman"/>
          <w:b/>
          <w:bCs/>
          <w:color w:val="000000"/>
          <w:kern w:val="2"/>
          <w:lang w:eastAsia="ja-JP"/>
        </w:rPr>
        <w:t>Supplementary Material</w:t>
      </w:r>
    </w:p>
    <w:p w14:paraId="7E492997" w14:textId="0EF3A66C" w:rsidR="00842CE7" w:rsidRPr="00E731CD" w:rsidRDefault="00842CE7" w:rsidP="00842CE7">
      <w:pPr>
        <w:pStyle w:val="comment"/>
        <w:spacing w:before="120" w:line="360" w:lineRule="auto"/>
        <w:rPr>
          <w:rFonts w:asciiTheme="majorBidi" w:hAnsiTheme="majorBidi" w:cstheme="majorBidi"/>
          <w:b/>
          <w:color w:val="000000" w:themeColor="text1"/>
          <w:sz w:val="28"/>
          <w:szCs w:val="28"/>
        </w:rPr>
      </w:pPr>
      <w:r w:rsidRPr="00B379E2">
        <w:rPr>
          <w:rFonts w:asciiTheme="majorBidi" w:hAnsiTheme="majorBidi" w:cstheme="majorBidi"/>
          <w:b/>
          <w:color w:val="000000" w:themeColor="text1"/>
          <w:sz w:val="28"/>
          <w:szCs w:val="28"/>
        </w:rPr>
        <w:t>Title</w:t>
      </w:r>
      <w:r w:rsidRPr="00A01757">
        <w:rPr>
          <w:rFonts w:asciiTheme="majorBidi" w:hAnsiTheme="majorBidi" w:cstheme="majorBidi"/>
          <w:b/>
          <w:color w:val="000000" w:themeColor="text1"/>
          <w:sz w:val="28"/>
          <w:szCs w:val="28"/>
        </w:rPr>
        <w:t xml:space="preserve">: </w:t>
      </w:r>
      <w:r w:rsidR="00E43E94" w:rsidRPr="00E43E94">
        <w:rPr>
          <w:rFonts w:asciiTheme="majorBidi" w:hAnsiTheme="majorBidi" w:cstheme="majorBidi"/>
          <w:b/>
          <w:color w:val="000000" w:themeColor="text1"/>
          <w:sz w:val="28"/>
          <w:szCs w:val="28"/>
        </w:rPr>
        <w:t xml:space="preserve">FGFR blockade inhibits targeted therapy-tolerant </w:t>
      </w:r>
      <w:proofErr w:type="spellStart"/>
      <w:r w:rsidR="00E43E94" w:rsidRPr="00E43E94">
        <w:rPr>
          <w:rFonts w:asciiTheme="majorBidi" w:hAnsiTheme="majorBidi" w:cstheme="majorBidi"/>
          <w:b/>
          <w:color w:val="000000" w:themeColor="text1"/>
          <w:sz w:val="28"/>
          <w:szCs w:val="28"/>
        </w:rPr>
        <w:t>persister</w:t>
      </w:r>
      <w:proofErr w:type="spellEnd"/>
      <w:r w:rsidR="00E43E94" w:rsidRPr="00E43E94">
        <w:rPr>
          <w:rFonts w:asciiTheme="majorBidi" w:hAnsiTheme="majorBidi" w:cstheme="majorBidi"/>
          <w:b/>
          <w:color w:val="000000" w:themeColor="text1"/>
          <w:sz w:val="28"/>
          <w:szCs w:val="28"/>
        </w:rPr>
        <w:t xml:space="preserve"> cells in basal FGFR1 and FGF2 high expressing cancers with driver oncogenes</w:t>
      </w:r>
    </w:p>
    <w:p w14:paraId="57CD7353" w14:textId="7469EFDB" w:rsidR="00842CE7" w:rsidRPr="00E87C05" w:rsidRDefault="00842CE7" w:rsidP="00842CE7">
      <w:pPr>
        <w:shd w:val="clear" w:color="auto" w:fill="FFFFFF"/>
        <w:snapToGrid w:val="0"/>
        <w:spacing w:line="360" w:lineRule="auto"/>
        <w:rPr>
          <w:rFonts w:asciiTheme="majorBidi" w:hAnsiTheme="majorBidi" w:cstheme="majorBidi"/>
          <w:color w:val="000000" w:themeColor="text1"/>
        </w:rPr>
      </w:pPr>
      <w:r>
        <w:rPr>
          <w:rFonts w:asciiTheme="majorBidi" w:hAnsiTheme="majorBidi" w:cstheme="majorBidi"/>
          <w:b/>
          <w:color w:val="000000" w:themeColor="text1"/>
        </w:rPr>
        <w:t>Authors</w:t>
      </w:r>
      <w:r w:rsidRPr="00634AF5">
        <w:rPr>
          <w:rFonts w:asciiTheme="majorBidi" w:hAnsiTheme="majorBidi" w:cstheme="majorBidi"/>
          <w:b/>
          <w:color w:val="000000" w:themeColor="text1"/>
        </w:rPr>
        <w:t xml:space="preserve">: </w:t>
      </w:r>
      <w:r w:rsidRPr="00634AF5">
        <w:rPr>
          <w:rFonts w:asciiTheme="majorBidi" w:hAnsiTheme="majorBidi" w:cstheme="majorBidi"/>
          <w:color w:val="000000" w:themeColor="text1"/>
        </w:rPr>
        <w:t>Koh Furugaki</w:t>
      </w:r>
      <w:r w:rsidRPr="00634AF5">
        <w:rPr>
          <w:rFonts w:asciiTheme="majorBidi" w:hAnsiTheme="majorBidi" w:cstheme="majorBidi"/>
          <w:color w:val="000000" w:themeColor="text1"/>
          <w:vertAlign w:val="superscript"/>
        </w:rPr>
        <w:t>1</w:t>
      </w:r>
      <w:r w:rsidRPr="00634AF5">
        <w:rPr>
          <w:rFonts w:asciiTheme="majorBidi" w:hAnsiTheme="majorBidi" w:cstheme="majorBidi"/>
          <w:color w:val="000000" w:themeColor="text1"/>
        </w:rPr>
        <w:t xml:space="preserve">, </w:t>
      </w:r>
      <w:proofErr w:type="spellStart"/>
      <w:r w:rsidRPr="00634AF5">
        <w:rPr>
          <w:rFonts w:asciiTheme="majorBidi" w:hAnsiTheme="majorBidi" w:cstheme="majorBidi"/>
          <w:color w:val="000000" w:themeColor="text1"/>
        </w:rPr>
        <w:t>Takaaki</w:t>
      </w:r>
      <w:proofErr w:type="spellEnd"/>
      <w:r w:rsidRPr="00634AF5">
        <w:rPr>
          <w:rFonts w:asciiTheme="majorBidi" w:hAnsiTheme="majorBidi" w:cstheme="majorBidi"/>
          <w:color w:val="000000" w:themeColor="text1"/>
        </w:rPr>
        <w:t xml:space="preserve"> Fujimura</w:t>
      </w:r>
      <w:r w:rsidRPr="00634AF5">
        <w:rPr>
          <w:rFonts w:asciiTheme="majorBidi" w:hAnsiTheme="majorBidi" w:cstheme="majorBidi"/>
          <w:color w:val="000000" w:themeColor="text1"/>
          <w:vertAlign w:val="superscript"/>
        </w:rPr>
        <w:t>1</w:t>
      </w:r>
      <w:r w:rsidRPr="00634AF5">
        <w:rPr>
          <w:rFonts w:asciiTheme="majorBidi" w:hAnsiTheme="majorBidi" w:cstheme="majorBidi"/>
          <w:color w:val="000000" w:themeColor="text1"/>
        </w:rPr>
        <w:t>, Takuya Yoshimoto</w:t>
      </w:r>
      <w:r w:rsidRPr="00634AF5">
        <w:rPr>
          <w:rFonts w:asciiTheme="majorBidi" w:hAnsiTheme="majorBidi" w:cstheme="majorBidi"/>
          <w:color w:val="000000" w:themeColor="text1"/>
          <w:vertAlign w:val="superscript"/>
        </w:rPr>
        <w:t>2</w:t>
      </w:r>
      <w:r w:rsidRPr="00634AF5">
        <w:rPr>
          <w:rFonts w:asciiTheme="majorBidi" w:hAnsiTheme="majorBidi" w:cstheme="majorBidi"/>
          <w:color w:val="000000" w:themeColor="text1"/>
        </w:rPr>
        <w:t>, Takashi Asakawa</w:t>
      </w:r>
      <w:r w:rsidRPr="00634AF5">
        <w:rPr>
          <w:rFonts w:asciiTheme="majorBidi" w:hAnsiTheme="majorBidi" w:cstheme="majorBidi"/>
          <w:color w:val="000000" w:themeColor="text1"/>
          <w:vertAlign w:val="superscript"/>
        </w:rPr>
        <w:t>2</w:t>
      </w:r>
      <w:r w:rsidRPr="00634AF5">
        <w:rPr>
          <w:rFonts w:asciiTheme="majorBidi" w:hAnsiTheme="majorBidi" w:cstheme="majorBidi"/>
          <w:color w:val="000000" w:themeColor="text1"/>
        </w:rPr>
        <w:t>, Yasushi Yoshimura</w:t>
      </w:r>
      <w:r w:rsidRPr="00634AF5">
        <w:rPr>
          <w:rFonts w:asciiTheme="majorBidi" w:hAnsiTheme="majorBidi" w:cstheme="majorBidi"/>
          <w:color w:val="000000" w:themeColor="text1"/>
          <w:vertAlign w:val="superscript"/>
        </w:rPr>
        <w:t>1</w:t>
      </w:r>
      <w:r w:rsidRPr="00634AF5">
        <w:rPr>
          <w:rFonts w:asciiTheme="majorBidi" w:hAnsiTheme="majorBidi" w:cstheme="majorBidi"/>
          <w:color w:val="000000" w:themeColor="text1"/>
        </w:rPr>
        <w:t>, Shigeki Yoshiura</w:t>
      </w:r>
      <w:r w:rsidRPr="00634AF5">
        <w:rPr>
          <w:rFonts w:asciiTheme="majorBidi" w:hAnsiTheme="majorBidi" w:cstheme="majorBidi"/>
          <w:color w:val="000000" w:themeColor="text1"/>
          <w:vertAlign w:val="superscript"/>
        </w:rPr>
        <w:t>1</w:t>
      </w:r>
      <w:r w:rsidRPr="002541B0">
        <w:rPr>
          <w:rFonts w:asciiTheme="majorBidi" w:hAnsiTheme="majorBidi" w:cstheme="majorBidi"/>
          <w:color w:val="000000" w:themeColor="text1"/>
        </w:rPr>
        <w:t>*</w:t>
      </w:r>
    </w:p>
    <w:p w14:paraId="7FCE1F86" w14:textId="77777777" w:rsidR="00842CE7" w:rsidRPr="00634AF5" w:rsidRDefault="00842CE7" w:rsidP="00842CE7">
      <w:pPr>
        <w:pStyle w:val="comment"/>
        <w:spacing w:before="120" w:line="360" w:lineRule="auto"/>
        <w:contextualSpacing w:val="0"/>
        <w:rPr>
          <w:rFonts w:asciiTheme="majorBidi" w:hAnsiTheme="majorBidi" w:cstheme="majorBidi"/>
          <w:color w:val="000000" w:themeColor="text1"/>
          <w:sz w:val="22"/>
          <w:szCs w:val="22"/>
        </w:rPr>
      </w:pPr>
      <w:r>
        <w:rPr>
          <w:rFonts w:asciiTheme="majorBidi" w:hAnsiTheme="majorBidi" w:cstheme="majorBidi"/>
          <w:b/>
          <w:color w:val="000000" w:themeColor="text1"/>
          <w:sz w:val="22"/>
          <w:szCs w:val="22"/>
        </w:rPr>
        <w:t>Affiliations</w:t>
      </w:r>
      <w:r w:rsidRPr="00634AF5">
        <w:rPr>
          <w:rFonts w:asciiTheme="majorBidi" w:hAnsiTheme="majorBidi" w:cstheme="majorBidi"/>
          <w:b/>
          <w:color w:val="000000" w:themeColor="text1"/>
          <w:sz w:val="22"/>
          <w:szCs w:val="22"/>
        </w:rPr>
        <w:t>:</w:t>
      </w:r>
      <w:r w:rsidRPr="00634AF5">
        <w:rPr>
          <w:rFonts w:asciiTheme="majorBidi" w:hAnsiTheme="majorBidi" w:cstheme="majorBidi"/>
          <w:b/>
          <w:color w:val="000000" w:themeColor="text1"/>
          <w:sz w:val="22"/>
          <w:szCs w:val="22"/>
        </w:rPr>
        <w:br/>
      </w:r>
      <w:r w:rsidRPr="002541B0">
        <w:rPr>
          <w:rFonts w:asciiTheme="majorBidi" w:hAnsiTheme="majorBidi" w:cstheme="majorBidi"/>
          <w:color w:val="000000" w:themeColor="text1"/>
          <w:sz w:val="22"/>
          <w:szCs w:val="22"/>
          <w:vertAlign w:val="superscript"/>
        </w:rPr>
        <w:t>1</w:t>
      </w:r>
      <w:r w:rsidRPr="00634AF5">
        <w:rPr>
          <w:rFonts w:asciiTheme="majorBidi" w:hAnsiTheme="majorBidi" w:cstheme="majorBidi"/>
          <w:color w:val="000000" w:themeColor="text1"/>
          <w:sz w:val="22"/>
          <w:szCs w:val="22"/>
        </w:rPr>
        <w:t>Product Research Department, Kamakura Research Laboratories, Chugai Pharmaceutical Co., Ltd.</w:t>
      </w:r>
      <w:r>
        <w:rPr>
          <w:rFonts w:asciiTheme="majorBidi" w:hAnsiTheme="majorBidi" w:cstheme="majorBidi"/>
          <w:color w:val="000000" w:themeColor="text1"/>
          <w:sz w:val="22"/>
          <w:szCs w:val="22"/>
        </w:rPr>
        <w:t>;</w:t>
      </w:r>
      <w:r w:rsidRPr="00634AF5">
        <w:rPr>
          <w:rFonts w:asciiTheme="majorBidi" w:hAnsiTheme="majorBidi" w:cstheme="majorBidi"/>
          <w:color w:val="000000" w:themeColor="text1"/>
          <w:sz w:val="22"/>
          <w:szCs w:val="22"/>
        </w:rPr>
        <w:t xml:space="preserve"> 200 </w:t>
      </w:r>
      <w:proofErr w:type="spellStart"/>
      <w:r w:rsidRPr="00634AF5">
        <w:rPr>
          <w:rFonts w:asciiTheme="majorBidi" w:hAnsiTheme="majorBidi" w:cstheme="majorBidi"/>
          <w:color w:val="000000" w:themeColor="text1"/>
          <w:sz w:val="22"/>
          <w:szCs w:val="22"/>
        </w:rPr>
        <w:t>Kajiwara</w:t>
      </w:r>
      <w:proofErr w:type="spellEnd"/>
      <w:r w:rsidRPr="00634AF5">
        <w:rPr>
          <w:rFonts w:asciiTheme="majorBidi" w:hAnsiTheme="majorBidi" w:cstheme="majorBidi"/>
          <w:color w:val="000000" w:themeColor="text1"/>
          <w:sz w:val="22"/>
          <w:szCs w:val="22"/>
        </w:rPr>
        <w:t>, Kamakura, Kanagawa 247-8530, Japan</w:t>
      </w:r>
    </w:p>
    <w:p w14:paraId="219C58DC" w14:textId="77777777" w:rsidR="00842CE7" w:rsidRPr="00634AF5" w:rsidRDefault="00842CE7" w:rsidP="00842CE7">
      <w:pPr>
        <w:pStyle w:val="comment"/>
        <w:spacing w:before="120" w:line="360" w:lineRule="auto"/>
        <w:contextualSpacing w:val="0"/>
        <w:rPr>
          <w:rFonts w:asciiTheme="majorBidi" w:hAnsiTheme="majorBidi" w:cstheme="majorBidi"/>
          <w:color w:val="000000" w:themeColor="text1"/>
          <w:sz w:val="22"/>
          <w:szCs w:val="22"/>
        </w:rPr>
      </w:pPr>
      <w:r w:rsidRPr="00634AF5">
        <w:rPr>
          <w:rFonts w:asciiTheme="majorBidi" w:hAnsiTheme="majorBidi" w:cstheme="majorBidi"/>
          <w:b/>
          <w:color w:val="000000" w:themeColor="text1"/>
          <w:sz w:val="22"/>
          <w:szCs w:val="22"/>
        </w:rPr>
        <w:tab/>
      </w:r>
      <w:r w:rsidRPr="002541B0">
        <w:rPr>
          <w:rFonts w:asciiTheme="majorBidi" w:hAnsiTheme="majorBidi" w:cstheme="majorBidi"/>
          <w:color w:val="000000" w:themeColor="text1"/>
          <w:sz w:val="22"/>
          <w:szCs w:val="22"/>
          <w:vertAlign w:val="superscript"/>
        </w:rPr>
        <w:t>2</w:t>
      </w:r>
      <w:r w:rsidRPr="00634AF5">
        <w:rPr>
          <w:rFonts w:asciiTheme="majorBidi" w:hAnsiTheme="majorBidi" w:cstheme="majorBidi"/>
          <w:color w:val="000000" w:themeColor="text1"/>
          <w:sz w:val="22"/>
          <w:szCs w:val="22"/>
        </w:rPr>
        <w:t>Biometrics Department, Chugai Pharmaceutical Co., Ltd.</w:t>
      </w:r>
      <w:r>
        <w:rPr>
          <w:rFonts w:asciiTheme="majorBidi" w:hAnsiTheme="majorBidi" w:cstheme="majorBidi"/>
          <w:color w:val="000000" w:themeColor="text1"/>
          <w:sz w:val="22"/>
          <w:szCs w:val="22"/>
        </w:rPr>
        <w:t>;</w:t>
      </w:r>
      <w:r w:rsidRPr="00634AF5">
        <w:rPr>
          <w:rFonts w:asciiTheme="majorBidi" w:hAnsiTheme="majorBidi" w:cstheme="majorBidi"/>
          <w:color w:val="000000" w:themeColor="text1"/>
          <w:sz w:val="22"/>
          <w:szCs w:val="22"/>
        </w:rPr>
        <w:t xml:space="preserve"> 2-1-1 </w:t>
      </w:r>
      <w:proofErr w:type="spellStart"/>
      <w:r w:rsidRPr="00634AF5">
        <w:rPr>
          <w:rFonts w:asciiTheme="majorBidi" w:hAnsiTheme="majorBidi" w:cstheme="majorBidi"/>
          <w:color w:val="000000" w:themeColor="text1"/>
          <w:sz w:val="22"/>
          <w:szCs w:val="22"/>
        </w:rPr>
        <w:t>Nihonbashi-muromachi</w:t>
      </w:r>
      <w:proofErr w:type="spellEnd"/>
      <w:r w:rsidRPr="00634AF5">
        <w:rPr>
          <w:rFonts w:asciiTheme="majorBidi" w:hAnsiTheme="majorBidi" w:cstheme="majorBidi"/>
          <w:color w:val="000000" w:themeColor="text1"/>
          <w:sz w:val="22"/>
          <w:szCs w:val="22"/>
        </w:rPr>
        <w:t>, Chuo-</w:t>
      </w:r>
      <w:proofErr w:type="spellStart"/>
      <w:r w:rsidRPr="00634AF5">
        <w:rPr>
          <w:rFonts w:asciiTheme="majorBidi" w:hAnsiTheme="majorBidi" w:cstheme="majorBidi"/>
          <w:color w:val="000000" w:themeColor="text1"/>
          <w:sz w:val="22"/>
          <w:szCs w:val="22"/>
        </w:rPr>
        <w:t>ku</w:t>
      </w:r>
      <w:proofErr w:type="spellEnd"/>
      <w:r w:rsidRPr="00634AF5">
        <w:rPr>
          <w:rFonts w:asciiTheme="majorBidi" w:hAnsiTheme="majorBidi" w:cstheme="majorBidi"/>
          <w:color w:val="000000" w:themeColor="text1"/>
          <w:sz w:val="22"/>
          <w:szCs w:val="22"/>
        </w:rPr>
        <w:t>, Tokyo 103-8324, Japan</w:t>
      </w:r>
    </w:p>
    <w:p w14:paraId="452ED138" w14:textId="2F10F007" w:rsidR="00842CE7" w:rsidRPr="00E43E94" w:rsidRDefault="00842CE7" w:rsidP="00E43E94">
      <w:pPr>
        <w:pStyle w:val="Correspondence"/>
        <w:spacing w:line="360" w:lineRule="auto"/>
        <w:rPr>
          <w:rFonts w:asciiTheme="majorBidi" w:hAnsiTheme="majorBidi" w:cstheme="majorBidi"/>
          <w:color w:val="000000" w:themeColor="text1"/>
          <w:sz w:val="22"/>
          <w:szCs w:val="22"/>
        </w:rPr>
      </w:pPr>
      <w:r w:rsidRPr="006F3F56">
        <w:rPr>
          <w:rFonts w:asciiTheme="majorBidi" w:hAnsiTheme="majorBidi" w:cstheme="majorBidi"/>
          <w:b/>
          <w:color w:val="000000" w:themeColor="text1"/>
          <w:sz w:val="22"/>
          <w:szCs w:val="22"/>
        </w:rPr>
        <w:t>*</w:t>
      </w:r>
      <w:r w:rsidRPr="00C21DF3">
        <w:rPr>
          <w:rFonts w:asciiTheme="majorBidi" w:hAnsiTheme="majorBidi" w:cstheme="majorBidi"/>
          <w:b/>
          <w:color w:val="000000" w:themeColor="text1"/>
          <w:sz w:val="22"/>
          <w:szCs w:val="22"/>
        </w:rPr>
        <w:t>Corresponding author.</w:t>
      </w:r>
      <w:r w:rsidRPr="00634AF5">
        <w:rPr>
          <w:rFonts w:asciiTheme="majorBidi" w:hAnsiTheme="majorBidi" w:cstheme="majorBidi"/>
          <w:b/>
          <w:color w:val="000000" w:themeColor="text1"/>
          <w:sz w:val="22"/>
          <w:szCs w:val="22"/>
        </w:rPr>
        <w:t xml:space="preserve"> </w:t>
      </w:r>
      <w:r w:rsidRPr="00634AF5">
        <w:rPr>
          <w:rFonts w:asciiTheme="majorBidi" w:hAnsiTheme="majorBidi" w:cstheme="majorBidi"/>
          <w:color w:val="000000" w:themeColor="text1"/>
          <w:sz w:val="22"/>
          <w:szCs w:val="22"/>
        </w:rPr>
        <w:t xml:space="preserve">Shigeki </w:t>
      </w:r>
      <w:proofErr w:type="spellStart"/>
      <w:r w:rsidRPr="00634AF5">
        <w:rPr>
          <w:rFonts w:asciiTheme="majorBidi" w:hAnsiTheme="majorBidi" w:cstheme="majorBidi"/>
          <w:color w:val="000000" w:themeColor="text1"/>
          <w:sz w:val="22"/>
          <w:szCs w:val="22"/>
        </w:rPr>
        <w:t>Yoshiura</w:t>
      </w:r>
      <w:proofErr w:type="spellEnd"/>
      <w:r w:rsidRPr="00634AF5">
        <w:rPr>
          <w:rFonts w:asciiTheme="majorBidi" w:hAnsiTheme="majorBidi" w:cstheme="majorBidi"/>
          <w:color w:val="000000" w:themeColor="text1"/>
          <w:sz w:val="22"/>
          <w:szCs w:val="22"/>
        </w:rPr>
        <w:t>, E-mail: </w:t>
      </w:r>
      <w:r w:rsidRPr="00634AF5">
        <w:rPr>
          <w:rFonts w:asciiTheme="majorBidi" w:hAnsiTheme="majorBidi" w:cstheme="majorBidi"/>
          <w:sz w:val="22"/>
          <w:szCs w:val="22"/>
        </w:rPr>
        <w:t>yoshiura.shigeki97@chugai-pharm.co.jp</w:t>
      </w:r>
    </w:p>
    <w:p w14:paraId="005F44CC" w14:textId="77777777" w:rsidR="00E43E94" w:rsidRPr="00426449" w:rsidRDefault="00E43E94" w:rsidP="00E43E94">
      <w:pPr>
        <w:rPr>
          <w:rFonts w:ascii="Times New Roman" w:eastAsia="ＭＳ 明朝" w:hAnsi="Times New Roman" w:cs="Times New Roman"/>
          <w:kern w:val="2"/>
          <w:lang w:eastAsia="ja-JP"/>
        </w:rPr>
      </w:pPr>
    </w:p>
    <w:tbl>
      <w:tblPr>
        <w:tblW w:w="8921" w:type="dxa"/>
        <w:tblCellMar>
          <w:left w:w="0" w:type="dxa"/>
          <w:right w:w="0" w:type="dxa"/>
        </w:tblCellMar>
        <w:tblLook w:val="0600" w:firstRow="0" w:lastRow="0" w:firstColumn="0" w:lastColumn="0" w:noHBand="1" w:noVBand="1"/>
      </w:tblPr>
      <w:tblGrid>
        <w:gridCol w:w="708"/>
        <w:gridCol w:w="1965"/>
        <w:gridCol w:w="2127"/>
        <w:gridCol w:w="4121"/>
      </w:tblGrid>
      <w:tr w:rsidR="00E43E94" w:rsidRPr="004E2991" w14:paraId="36099C68" w14:textId="77777777" w:rsidTr="00E43E94">
        <w:trPr>
          <w:trHeight w:val="380"/>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61DEFD1B"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Index</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2A0DB16"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Compound</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3001C0E5"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Anti-proliferative effect</w:t>
            </w:r>
          </w:p>
          <w:p w14:paraId="4E51EC3B"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on DTP cells</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37E06182"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Targets</w:t>
            </w:r>
          </w:p>
        </w:tc>
      </w:tr>
      <w:tr w:rsidR="00E43E94" w:rsidRPr="004E2991" w14:paraId="0B2ABBD6"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29C21601"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2788</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15D2DE23"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THZ531</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55A099EA"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0.47</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0D3D7E80"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CDK12, CDK13</w:t>
            </w:r>
          </w:p>
        </w:tc>
      </w:tr>
      <w:tr w:rsidR="00E43E94" w:rsidRPr="004E2991" w14:paraId="20B9DDB0"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0174B13A"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956</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74BF9F30"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Hydrocortisone</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764AD937"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0.62</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307C0433"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Glucocorticoid Receptor</w:t>
            </w:r>
          </w:p>
        </w:tc>
      </w:tr>
      <w:tr w:rsidR="00E43E94" w:rsidRPr="004E2991" w14:paraId="43223BDA"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157A7584"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1415</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15FB14DC"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proofErr w:type="spellStart"/>
            <w:r w:rsidRPr="004E2991">
              <w:rPr>
                <w:rFonts w:ascii="Times New Roman" w:eastAsia="ＭＳ 明朝" w:hAnsi="Times New Roman" w:cs="Times New Roman"/>
                <w:color w:val="000000"/>
                <w:kern w:val="2"/>
                <w:lang w:eastAsia="ja-JP"/>
              </w:rPr>
              <w:t>Afatinib</w:t>
            </w:r>
            <w:proofErr w:type="spellEnd"/>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5C5BEF79"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0.65</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DFECD99"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EGFR (L858R); EGFR (L858R/T790M); EGFR (</w:t>
            </w:r>
            <w:proofErr w:type="spellStart"/>
            <w:r w:rsidRPr="004E2991">
              <w:rPr>
                <w:rFonts w:ascii="Times New Roman" w:eastAsia="ＭＳ 明朝" w:hAnsi="Times New Roman" w:cs="Times New Roman"/>
                <w:color w:val="000000"/>
                <w:kern w:val="2"/>
                <w:lang w:eastAsia="ja-JP"/>
              </w:rPr>
              <w:t>wt</w:t>
            </w:r>
            <w:proofErr w:type="spellEnd"/>
            <w:r w:rsidRPr="004E2991">
              <w:rPr>
                <w:rFonts w:ascii="Times New Roman" w:eastAsia="ＭＳ 明朝" w:hAnsi="Times New Roman" w:cs="Times New Roman"/>
                <w:color w:val="000000"/>
                <w:kern w:val="2"/>
                <w:lang w:eastAsia="ja-JP"/>
              </w:rPr>
              <w:t>); HER2</w:t>
            </w:r>
          </w:p>
        </w:tc>
      </w:tr>
      <w:tr w:rsidR="00E43E94" w:rsidRPr="004E2991" w14:paraId="206AF7B3"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135EE8CC"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1700</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3B15A257"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proofErr w:type="spellStart"/>
            <w:r w:rsidRPr="004E2991">
              <w:rPr>
                <w:rFonts w:ascii="Times New Roman" w:eastAsia="ＭＳ 明朝" w:hAnsi="Times New Roman" w:cs="Times New Roman"/>
                <w:color w:val="000000"/>
                <w:kern w:val="2"/>
                <w:lang w:eastAsia="ja-JP"/>
              </w:rPr>
              <w:t>Poziotinib</w:t>
            </w:r>
            <w:proofErr w:type="spellEnd"/>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801C157"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0.67</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0663095D"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HER1; HER2; HER4</w:t>
            </w:r>
          </w:p>
        </w:tc>
      </w:tr>
      <w:tr w:rsidR="00E43E94" w:rsidRPr="004E2991" w14:paraId="05BA05C3"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2AD495F"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2060</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0CE495F6"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APY29</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3859A6AE"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0.68</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625C3069"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IRE1</w:t>
            </w:r>
            <w:r w:rsidRPr="004E2991">
              <w:rPr>
                <w:rFonts w:ascii="Times New Roman" w:eastAsia="ＭＳ 明朝" w:hAnsi="Times New Roman" w:cs="Times New Roman"/>
                <w:color w:val="000000"/>
                <w:kern w:val="2"/>
                <w:lang w:val="el-GR" w:eastAsia="ja-JP"/>
              </w:rPr>
              <w:t>α</w:t>
            </w:r>
          </w:p>
        </w:tc>
      </w:tr>
      <w:tr w:rsidR="00E43E94" w:rsidRPr="004E2991" w14:paraId="7B0DC694"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C7BC69B"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774</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37F0E10"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Dexamethasone</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7C4B48E9"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0.68</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6F390F53"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 xml:space="preserve">Annexin A1; Glucocorticoid Receptor; IL receptor; </w:t>
            </w:r>
            <w:proofErr w:type="spellStart"/>
            <w:r w:rsidRPr="004E2991">
              <w:rPr>
                <w:rFonts w:ascii="Times New Roman" w:eastAsia="ＭＳ 明朝" w:hAnsi="Times New Roman" w:cs="Times New Roman"/>
                <w:color w:val="000000"/>
                <w:kern w:val="2"/>
                <w:lang w:eastAsia="ja-JP"/>
              </w:rPr>
              <w:t>iNOS</w:t>
            </w:r>
            <w:proofErr w:type="spellEnd"/>
          </w:p>
        </w:tc>
      </w:tr>
      <w:tr w:rsidR="00E43E94" w:rsidRPr="004E2991" w14:paraId="0F910FC1"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5A881D77"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737</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32DF4841"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Triamcinolone</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3AE3C047"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0.69</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E543564"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Glucocorticoid Receptor</w:t>
            </w:r>
          </w:p>
        </w:tc>
      </w:tr>
      <w:tr w:rsidR="00E43E94" w:rsidRPr="004E2991" w14:paraId="7E601C12"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B160B19"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2301</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27B48976"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AZD6482</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540A435D"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0.69</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28C73C46"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DNA-PK; PI3K</w:t>
            </w:r>
            <w:r w:rsidRPr="004E2991">
              <w:rPr>
                <w:rFonts w:ascii="Times New Roman" w:eastAsia="ＭＳ 明朝" w:hAnsi="Times New Roman" w:cs="Times New Roman"/>
                <w:color w:val="000000"/>
                <w:kern w:val="2"/>
                <w:lang w:val="el-GR" w:eastAsia="ja-JP"/>
              </w:rPr>
              <w:t xml:space="preserve">α; </w:t>
            </w:r>
            <w:r w:rsidRPr="004E2991">
              <w:rPr>
                <w:rFonts w:ascii="Times New Roman" w:eastAsia="ＭＳ 明朝" w:hAnsi="Times New Roman" w:cs="Times New Roman"/>
                <w:color w:val="000000"/>
                <w:kern w:val="2"/>
                <w:lang w:eastAsia="ja-JP"/>
              </w:rPr>
              <w:t>PI3K</w:t>
            </w:r>
            <w:r w:rsidRPr="004E2991">
              <w:rPr>
                <w:rFonts w:ascii="Times New Roman" w:eastAsia="ＭＳ 明朝" w:hAnsi="Times New Roman" w:cs="Times New Roman"/>
                <w:color w:val="000000"/>
                <w:kern w:val="2"/>
                <w:lang w:val="el-GR" w:eastAsia="ja-JP"/>
              </w:rPr>
              <w:t xml:space="preserve">β; </w:t>
            </w:r>
            <w:r w:rsidRPr="004E2991">
              <w:rPr>
                <w:rFonts w:ascii="Times New Roman" w:eastAsia="ＭＳ 明朝" w:hAnsi="Times New Roman" w:cs="Times New Roman"/>
                <w:color w:val="000000"/>
                <w:kern w:val="2"/>
                <w:lang w:eastAsia="ja-JP"/>
              </w:rPr>
              <w:t>PI3K</w:t>
            </w:r>
            <w:r w:rsidRPr="004E2991">
              <w:rPr>
                <w:rFonts w:ascii="Times New Roman" w:eastAsia="ＭＳ 明朝" w:hAnsi="Times New Roman" w:cs="Times New Roman"/>
                <w:color w:val="000000"/>
                <w:kern w:val="2"/>
                <w:lang w:val="el-GR" w:eastAsia="ja-JP"/>
              </w:rPr>
              <w:t xml:space="preserve">γ; </w:t>
            </w:r>
            <w:r w:rsidRPr="004E2991">
              <w:rPr>
                <w:rFonts w:ascii="Times New Roman" w:eastAsia="ＭＳ 明朝" w:hAnsi="Times New Roman" w:cs="Times New Roman"/>
                <w:color w:val="000000"/>
                <w:kern w:val="2"/>
                <w:lang w:eastAsia="ja-JP"/>
              </w:rPr>
              <w:t>PI3K</w:t>
            </w:r>
            <w:r w:rsidRPr="004E2991">
              <w:rPr>
                <w:rFonts w:ascii="Times New Roman" w:eastAsia="ＭＳ 明朝" w:hAnsi="Times New Roman" w:cs="Times New Roman"/>
                <w:color w:val="000000"/>
                <w:kern w:val="2"/>
                <w:lang w:val="el-GR" w:eastAsia="ja-JP"/>
              </w:rPr>
              <w:t>δ</w:t>
            </w:r>
          </w:p>
        </w:tc>
      </w:tr>
      <w:tr w:rsidR="00E43E94" w:rsidRPr="004E2991" w14:paraId="5468D158" w14:textId="77777777" w:rsidTr="00E43E94">
        <w:trPr>
          <w:trHeight w:val="227"/>
        </w:trPr>
        <w:tc>
          <w:tcPr>
            <w:tcW w:w="708"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4821EC27"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2237</w:t>
            </w:r>
          </w:p>
        </w:tc>
        <w:tc>
          <w:tcPr>
            <w:tcW w:w="1965"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586D79B2"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Erdafitinib</w:t>
            </w:r>
          </w:p>
        </w:tc>
        <w:tc>
          <w:tcPr>
            <w:tcW w:w="2127"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7AE28038"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0.69</w:t>
            </w:r>
          </w:p>
        </w:tc>
        <w:tc>
          <w:tcPr>
            <w:tcW w:w="4121" w:type="dxa"/>
            <w:tcBorders>
              <w:top w:val="single" w:sz="8" w:space="0" w:color="000000"/>
              <w:left w:val="single" w:sz="8" w:space="0" w:color="000000"/>
              <w:bottom w:val="single" w:sz="8" w:space="0" w:color="000000"/>
              <w:right w:val="single" w:sz="8" w:space="0" w:color="000000"/>
            </w:tcBorders>
            <w:shd w:val="clear" w:color="auto" w:fill="FFFFFF"/>
            <w:tcMar>
              <w:top w:w="12" w:type="dxa"/>
              <w:left w:w="12" w:type="dxa"/>
              <w:bottom w:w="0" w:type="dxa"/>
              <w:right w:w="12" w:type="dxa"/>
            </w:tcMar>
            <w:vAlign w:val="center"/>
            <w:hideMark/>
          </w:tcPr>
          <w:p w14:paraId="5E5DED63" w14:textId="77777777" w:rsidR="00E43E94" w:rsidRPr="004E2991" w:rsidRDefault="00E43E94" w:rsidP="0020421F">
            <w:pPr>
              <w:widowControl w:val="0"/>
              <w:spacing w:after="0" w:line="360" w:lineRule="auto"/>
              <w:jc w:val="both"/>
              <w:rPr>
                <w:rFonts w:ascii="Times New Roman" w:eastAsia="ＭＳ 明朝" w:hAnsi="Times New Roman" w:cs="Times New Roman"/>
                <w:color w:val="000000"/>
                <w:kern w:val="2"/>
                <w:lang w:val="en-IN" w:eastAsia="ja-JP"/>
              </w:rPr>
            </w:pPr>
            <w:r w:rsidRPr="004E2991">
              <w:rPr>
                <w:rFonts w:ascii="Times New Roman" w:eastAsia="ＭＳ 明朝" w:hAnsi="Times New Roman" w:cs="Times New Roman"/>
                <w:color w:val="000000"/>
                <w:kern w:val="2"/>
                <w:lang w:eastAsia="ja-JP"/>
              </w:rPr>
              <w:t>FGFR1; FGFR2; FGFR3; FGFR4</w:t>
            </w:r>
          </w:p>
        </w:tc>
      </w:tr>
    </w:tbl>
    <w:p w14:paraId="78323E3E" w14:textId="77777777" w:rsidR="00E43E94" w:rsidRDefault="00E43E94" w:rsidP="004C4F01">
      <w:pPr>
        <w:widowControl w:val="0"/>
        <w:spacing w:after="0" w:line="360" w:lineRule="auto"/>
        <w:jc w:val="both"/>
        <w:rPr>
          <w:rFonts w:ascii="Times New Roman" w:eastAsia="ＭＳ 明朝" w:hAnsi="Times New Roman" w:cs="Times New Roman"/>
          <w:b/>
          <w:bCs/>
          <w:color w:val="000000"/>
          <w:kern w:val="2"/>
          <w:lang w:eastAsia="ja-JP"/>
        </w:rPr>
      </w:pPr>
    </w:p>
    <w:p w14:paraId="2A09CE19" w14:textId="68ACBF2C" w:rsidR="00FD76FA" w:rsidRDefault="00FD76FA" w:rsidP="00FD76FA">
      <w:pPr>
        <w:spacing w:line="360" w:lineRule="auto"/>
        <w:rPr>
          <w:rFonts w:asciiTheme="majorBidi" w:hAnsiTheme="majorBidi" w:cstheme="majorBidi"/>
          <w:color w:val="000000" w:themeColor="text1"/>
        </w:rPr>
      </w:pPr>
      <w:r w:rsidRPr="00FD76FA">
        <w:rPr>
          <w:rFonts w:asciiTheme="majorBidi" w:hAnsiTheme="majorBidi" w:cstheme="majorBidi"/>
          <w:b/>
          <w:bCs/>
          <w:snapToGrid w:val="0"/>
          <w:color w:val="000000" w:themeColor="text1"/>
        </w:rPr>
        <w:t>Supplemental Figure 1</w:t>
      </w:r>
      <w:r w:rsidRPr="00F3595D" w:rsidDel="00F3595D">
        <w:rPr>
          <w:rFonts w:asciiTheme="majorBidi" w:hAnsiTheme="majorBidi" w:cstheme="majorBidi"/>
          <w:b/>
          <w:bCs/>
          <w:color w:val="000000" w:themeColor="text1"/>
        </w:rPr>
        <w:t xml:space="preserve"> </w:t>
      </w:r>
      <w:r w:rsidR="00E43E94" w:rsidRPr="00E43E94">
        <w:rPr>
          <w:rFonts w:asciiTheme="majorBidi" w:hAnsiTheme="majorBidi" w:cstheme="majorBidi"/>
          <w:color w:val="000000" w:themeColor="text1"/>
        </w:rPr>
        <w:t>Anti-cancer compound library screening in NCI-H2228 parental and DTP cells.</w:t>
      </w:r>
    </w:p>
    <w:p w14:paraId="462ED9B2" w14:textId="2408D526" w:rsidR="00E43E94" w:rsidRPr="00F3595D" w:rsidRDefault="00E43E94" w:rsidP="00FD76FA">
      <w:pPr>
        <w:spacing w:line="360" w:lineRule="auto"/>
        <w:rPr>
          <w:rFonts w:asciiTheme="majorBidi" w:hAnsiTheme="majorBidi" w:cstheme="majorBidi"/>
          <w:color w:val="000000" w:themeColor="text1"/>
        </w:rPr>
      </w:pPr>
      <w:r w:rsidRPr="00E43E94">
        <w:rPr>
          <w:rFonts w:asciiTheme="majorBidi" w:hAnsiTheme="majorBidi" w:cstheme="majorBidi"/>
          <w:color w:val="000000" w:themeColor="text1"/>
        </w:rPr>
        <w:t>Nine compounds with strong anti-proliferative effects on DTP cells relative to parental cells are shown.</w:t>
      </w:r>
    </w:p>
    <w:p w14:paraId="7489A969" w14:textId="78C6FF1B" w:rsidR="004C4F01" w:rsidRPr="00E43E94" w:rsidRDefault="00FD76FA" w:rsidP="00E43E94">
      <w:pPr>
        <w:rPr>
          <w:rFonts w:ascii="Times New Roman" w:eastAsia="ＭＳ 明朝" w:hAnsi="Times New Roman" w:cs="Times New Roman"/>
          <w:b/>
          <w:bCs/>
          <w:color w:val="000000"/>
          <w:kern w:val="2"/>
          <w:lang w:eastAsia="ja-JP"/>
        </w:rPr>
      </w:pPr>
      <w:r>
        <w:rPr>
          <w:rFonts w:ascii="Times New Roman" w:eastAsia="ＭＳ 明朝" w:hAnsi="Times New Roman" w:cs="Times New Roman"/>
          <w:b/>
          <w:bCs/>
          <w:color w:val="000000"/>
          <w:kern w:val="2"/>
          <w:lang w:eastAsia="ja-JP"/>
        </w:rPr>
        <w:lastRenderedPageBreak/>
        <w:br w:type="page"/>
      </w:r>
    </w:p>
    <w:p w14:paraId="516BE602" w14:textId="77777777" w:rsidR="00E43E94" w:rsidRDefault="00E43E94" w:rsidP="00E43E94">
      <w:pPr>
        <w:rPr>
          <w:rFonts w:ascii="Times New Roman" w:eastAsia="ＭＳ 明朝" w:hAnsi="Times New Roman" w:cs="Times New Roman"/>
          <w:b/>
          <w:bCs/>
          <w:kern w:val="2"/>
          <w:lang w:eastAsia="ja-JP"/>
        </w:rPr>
      </w:pPr>
      <w:r>
        <w:rPr>
          <w:rFonts w:ascii="Times New Roman" w:eastAsia="ＭＳ 明朝" w:hAnsi="Times New Roman" w:cs="Times New Roman" w:hint="eastAsia"/>
          <w:b/>
          <w:bCs/>
          <w:kern w:val="2"/>
          <w:lang w:eastAsia="ja-JP"/>
        </w:rPr>
        <w:t>A</w:t>
      </w:r>
    </w:p>
    <w:p w14:paraId="3363C26E" w14:textId="77777777" w:rsidR="00E43E94" w:rsidRPr="00426449" w:rsidRDefault="00E43E94" w:rsidP="00E43E94">
      <w:pPr>
        <w:rPr>
          <w:rFonts w:ascii="Times New Roman" w:eastAsia="ＭＳ 明朝" w:hAnsi="Times New Roman" w:cs="Times New Roman"/>
          <w:kern w:val="2"/>
          <w:lang w:eastAsia="ja-JP"/>
        </w:rPr>
      </w:pPr>
      <w:r>
        <w:rPr>
          <w:noProof/>
        </w:rPr>
        <mc:AlternateContent>
          <mc:Choice Requires="wps">
            <w:drawing>
              <wp:anchor distT="0" distB="0" distL="114300" distR="114300" simplePos="0" relativeHeight="251659264" behindDoc="0" locked="0" layoutInCell="1" allowOverlap="1" wp14:anchorId="751B9E08" wp14:editId="343B7992">
                <wp:simplePos x="0" y="0"/>
                <wp:positionH relativeFrom="column">
                  <wp:posOffset>1451610</wp:posOffset>
                </wp:positionH>
                <wp:positionV relativeFrom="paragraph">
                  <wp:posOffset>2576195</wp:posOffset>
                </wp:positionV>
                <wp:extent cx="675860" cy="365760"/>
                <wp:effectExtent l="0" t="0" r="0" b="0"/>
                <wp:wrapNone/>
                <wp:docPr id="14" name="テキスト ボックス 28"/>
                <wp:cNvGraphicFramePr/>
                <a:graphic xmlns:a="http://schemas.openxmlformats.org/drawingml/2006/main">
                  <a:graphicData uri="http://schemas.microsoft.com/office/word/2010/wordprocessingShape">
                    <wps:wsp>
                      <wps:cNvSpPr txBox="1"/>
                      <wps:spPr>
                        <a:xfrm>
                          <a:off x="0" y="0"/>
                          <a:ext cx="675860" cy="365760"/>
                        </a:xfrm>
                        <a:prstGeom prst="rect">
                          <a:avLst/>
                        </a:prstGeom>
                        <a:noFill/>
                      </wps:spPr>
                      <wps:txbx>
                        <w:txbxContent>
                          <w:p w14:paraId="50605A1A" w14:textId="77777777" w:rsidR="00E43E94" w:rsidRDefault="00E43E94" w:rsidP="00E43E94">
                            <w:pPr>
                              <w:rPr>
                                <w:rFonts w:ascii="Arial" w:hAnsi="Arial" w:cs="Arial"/>
                                <w:sz w:val="16"/>
                                <w:szCs w:val="16"/>
                              </w:rPr>
                            </w:pPr>
                            <w:r>
                              <w:rPr>
                                <w:rFonts w:ascii="Arial" w:hAnsi="Arial" w:cs="Arial"/>
                                <w:sz w:val="16"/>
                                <w:szCs w:val="16"/>
                              </w:rPr>
                              <w:t>DTP cells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751B9E08" id="_x0000_t202" coordsize="21600,21600" o:spt="202" path="m,l,21600r21600,l21600,xe">
                <v:stroke joinstyle="miter"/>
                <v:path gradientshapeok="t" o:connecttype="rect"/>
              </v:shapetype>
              <v:shape id="テキスト ボックス 28" o:spid="_x0000_s1026" type="#_x0000_t202" style="position:absolute;margin-left:114.3pt;margin-top:202.85pt;width:53.2pt;height:2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" filled="f" stroked="f">
                <v:textbox>
                  <w:txbxContent>
                    <w:p w14:paraId="50605A1A" w14:textId="77777777" w:rsidR="00E43E94" w:rsidRDefault="00E43E94" w:rsidP="00E43E94">
                      <w:pPr>
                        <w:rPr>
                          <w:rFonts w:ascii="Arial" w:hAnsi="Arial" w:cs="Arial"/>
                          <w:sz w:val="16"/>
                          <w:szCs w:val="16"/>
                        </w:rPr>
                      </w:pPr>
                      <w:r>
                        <w:rPr>
                          <w:rFonts w:ascii="Arial" w:hAnsi="Arial" w:cs="Arial"/>
                          <w:sz w:val="16"/>
                          <w:szCs w:val="16"/>
                        </w:rPr>
                        <w:t>DTP cells</w:t>
                      </w:r>
                    </w:p>
                  </w:txbxContent>
                </v:textbox>
              </v:shape>
            </w:pict>
          </mc:Fallback>
        </mc:AlternateContent>
      </w:r>
      <w:r w:rsidRPr="00C4426D">
        <w:rPr>
          <w:rFonts w:ascii="Times New Roman" w:eastAsia="ＭＳ 明朝" w:hAnsi="Times New Roman" w:cs="Times New Roman"/>
          <w:noProof/>
          <w:kern w:val="2"/>
          <w:lang w:eastAsia="ja-JP"/>
        </w:rPr>
        <w:drawing>
          <wp:inline distT="0" distB="0" distL="0" distR="0" wp14:anchorId="42E15BC4" wp14:editId="5A8A3622">
            <wp:extent cx="2950751" cy="2433058"/>
            <wp:effectExtent l="0" t="0" r="8890" b="18415"/>
            <wp:docPr id="15" name="Chart 1">
              <a:extLst xmlns:a="http://schemas.openxmlformats.org/drawingml/2006/main">
                <a:ext uri="{FF2B5EF4-FFF2-40B4-BE49-F238E27FC236}">
                  <a16:creationId xmlns:a16="http://schemas.microsoft.com/office/drawing/2014/main" id="{2B39B94E-FF99-4B63-A0C0-96FF0E5B9D9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sidRPr="00C4426D">
        <w:rPr>
          <w:noProof/>
        </w:rPr>
        <w:t xml:space="preserve"> </w:t>
      </w:r>
      <w:r w:rsidRPr="00C4426D">
        <w:rPr>
          <w:rFonts w:ascii="Times New Roman" w:eastAsia="ＭＳ 明朝" w:hAnsi="Times New Roman" w:cs="Times New Roman"/>
          <w:noProof/>
          <w:kern w:val="2"/>
          <w:lang w:eastAsia="ja-JP"/>
        </w:rPr>
        <w:drawing>
          <wp:inline distT="0" distB="0" distL="0" distR="0" wp14:anchorId="034B9E95" wp14:editId="070F60A5">
            <wp:extent cx="3015066" cy="2433058"/>
            <wp:effectExtent l="0" t="0" r="7620" b="18415"/>
            <wp:docPr id="16" name="Chart 3">
              <a:extLst xmlns:a="http://schemas.openxmlformats.org/drawingml/2006/main">
                <a:ext uri="{FF2B5EF4-FFF2-40B4-BE49-F238E27FC236}">
                  <a16:creationId xmlns:a16="http://schemas.microsoft.com/office/drawing/2014/main" id="{51E76A2A-F4D6-4398-B8A3-6134C922D76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Pr="00C32737">
        <w:rPr>
          <w:noProof/>
        </w:rPr>
        <w:t xml:space="preserve"> </w:t>
      </w:r>
    </w:p>
    <w:p w14:paraId="1526B86D" w14:textId="77777777" w:rsidR="00E43E94" w:rsidRPr="007C675F" w:rsidRDefault="00E43E94" w:rsidP="00E43E94">
      <w:pPr>
        <w:rPr>
          <w:rFonts w:ascii="Times New Roman" w:eastAsia="ＭＳ 明朝" w:hAnsi="Times New Roman" w:cs="Times New Roman"/>
          <w:b/>
          <w:bCs/>
          <w:kern w:val="2"/>
          <w:lang w:eastAsia="ja-JP"/>
        </w:rPr>
      </w:pPr>
      <w:r w:rsidRPr="007C675F">
        <w:rPr>
          <w:rFonts w:ascii="Times New Roman" w:eastAsia="ＭＳ 明朝" w:hAnsi="Times New Roman" w:cs="Times New Roman" w:hint="eastAsia"/>
          <w:b/>
          <w:bCs/>
          <w:kern w:val="2"/>
          <w:lang w:eastAsia="ja-JP"/>
        </w:rPr>
        <w:t>B</w:t>
      </w:r>
    </w:p>
    <w:tbl>
      <w:tblPr>
        <w:tblW w:w="7150" w:type="dxa"/>
        <w:tblCellMar>
          <w:left w:w="0" w:type="dxa"/>
          <w:right w:w="0" w:type="dxa"/>
        </w:tblCellMar>
        <w:tblLook w:val="0600" w:firstRow="0" w:lastRow="0" w:firstColumn="0" w:lastColumn="0" w:noHBand="1" w:noVBand="1"/>
      </w:tblPr>
      <w:tblGrid>
        <w:gridCol w:w="2028"/>
        <w:gridCol w:w="1705"/>
        <w:gridCol w:w="1709"/>
        <w:gridCol w:w="1708"/>
      </w:tblGrid>
      <w:tr w:rsidR="00E43E94" w:rsidRPr="00C4426D" w14:paraId="06B8F4F0" w14:textId="77777777" w:rsidTr="0020421F">
        <w:trPr>
          <w:trHeight w:val="280"/>
        </w:trPr>
        <w:tc>
          <w:tcPr>
            <w:tcW w:w="2028" w:type="dxa"/>
            <w:vMerge w:val="restar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097DE57F"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Compounds</w:t>
            </w:r>
          </w:p>
        </w:tc>
        <w:tc>
          <w:tcPr>
            <w:tcW w:w="3414"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3DD9FFF2"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IC</w:t>
            </w:r>
            <w:r w:rsidRPr="00C4426D">
              <w:rPr>
                <w:rFonts w:ascii="Times New Roman" w:eastAsia="ＭＳ 明朝" w:hAnsi="Times New Roman" w:cs="Times New Roman"/>
                <w:kern w:val="2"/>
                <w:vertAlign w:val="subscript"/>
                <w:lang w:eastAsia="ja-JP"/>
              </w:rPr>
              <w:t>50</w:t>
            </w:r>
          </w:p>
        </w:tc>
        <w:tc>
          <w:tcPr>
            <w:tcW w:w="1708" w:type="dxa"/>
            <w:vMerge w:val="restar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F3CB357"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Ratio of parental to DTP cells</w:t>
            </w:r>
          </w:p>
        </w:tc>
      </w:tr>
      <w:tr w:rsidR="00E43E94" w:rsidRPr="00C4426D" w14:paraId="4E7B62ED" w14:textId="77777777" w:rsidTr="0020421F">
        <w:trPr>
          <w:trHeight w:val="28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099570F" w14:textId="77777777" w:rsidR="00E43E94" w:rsidRPr="00C4426D" w:rsidRDefault="00E43E94" w:rsidP="0020421F">
            <w:pPr>
              <w:rPr>
                <w:rFonts w:ascii="Times New Roman" w:eastAsia="ＭＳ 明朝" w:hAnsi="Times New Roman" w:cs="Times New Roman"/>
                <w:kern w:val="2"/>
                <w:lang w:val="en-IN" w:eastAsia="ja-JP"/>
              </w:rPr>
            </w:pP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15AD92F3"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DTP cells</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3EEB261B"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Parental cells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E21B721" w14:textId="77777777" w:rsidR="00E43E94" w:rsidRPr="00C4426D" w:rsidRDefault="00E43E94" w:rsidP="0020421F">
            <w:pPr>
              <w:rPr>
                <w:rFonts w:ascii="Times New Roman" w:eastAsia="ＭＳ 明朝" w:hAnsi="Times New Roman" w:cs="Times New Roman"/>
                <w:kern w:val="2"/>
                <w:lang w:val="en-IN" w:eastAsia="ja-JP"/>
              </w:rPr>
            </w:pPr>
          </w:p>
        </w:tc>
      </w:tr>
      <w:tr w:rsidR="00E43E94" w:rsidRPr="00C4426D" w14:paraId="1367190F"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E8EF430"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Erdafitinib</w:t>
            </w: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7D3ACA52"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6.7</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5370B9C7"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6136.4</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693E93A"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920.8</w:t>
            </w:r>
          </w:p>
        </w:tc>
      </w:tr>
      <w:tr w:rsidR="00E43E94" w:rsidRPr="00C4426D" w14:paraId="129AB540"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753916C2"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APY29</w:t>
            </w: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A2B072A"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444.8</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FBEA54E"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1700.2</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5FD89360"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3.8</w:t>
            </w:r>
          </w:p>
        </w:tc>
      </w:tr>
      <w:tr w:rsidR="00E43E94" w:rsidRPr="00C4426D" w14:paraId="119B1188"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542816E4" w14:textId="77777777" w:rsidR="00E43E94" w:rsidRPr="00C4426D" w:rsidRDefault="00E43E94" w:rsidP="0020421F">
            <w:pPr>
              <w:rPr>
                <w:rFonts w:ascii="Times New Roman" w:eastAsia="ＭＳ 明朝" w:hAnsi="Times New Roman" w:cs="Times New Roman"/>
                <w:kern w:val="2"/>
                <w:lang w:val="en-IN" w:eastAsia="ja-JP"/>
              </w:rPr>
            </w:pPr>
            <w:proofErr w:type="spellStart"/>
            <w:r w:rsidRPr="00C4426D">
              <w:rPr>
                <w:rFonts w:ascii="Times New Roman" w:eastAsia="ＭＳ 明朝" w:hAnsi="Times New Roman" w:cs="Times New Roman"/>
                <w:kern w:val="2"/>
                <w:lang w:eastAsia="ja-JP"/>
              </w:rPr>
              <w:t>Poziotinib</w:t>
            </w:r>
            <w:proofErr w:type="spellEnd"/>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102FCFA"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1388.7</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0AAFB5A0"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3915.8</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11D77473"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2.8</w:t>
            </w:r>
          </w:p>
        </w:tc>
      </w:tr>
      <w:tr w:rsidR="00E43E94" w:rsidRPr="00C4426D" w14:paraId="220E8156"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04FC5943"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AZD6482</w:t>
            </w: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5FF9246C"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4571.3</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73F72F34"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9873.5</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CDAD446"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2.2</w:t>
            </w:r>
          </w:p>
        </w:tc>
      </w:tr>
      <w:tr w:rsidR="00E43E94" w:rsidRPr="00C4426D" w14:paraId="2F239B99"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184761E"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THZ531</w:t>
            </w: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71B42760"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154.4</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7577CD8"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270.5</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25D44C1"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1.8</w:t>
            </w:r>
          </w:p>
        </w:tc>
      </w:tr>
      <w:tr w:rsidR="00E43E94" w:rsidRPr="00C4426D" w14:paraId="61F664E3"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0414FD40" w14:textId="77777777" w:rsidR="00E43E94" w:rsidRPr="00C4426D" w:rsidRDefault="00E43E94" w:rsidP="0020421F">
            <w:pPr>
              <w:rPr>
                <w:rFonts w:ascii="Times New Roman" w:eastAsia="ＭＳ 明朝" w:hAnsi="Times New Roman" w:cs="Times New Roman"/>
                <w:kern w:val="2"/>
                <w:lang w:val="en-IN" w:eastAsia="ja-JP"/>
              </w:rPr>
            </w:pPr>
            <w:proofErr w:type="spellStart"/>
            <w:r w:rsidRPr="00C4426D">
              <w:rPr>
                <w:rFonts w:ascii="Times New Roman" w:eastAsia="ＭＳ 明朝" w:hAnsi="Times New Roman" w:cs="Times New Roman"/>
                <w:kern w:val="2"/>
                <w:lang w:eastAsia="ja-JP"/>
              </w:rPr>
              <w:t>Afatinib</w:t>
            </w:r>
            <w:proofErr w:type="spellEnd"/>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34442A5C"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5022.5</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3619E869"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6433.5</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1AF5C795"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1.3</w:t>
            </w:r>
          </w:p>
        </w:tc>
      </w:tr>
      <w:tr w:rsidR="00E43E94" w:rsidRPr="00C4426D" w14:paraId="74E207AB"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489366D"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Dexamethasone</w:t>
            </w: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5EF9C4E5"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1322.1</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F03621B"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&gt;10000</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FD76247"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ND</w:t>
            </w:r>
          </w:p>
        </w:tc>
      </w:tr>
      <w:tr w:rsidR="00E43E94" w:rsidRPr="00C4426D" w14:paraId="1459731D"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1E4D2F12"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Triamcinolone</w:t>
            </w: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12139A70"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1364.3</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15186673"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&gt;10000</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41F0040"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ND</w:t>
            </w:r>
          </w:p>
        </w:tc>
      </w:tr>
      <w:tr w:rsidR="00E43E94" w:rsidRPr="00C4426D" w14:paraId="3AA199C6" w14:textId="77777777" w:rsidTr="0020421F">
        <w:trPr>
          <w:trHeight w:val="280"/>
        </w:trPr>
        <w:tc>
          <w:tcPr>
            <w:tcW w:w="202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6A1ED89"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Hydrocortisone</w:t>
            </w:r>
          </w:p>
        </w:tc>
        <w:tc>
          <w:tcPr>
            <w:tcW w:w="17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D227DFB"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2156.2</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3F47DE86"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&gt;10000</w:t>
            </w:r>
          </w:p>
        </w:tc>
        <w:tc>
          <w:tcPr>
            <w:tcW w:w="170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3309A70"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ND</w:t>
            </w:r>
          </w:p>
        </w:tc>
      </w:tr>
    </w:tbl>
    <w:p w14:paraId="649507A9" w14:textId="77777777" w:rsidR="00E43E94" w:rsidRPr="00426449" w:rsidRDefault="00E43E94" w:rsidP="00E43E94">
      <w:pPr>
        <w:rPr>
          <w:rFonts w:ascii="Times New Roman" w:eastAsia="ＭＳ 明朝" w:hAnsi="Times New Roman" w:cs="Times New Roman"/>
          <w:kern w:val="2"/>
          <w:lang w:eastAsia="ja-JP"/>
        </w:rPr>
      </w:pPr>
    </w:p>
    <w:p w14:paraId="4453CA37" w14:textId="77777777" w:rsidR="00E43E94" w:rsidRPr="007C675F" w:rsidRDefault="00E43E94" w:rsidP="00E43E94">
      <w:pPr>
        <w:rPr>
          <w:rFonts w:ascii="Times New Roman" w:eastAsia="ＭＳ 明朝" w:hAnsi="Times New Roman" w:cs="Times New Roman"/>
          <w:b/>
          <w:bCs/>
          <w:kern w:val="2"/>
          <w:lang w:eastAsia="ja-JP"/>
        </w:rPr>
      </w:pPr>
      <w:r w:rsidRPr="007C675F">
        <w:rPr>
          <w:rFonts w:ascii="Times New Roman" w:eastAsia="ＭＳ 明朝" w:hAnsi="Times New Roman" w:cs="Times New Roman"/>
          <w:b/>
          <w:bCs/>
          <w:kern w:val="2"/>
          <w:lang w:eastAsia="ja-JP"/>
        </w:rPr>
        <w:t>C</w:t>
      </w:r>
    </w:p>
    <w:tbl>
      <w:tblPr>
        <w:tblW w:w="4255" w:type="dxa"/>
        <w:tblCellMar>
          <w:left w:w="0" w:type="dxa"/>
          <w:right w:w="0" w:type="dxa"/>
        </w:tblCellMar>
        <w:tblLook w:val="0600" w:firstRow="0" w:lastRow="0" w:firstColumn="0" w:lastColumn="0" w:noHBand="1" w:noVBand="1"/>
      </w:tblPr>
      <w:tblGrid>
        <w:gridCol w:w="1367"/>
        <w:gridCol w:w="2888"/>
      </w:tblGrid>
      <w:tr w:rsidR="00E43E94" w:rsidRPr="00C4426D" w14:paraId="1417C43F" w14:textId="77777777" w:rsidTr="0020421F">
        <w:trPr>
          <w:trHeight w:val="489"/>
        </w:trPr>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5D81886E"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FGFRs</w:t>
            </w:r>
          </w:p>
        </w:tc>
        <w:tc>
          <w:tcPr>
            <w:tcW w:w="28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D5BC5BE"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mRNA expression</w:t>
            </w:r>
          </w:p>
          <w:p w14:paraId="54BDE56F"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(log</w:t>
            </w:r>
            <w:r w:rsidRPr="00C4426D">
              <w:rPr>
                <w:rFonts w:ascii="Times New Roman" w:eastAsia="ＭＳ 明朝" w:hAnsi="Times New Roman" w:cs="Times New Roman"/>
                <w:kern w:val="2"/>
                <w:vertAlign w:val="subscript"/>
                <w:lang w:eastAsia="ja-JP"/>
              </w:rPr>
              <w:t>2</w:t>
            </w:r>
            <w:r w:rsidRPr="00C4426D">
              <w:rPr>
                <w:rFonts w:ascii="Times New Roman" w:eastAsia="ＭＳ 明朝" w:hAnsi="Times New Roman" w:cs="Times New Roman"/>
                <w:kern w:val="2"/>
                <w:lang w:eastAsia="ja-JP"/>
              </w:rPr>
              <w:t>(TPM+1))</w:t>
            </w:r>
          </w:p>
        </w:tc>
      </w:tr>
      <w:tr w:rsidR="00E43E94" w:rsidRPr="00C4426D" w14:paraId="635AEBF2" w14:textId="77777777" w:rsidTr="0020421F">
        <w:trPr>
          <w:trHeight w:val="276"/>
        </w:trPr>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ED04E18"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FGFR1</w:t>
            </w:r>
          </w:p>
        </w:tc>
        <w:tc>
          <w:tcPr>
            <w:tcW w:w="28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850EB2D"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5.85</w:t>
            </w:r>
          </w:p>
        </w:tc>
      </w:tr>
      <w:tr w:rsidR="00E43E94" w:rsidRPr="00C4426D" w14:paraId="65EA911F" w14:textId="77777777" w:rsidTr="0020421F">
        <w:trPr>
          <w:trHeight w:val="276"/>
        </w:trPr>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321A9182"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FGFR2</w:t>
            </w:r>
          </w:p>
        </w:tc>
        <w:tc>
          <w:tcPr>
            <w:tcW w:w="28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404D05F6"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0.07</w:t>
            </w:r>
          </w:p>
        </w:tc>
      </w:tr>
      <w:tr w:rsidR="00E43E94" w:rsidRPr="00C4426D" w14:paraId="565394C3" w14:textId="77777777" w:rsidTr="0020421F">
        <w:trPr>
          <w:trHeight w:val="276"/>
        </w:trPr>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72CE3B88"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FGFR3</w:t>
            </w:r>
          </w:p>
        </w:tc>
        <w:tc>
          <w:tcPr>
            <w:tcW w:w="28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6CCED879"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0.62</w:t>
            </w:r>
          </w:p>
        </w:tc>
      </w:tr>
      <w:tr w:rsidR="00E43E94" w:rsidRPr="00C4426D" w14:paraId="52DA21B1" w14:textId="77777777" w:rsidTr="0020421F">
        <w:trPr>
          <w:trHeight w:val="276"/>
        </w:trPr>
        <w:tc>
          <w:tcPr>
            <w:tcW w:w="13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5F7EF1F3"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FGFR4</w:t>
            </w:r>
          </w:p>
        </w:tc>
        <w:tc>
          <w:tcPr>
            <w:tcW w:w="288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14:paraId="2414F3CF" w14:textId="77777777" w:rsidR="00E43E94" w:rsidRPr="00C4426D" w:rsidRDefault="00E43E94" w:rsidP="0020421F">
            <w:pPr>
              <w:rPr>
                <w:rFonts w:ascii="Times New Roman" w:eastAsia="ＭＳ 明朝" w:hAnsi="Times New Roman" w:cs="Times New Roman"/>
                <w:kern w:val="2"/>
                <w:lang w:val="en-IN" w:eastAsia="ja-JP"/>
              </w:rPr>
            </w:pPr>
            <w:r w:rsidRPr="00C4426D">
              <w:rPr>
                <w:rFonts w:ascii="Times New Roman" w:eastAsia="ＭＳ 明朝" w:hAnsi="Times New Roman" w:cs="Times New Roman"/>
                <w:kern w:val="2"/>
                <w:lang w:eastAsia="ja-JP"/>
              </w:rPr>
              <w:t>0.80</w:t>
            </w:r>
          </w:p>
        </w:tc>
      </w:tr>
    </w:tbl>
    <w:p w14:paraId="3633C598" w14:textId="77777777" w:rsidR="00E43E94" w:rsidRDefault="00E43E94" w:rsidP="00605CE4">
      <w:pPr>
        <w:pStyle w:val="BodyText"/>
        <w:spacing w:line="480" w:lineRule="auto"/>
        <w:ind w:firstLine="0"/>
        <w:rPr>
          <w:rFonts w:ascii="Times New Roman" w:eastAsia="ＭＳ 明朝" w:hAnsi="Times New Roman" w:cs="Times New Roman"/>
          <w:b/>
          <w:bCs/>
          <w:color w:val="000000"/>
          <w:kern w:val="2"/>
        </w:rPr>
      </w:pPr>
    </w:p>
    <w:p w14:paraId="116E1F03" w14:textId="3198B914" w:rsidR="00605CE4" w:rsidRPr="00634AF5" w:rsidRDefault="004C4F01" w:rsidP="00605CE4">
      <w:pPr>
        <w:pStyle w:val="BodyText"/>
        <w:spacing w:line="480" w:lineRule="auto"/>
        <w:ind w:firstLine="0"/>
        <w:rPr>
          <w:rFonts w:asciiTheme="majorBidi" w:hAnsiTheme="majorBidi" w:cstheme="majorBidi"/>
          <w:snapToGrid w:val="0"/>
          <w:color w:val="000000" w:themeColor="text1"/>
          <w:sz w:val="22"/>
          <w:szCs w:val="22"/>
        </w:rPr>
      </w:pPr>
      <w:r w:rsidRPr="00E87C05">
        <w:rPr>
          <w:rFonts w:ascii="Times New Roman" w:eastAsia="ＭＳ 明朝" w:hAnsi="Times New Roman" w:cs="Times New Roman"/>
          <w:b/>
          <w:bCs/>
          <w:color w:val="000000"/>
          <w:kern w:val="2"/>
        </w:rPr>
        <w:t>Supplement Figure 2</w:t>
      </w:r>
      <w:r w:rsidR="00605CE4">
        <w:rPr>
          <w:rFonts w:ascii="Times New Roman" w:eastAsia="ＭＳ 明朝" w:hAnsi="Times New Roman" w:cs="Times New Roman"/>
          <w:b/>
          <w:bCs/>
          <w:color w:val="000000"/>
          <w:kern w:val="2"/>
        </w:rPr>
        <w:t xml:space="preserve">. </w:t>
      </w:r>
      <w:r w:rsidR="00E43E94" w:rsidRPr="00E43E94">
        <w:rPr>
          <w:rFonts w:asciiTheme="majorBidi" w:hAnsiTheme="majorBidi" w:cstheme="majorBidi"/>
          <w:snapToGrid w:val="0"/>
          <w:color w:val="000000" w:themeColor="text1"/>
          <w:sz w:val="22"/>
          <w:szCs w:val="22"/>
        </w:rPr>
        <w:t>Comparison of inhibitory effects of the nine identified compounds on the growth of DTP cells as compared to the parental cells.</w:t>
      </w:r>
    </w:p>
    <w:p w14:paraId="1221810B" w14:textId="28F7554A" w:rsidR="00E43E94" w:rsidRPr="00E84DDB" w:rsidRDefault="00E43E94" w:rsidP="00E43E94">
      <w:pPr>
        <w:widowControl w:val="0"/>
        <w:spacing w:after="0" w:line="360" w:lineRule="auto"/>
        <w:jc w:val="both"/>
        <w:rPr>
          <w:rFonts w:ascii="Times New Roman" w:eastAsia="ＭＳ 明朝" w:hAnsi="Times New Roman" w:cs="Times New Roman"/>
          <w:color w:val="000000" w:themeColor="text1"/>
          <w:kern w:val="2"/>
          <w:lang w:eastAsia="ja-JP"/>
        </w:rPr>
      </w:pPr>
      <w:r w:rsidRPr="00E84DDB">
        <w:rPr>
          <w:rFonts w:ascii="Times New Roman" w:eastAsia="ＭＳ 明朝" w:hAnsi="Times New Roman" w:cs="Times New Roman"/>
          <w:color w:val="000000" w:themeColor="text1"/>
          <w:kern w:val="2"/>
          <w:lang w:eastAsia="ja-JP"/>
        </w:rPr>
        <w:t>(A) Cells were cultured with nine compounds for 8 days. (B) IC</w:t>
      </w:r>
      <w:r w:rsidRPr="00E84DDB">
        <w:rPr>
          <w:rFonts w:ascii="Times New Roman" w:eastAsia="ＭＳ 明朝" w:hAnsi="Times New Roman" w:cs="Times New Roman"/>
          <w:color w:val="000000" w:themeColor="text1"/>
          <w:kern w:val="2"/>
          <w:vertAlign w:val="subscript"/>
          <w:lang w:eastAsia="ja-JP"/>
        </w:rPr>
        <w:t>50</w:t>
      </w:r>
      <w:r w:rsidRPr="00E84DDB">
        <w:rPr>
          <w:rFonts w:ascii="Times New Roman" w:eastAsia="ＭＳ 明朝" w:hAnsi="Times New Roman" w:cs="Times New Roman"/>
          <w:color w:val="000000" w:themeColor="text1"/>
          <w:kern w:val="2"/>
          <w:lang w:eastAsia="ja-JP"/>
        </w:rPr>
        <w:t xml:space="preserve"> values of the compounds, and the relative inhibitory effects on DTP cells relative to parental cells are shown. ND refers to cases where the relative inhibitory effect on DTP cells could not be calculated since the IC</w:t>
      </w:r>
      <w:r w:rsidRPr="00E84DDB">
        <w:rPr>
          <w:rFonts w:ascii="Times New Roman" w:eastAsia="ＭＳ 明朝" w:hAnsi="Times New Roman" w:cs="Times New Roman"/>
          <w:color w:val="000000" w:themeColor="text1"/>
          <w:kern w:val="2"/>
          <w:vertAlign w:val="subscript"/>
          <w:lang w:eastAsia="ja-JP"/>
        </w:rPr>
        <w:t>50</w:t>
      </w:r>
      <w:r w:rsidRPr="00E84DDB">
        <w:rPr>
          <w:rFonts w:ascii="Times New Roman" w:eastAsia="ＭＳ 明朝" w:hAnsi="Times New Roman" w:cs="Times New Roman"/>
          <w:color w:val="000000" w:themeColor="text1"/>
          <w:kern w:val="2"/>
          <w:lang w:eastAsia="ja-JP"/>
        </w:rPr>
        <w:t xml:space="preserve"> value in the parental cell</w:t>
      </w:r>
      <w:r w:rsidRPr="00E84DDB">
        <w:rPr>
          <w:rFonts w:ascii="Times New Roman" w:eastAsia="ＭＳ 明朝" w:hAnsi="Times New Roman" w:cs="Times New Roman" w:hint="eastAsia"/>
          <w:color w:val="000000" w:themeColor="text1"/>
          <w:kern w:val="2"/>
          <w:lang w:eastAsia="ja-JP"/>
        </w:rPr>
        <w:t>s</w:t>
      </w:r>
      <w:r w:rsidRPr="00E84DDB">
        <w:rPr>
          <w:rFonts w:ascii="Times New Roman" w:eastAsia="ＭＳ 明朝" w:hAnsi="Times New Roman" w:cs="Times New Roman"/>
          <w:color w:val="000000" w:themeColor="text1"/>
          <w:kern w:val="2"/>
          <w:lang w:eastAsia="ja-JP"/>
        </w:rPr>
        <w:t xml:space="preserve"> was undetermined. (C) The mRNA levels of four FGFR members in NCI-H2228 cells were obtained from “Expression 21Q4 Public” of </w:t>
      </w:r>
      <w:proofErr w:type="spellStart"/>
      <w:r w:rsidRPr="00E84DDB">
        <w:rPr>
          <w:rFonts w:ascii="Times New Roman" w:eastAsia="ＭＳ 明朝" w:hAnsi="Times New Roman" w:cs="Times New Roman"/>
          <w:color w:val="000000" w:themeColor="text1"/>
          <w:kern w:val="2"/>
          <w:lang w:eastAsia="ja-JP"/>
        </w:rPr>
        <w:t>RNAseq</w:t>
      </w:r>
      <w:proofErr w:type="spellEnd"/>
      <w:r w:rsidRPr="00E84DDB">
        <w:rPr>
          <w:rFonts w:ascii="Times New Roman" w:eastAsia="ＭＳ 明朝" w:hAnsi="Times New Roman" w:cs="Times New Roman"/>
          <w:color w:val="000000" w:themeColor="text1"/>
          <w:kern w:val="2"/>
          <w:lang w:eastAsia="ja-JP"/>
        </w:rPr>
        <w:t xml:space="preserve"> TPM gene expression data in </w:t>
      </w:r>
      <w:proofErr w:type="spellStart"/>
      <w:r w:rsidRPr="00E84DDB">
        <w:rPr>
          <w:rFonts w:ascii="Times New Roman" w:eastAsia="ＭＳ 明朝" w:hAnsi="Times New Roman" w:cs="Times New Roman"/>
          <w:color w:val="000000" w:themeColor="text1"/>
          <w:kern w:val="2"/>
          <w:lang w:eastAsia="ja-JP"/>
        </w:rPr>
        <w:t>DepMap</w:t>
      </w:r>
      <w:proofErr w:type="spellEnd"/>
      <w:r w:rsidRPr="00E84DDB">
        <w:rPr>
          <w:rFonts w:ascii="Times New Roman" w:eastAsia="ＭＳ 明朝" w:hAnsi="Times New Roman" w:cs="Times New Roman"/>
          <w:color w:val="000000" w:themeColor="text1"/>
          <w:kern w:val="2"/>
          <w:lang w:eastAsia="ja-JP"/>
        </w:rPr>
        <w:t xml:space="preserve"> database (https://depmap.org/portal/download/). </w:t>
      </w:r>
    </w:p>
    <w:p w14:paraId="6EBD18AE" w14:textId="19113448" w:rsidR="00FD76FA" w:rsidRDefault="00FD76FA">
      <w:pPr>
        <w:rPr>
          <w:rFonts w:ascii="Times New Roman" w:eastAsia="ＭＳ 明朝" w:hAnsi="Times New Roman" w:cs="Times New Roman"/>
          <w:color w:val="000000"/>
          <w:kern w:val="2"/>
          <w:lang w:eastAsia="ja-JP"/>
        </w:rPr>
      </w:pPr>
    </w:p>
    <w:p w14:paraId="440F67A0" w14:textId="3F1558C4" w:rsidR="00094F17" w:rsidRDefault="00094F17">
      <w:pPr>
        <w:rPr>
          <w:rFonts w:ascii="Times New Roman" w:eastAsia="ＭＳ 明朝" w:hAnsi="Times New Roman" w:cs="Times New Roman"/>
          <w:color w:val="000000"/>
          <w:kern w:val="2"/>
          <w:lang w:eastAsia="ja-JP"/>
        </w:rPr>
      </w:pPr>
    </w:p>
    <w:p w14:paraId="30FB2774" w14:textId="449B2C0E" w:rsidR="00094F17" w:rsidRPr="00094F17" w:rsidRDefault="00094F17">
      <w:pPr>
        <w:rPr>
          <w:rFonts w:ascii="Times New Roman" w:eastAsia="ＭＳ 明朝" w:hAnsi="Times New Roman" w:cs="Times New Roman"/>
          <w:b/>
          <w:bCs/>
          <w:color w:val="000000"/>
          <w:kern w:val="2"/>
          <w:lang w:eastAsia="ja-JP"/>
        </w:rPr>
      </w:pPr>
      <w:r w:rsidRPr="00094F17">
        <w:rPr>
          <w:rFonts w:ascii="Times New Roman" w:eastAsia="ＭＳ 明朝" w:hAnsi="Times New Roman" w:cs="Times New Roman" w:hint="eastAsia"/>
          <w:b/>
          <w:bCs/>
          <w:color w:val="000000"/>
          <w:kern w:val="2"/>
          <w:lang w:eastAsia="ja-JP"/>
        </w:rPr>
        <w:t>A</w:t>
      </w:r>
    </w:p>
    <w:tbl>
      <w:tblPr>
        <w:tblW w:w="4385" w:type="dxa"/>
        <w:tblCellMar>
          <w:left w:w="0" w:type="dxa"/>
          <w:right w:w="0" w:type="dxa"/>
        </w:tblCellMar>
        <w:tblLook w:val="04A0" w:firstRow="1" w:lastRow="0" w:firstColumn="1" w:lastColumn="0" w:noHBand="0" w:noVBand="1"/>
      </w:tblPr>
      <w:tblGrid>
        <w:gridCol w:w="1429"/>
        <w:gridCol w:w="931"/>
        <w:gridCol w:w="1053"/>
        <w:gridCol w:w="972"/>
      </w:tblGrid>
      <w:tr w:rsidR="00094F17" w:rsidRPr="00094F17" w14:paraId="0874714B" w14:textId="77777777" w:rsidTr="00094F17">
        <w:trPr>
          <w:trHeight w:val="156"/>
        </w:trPr>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54E2767D"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Cells</w:t>
            </w:r>
          </w:p>
        </w:tc>
        <w:tc>
          <w:tcPr>
            <w:tcW w:w="173"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0EE86970"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proofErr w:type="spellStart"/>
            <w:r w:rsidRPr="00094F17">
              <w:rPr>
                <w:rFonts w:ascii="Times New Roman" w:eastAsia="ＭＳ 明朝" w:hAnsi="Times New Roman" w:cs="Times New Roman"/>
                <w:color w:val="000000"/>
                <w:kern w:val="2"/>
                <w:lang w:eastAsia="ja-JP"/>
              </w:rPr>
              <w:t>Alectinib</w:t>
            </w:r>
            <w:proofErr w:type="spellEnd"/>
            <w:r w:rsidRPr="00094F17">
              <w:rPr>
                <w:rFonts w:ascii="Times New Roman" w:eastAsia="ＭＳ 明朝" w:hAnsi="Times New Roman" w:cs="Times New Roman"/>
                <w:color w:val="000000"/>
                <w:kern w:val="2"/>
                <w:lang w:eastAsia="ja-JP"/>
              </w:rPr>
              <w:t xml:space="preserve"> (</w:t>
            </w:r>
            <w:proofErr w:type="spellStart"/>
            <w:r w:rsidRPr="00094F17">
              <w:rPr>
                <w:rFonts w:ascii="Times New Roman" w:eastAsia="ＭＳ 明朝" w:hAnsi="Times New Roman" w:cs="Times New Roman"/>
                <w:color w:val="000000"/>
                <w:kern w:val="2"/>
                <w:lang w:eastAsia="ja-JP"/>
              </w:rPr>
              <w:t>nM</w:t>
            </w:r>
            <w:proofErr w:type="spellEnd"/>
            <w:r w:rsidRPr="00094F17">
              <w:rPr>
                <w:rFonts w:ascii="Times New Roman" w:eastAsia="ＭＳ 明朝" w:hAnsi="Times New Roman" w:cs="Times New Roman"/>
                <w:color w:val="000000"/>
                <w:kern w:val="2"/>
                <w:lang w:eastAsia="ja-JP"/>
              </w:rPr>
              <w:t>)</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0521A0DE"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proofErr w:type="spellStart"/>
            <w:r w:rsidRPr="00094F17">
              <w:rPr>
                <w:rFonts w:ascii="Times New Roman" w:eastAsia="ＭＳ 明朝" w:hAnsi="Times New Roman" w:cs="Times New Roman"/>
                <w:color w:val="000000"/>
                <w:kern w:val="2"/>
                <w:lang w:eastAsia="ja-JP"/>
              </w:rPr>
              <w:t>Lorlatinib</w:t>
            </w:r>
            <w:proofErr w:type="spellEnd"/>
            <w:r w:rsidRPr="00094F17">
              <w:rPr>
                <w:rFonts w:ascii="Times New Roman" w:eastAsia="ＭＳ 明朝" w:hAnsi="Times New Roman" w:cs="Times New Roman"/>
                <w:color w:val="000000"/>
                <w:kern w:val="2"/>
                <w:lang w:eastAsia="ja-JP"/>
              </w:rPr>
              <w:t xml:space="preserve"> (</w:t>
            </w:r>
            <w:proofErr w:type="spellStart"/>
            <w:r w:rsidRPr="00094F17">
              <w:rPr>
                <w:rFonts w:ascii="Times New Roman" w:eastAsia="ＭＳ 明朝" w:hAnsi="Times New Roman" w:cs="Times New Roman"/>
                <w:color w:val="000000"/>
                <w:kern w:val="2"/>
                <w:lang w:eastAsia="ja-JP"/>
              </w:rPr>
              <w:t>nM</w:t>
            </w:r>
            <w:proofErr w:type="spellEnd"/>
            <w:r w:rsidRPr="00094F17">
              <w:rPr>
                <w:rFonts w:ascii="Times New Roman" w:eastAsia="ＭＳ 明朝" w:hAnsi="Times New Roman" w:cs="Times New Roman"/>
                <w:color w:val="000000"/>
                <w:kern w:val="2"/>
                <w:lang w:eastAsia="ja-JP"/>
              </w:rPr>
              <w:t>)</w:t>
            </w: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76251A72"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BGJ398 (</w:t>
            </w:r>
            <w:proofErr w:type="spellStart"/>
            <w:r w:rsidRPr="00094F17">
              <w:rPr>
                <w:rFonts w:ascii="Times New Roman" w:eastAsia="ＭＳ 明朝" w:hAnsi="Times New Roman" w:cs="Times New Roman"/>
                <w:color w:val="000000"/>
                <w:kern w:val="2"/>
                <w:lang w:eastAsia="ja-JP"/>
              </w:rPr>
              <w:t>nM</w:t>
            </w:r>
            <w:proofErr w:type="spellEnd"/>
            <w:r w:rsidRPr="00094F17">
              <w:rPr>
                <w:rFonts w:ascii="Times New Roman" w:eastAsia="ＭＳ 明朝" w:hAnsi="Times New Roman" w:cs="Times New Roman"/>
                <w:color w:val="000000"/>
                <w:kern w:val="2"/>
                <w:lang w:eastAsia="ja-JP"/>
              </w:rPr>
              <w:t>)</w:t>
            </w:r>
          </w:p>
        </w:tc>
      </w:tr>
      <w:tr w:rsidR="00094F17" w:rsidRPr="00094F17" w14:paraId="4FD07F87" w14:textId="77777777" w:rsidTr="00094F17">
        <w:trPr>
          <w:trHeight w:val="326"/>
        </w:trPr>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762AF0AE"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Parental cells</w:t>
            </w:r>
          </w:p>
        </w:tc>
        <w:tc>
          <w:tcPr>
            <w:tcW w:w="173"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68604A61"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219.6</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51125F27"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3.8</w:t>
            </w: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48D934EF"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&gt;1000</w:t>
            </w:r>
          </w:p>
        </w:tc>
      </w:tr>
      <w:tr w:rsidR="00094F17" w:rsidRPr="00094F17" w14:paraId="6B101549" w14:textId="77777777" w:rsidTr="00094F17">
        <w:trPr>
          <w:trHeight w:val="326"/>
        </w:trPr>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0CB93B8F"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DTP cells</w:t>
            </w:r>
          </w:p>
        </w:tc>
        <w:tc>
          <w:tcPr>
            <w:tcW w:w="173"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392E8470"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&gt;1000</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489B8BF6"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&gt;1000</w:t>
            </w: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12553CF4"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57.8</w:t>
            </w:r>
          </w:p>
        </w:tc>
      </w:tr>
      <w:tr w:rsidR="00094F17" w:rsidRPr="00094F17" w14:paraId="60514186" w14:textId="77777777" w:rsidTr="00094F17">
        <w:trPr>
          <w:trHeight w:val="435"/>
        </w:trPr>
        <w:tc>
          <w:tcPr>
            <w:tcW w:w="1975"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630D77A5"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Regrown cells</w:t>
            </w:r>
          </w:p>
        </w:tc>
        <w:tc>
          <w:tcPr>
            <w:tcW w:w="173"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16B3E4F6"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480.0</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0E637A0D"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ND</w:t>
            </w: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15" w:type="dxa"/>
              <w:left w:w="56" w:type="dxa"/>
              <w:bottom w:w="0" w:type="dxa"/>
              <w:right w:w="56" w:type="dxa"/>
            </w:tcMar>
            <w:vAlign w:val="center"/>
            <w:hideMark/>
          </w:tcPr>
          <w:p w14:paraId="194DFF8B" w14:textId="77777777" w:rsidR="00094F17" w:rsidRPr="00094F17" w:rsidRDefault="00094F17" w:rsidP="00094F17">
            <w:pPr>
              <w:widowControl w:val="0"/>
              <w:spacing w:after="0" w:line="360" w:lineRule="auto"/>
              <w:jc w:val="both"/>
              <w:rPr>
                <w:rFonts w:ascii="Times New Roman" w:eastAsia="ＭＳ 明朝" w:hAnsi="Times New Roman" w:cs="Times New Roman"/>
                <w:color w:val="000000"/>
                <w:kern w:val="2"/>
                <w:lang w:eastAsia="ja-JP"/>
              </w:rPr>
            </w:pPr>
            <w:r w:rsidRPr="00094F17">
              <w:rPr>
                <w:rFonts w:ascii="Times New Roman" w:eastAsia="ＭＳ 明朝" w:hAnsi="Times New Roman" w:cs="Times New Roman"/>
                <w:color w:val="000000"/>
                <w:kern w:val="2"/>
                <w:lang w:eastAsia="ja-JP"/>
              </w:rPr>
              <w:t>&gt;1000</w:t>
            </w:r>
          </w:p>
        </w:tc>
      </w:tr>
    </w:tbl>
    <w:p w14:paraId="488BF022" w14:textId="77777777" w:rsidR="004C4F01" w:rsidRPr="004C4F01" w:rsidRDefault="004C4F01" w:rsidP="004C4F01">
      <w:pPr>
        <w:widowControl w:val="0"/>
        <w:spacing w:after="0" w:line="360" w:lineRule="auto"/>
        <w:jc w:val="both"/>
        <w:rPr>
          <w:rFonts w:ascii="Times New Roman" w:eastAsia="ＭＳ 明朝" w:hAnsi="Times New Roman" w:cs="Times New Roman"/>
          <w:color w:val="000000"/>
          <w:kern w:val="2"/>
          <w:lang w:eastAsia="ja-JP"/>
        </w:rPr>
      </w:pPr>
    </w:p>
    <w:p w14:paraId="37EEC813" w14:textId="0DD925DA" w:rsidR="004C4F01" w:rsidRPr="00E87C05" w:rsidRDefault="00681B61" w:rsidP="004C4F01">
      <w:pPr>
        <w:widowControl w:val="0"/>
        <w:spacing w:after="0" w:line="360" w:lineRule="auto"/>
        <w:jc w:val="both"/>
        <w:rPr>
          <w:rFonts w:ascii="Times New Roman" w:eastAsia="ＭＳ 明朝" w:hAnsi="Times New Roman" w:cs="Times New Roman"/>
          <w:b/>
          <w:bCs/>
          <w:color w:val="000000"/>
          <w:kern w:val="2"/>
          <w:lang w:eastAsia="ja-JP"/>
        </w:rPr>
      </w:pPr>
      <w:r>
        <w:rPr>
          <w:rFonts w:ascii="Times New Roman" w:eastAsia="ＭＳ 明朝" w:hAnsi="Times New Roman" w:cs="Times New Roman"/>
          <w:b/>
          <w:bCs/>
          <w:noProof/>
          <w:color w:val="000000"/>
          <w:kern w:val="2"/>
          <w:lang w:eastAsia="ja-JP"/>
        </w:rPr>
        <w:drawing>
          <wp:inline distT="0" distB="0" distL="0" distR="0" wp14:anchorId="5E8DD284" wp14:editId="6826445A">
            <wp:extent cx="5041265" cy="530144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8" cstate="print">
                      <a:extLst>
                        <a:ext uri="{28A0092B-C50C-407E-A947-70E740481C1C}">
                          <a14:useLocalDpi xmlns:a14="http://schemas.microsoft.com/office/drawing/2010/main" val="0"/>
                        </a:ext>
                      </a:extLst>
                    </a:blip>
                    <a:srcRect t="23712"/>
                    <a:stretch/>
                  </pic:blipFill>
                  <pic:spPr bwMode="auto">
                    <a:xfrm>
                      <a:off x="0" y="0"/>
                      <a:ext cx="5041392" cy="5301574"/>
                    </a:xfrm>
                    <a:prstGeom prst="rect">
                      <a:avLst/>
                    </a:prstGeom>
                    <a:ln>
                      <a:noFill/>
                    </a:ln>
                    <a:extLst>
                      <a:ext uri="{53640926-AAD7-44D8-BBD7-CCE9431645EC}">
                        <a14:shadowObscured xmlns:a14="http://schemas.microsoft.com/office/drawing/2010/main"/>
                      </a:ext>
                    </a:extLst>
                  </pic:spPr>
                </pic:pic>
              </a:graphicData>
            </a:graphic>
          </wp:inline>
        </w:drawing>
      </w:r>
    </w:p>
    <w:p w14:paraId="17A67C8A" w14:textId="77777777" w:rsidR="00605CE4" w:rsidRPr="00634AF5" w:rsidRDefault="004C4F01" w:rsidP="00605CE4">
      <w:pPr>
        <w:pStyle w:val="BodyText"/>
        <w:spacing w:line="480" w:lineRule="auto"/>
        <w:ind w:firstLine="0"/>
        <w:rPr>
          <w:rFonts w:asciiTheme="majorBidi" w:hAnsiTheme="majorBidi" w:cstheme="majorBidi"/>
          <w:snapToGrid w:val="0"/>
          <w:color w:val="000000" w:themeColor="text1"/>
          <w:sz w:val="22"/>
          <w:szCs w:val="22"/>
        </w:rPr>
      </w:pPr>
      <w:r w:rsidRPr="00E87C05">
        <w:rPr>
          <w:rFonts w:ascii="Times New Roman" w:eastAsia="ＭＳ 明朝" w:hAnsi="Times New Roman" w:cs="Times New Roman"/>
          <w:b/>
          <w:bCs/>
          <w:color w:val="000000"/>
          <w:kern w:val="2"/>
        </w:rPr>
        <w:t>Supplement Figure 3</w:t>
      </w:r>
      <w:r w:rsidR="00605CE4">
        <w:rPr>
          <w:rFonts w:ascii="Times New Roman" w:eastAsia="ＭＳ 明朝" w:hAnsi="Times New Roman" w:cs="Times New Roman"/>
          <w:b/>
          <w:bCs/>
          <w:color w:val="000000"/>
          <w:kern w:val="2"/>
        </w:rPr>
        <w:t xml:space="preserve">. </w:t>
      </w:r>
      <w:r w:rsidR="00605CE4" w:rsidRPr="000F7632">
        <w:rPr>
          <w:rFonts w:asciiTheme="majorBidi" w:hAnsiTheme="majorBidi" w:cstheme="majorBidi"/>
          <w:snapToGrid w:val="0"/>
          <w:color w:val="000000" w:themeColor="text1"/>
          <w:sz w:val="22"/>
          <w:szCs w:val="22"/>
        </w:rPr>
        <w:t>Effect of ALK, FGFR or IGF1R inhibitors on NCI-H2228 parental, DTP, and regrown cells</w:t>
      </w:r>
      <w:r w:rsidR="00605CE4">
        <w:rPr>
          <w:rFonts w:asciiTheme="majorBidi" w:hAnsiTheme="majorBidi" w:cstheme="majorBidi"/>
          <w:snapToGrid w:val="0"/>
          <w:color w:val="000000" w:themeColor="text1"/>
          <w:sz w:val="22"/>
          <w:szCs w:val="22"/>
        </w:rPr>
        <w:t>.</w:t>
      </w:r>
    </w:p>
    <w:p w14:paraId="2F410A26" w14:textId="1E1D5898"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(A) IC</w:t>
      </w:r>
      <w:r w:rsidRPr="004C4F01">
        <w:rPr>
          <w:rFonts w:ascii="Times New Roman" w:eastAsia="ＭＳ 明朝" w:hAnsi="Times New Roman" w:cs="Times New Roman"/>
          <w:color w:val="000000"/>
          <w:kern w:val="2"/>
          <w:vertAlign w:val="subscript"/>
          <w:lang w:eastAsia="ja-JP"/>
        </w:rPr>
        <w:t>50</w:t>
      </w:r>
      <w:r w:rsidRPr="004C4F01">
        <w:rPr>
          <w:rFonts w:ascii="Times New Roman" w:eastAsia="ＭＳ 明朝" w:hAnsi="Times New Roman" w:cs="Times New Roman"/>
          <w:color w:val="000000"/>
          <w:kern w:val="2"/>
          <w:lang w:eastAsia="ja-JP"/>
        </w:rPr>
        <w:t xml:space="preserve"> values to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 </w:t>
      </w:r>
      <w:r w:rsidR="00094F17">
        <w:rPr>
          <w:rFonts w:ascii="Times New Roman" w:eastAsia="ＭＳ 明朝" w:hAnsi="Times New Roman" w:cs="Times New Roman"/>
          <w:color w:val="000000"/>
          <w:kern w:val="2"/>
          <w:lang w:eastAsia="ja-JP"/>
        </w:rPr>
        <w:t xml:space="preserve">and </w:t>
      </w:r>
      <w:r w:rsidRPr="004C4F01">
        <w:rPr>
          <w:rFonts w:ascii="Times New Roman" w:eastAsia="ＭＳ 明朝" w:hAnsi="Times New Roman" w:cs="Times New Roman"/>
          <w:color w:val="000000"/>
          <w:kern w:val="2"/>
          <w:lang w:eastAsia="ja-JP"/>
        </w:rPr>
        <w:t>BGJ398, and IC</w:t>
      </w:r>
      <w:r w:rsidRPr="004C4F01">
        <w:rPr>
          <w:rFonts w:ascii="Times New Roman" w:eastAsia="ＭＳ 明朝" w:hAnsi="Times New Roman" w:cs="Times New Roman"/>
          <w:color w:val="000000"/>
          <w:kern w:val="2"/>
          <w:vertAlign w:val="subscript"/>
          <w:lang w:eastAsia="ja-JP"/>
        </w:rPr>
        <w:t>30</w:t>
      </w:r>
      <w:r w:rsidRPr="004C4F01">
        <w:rPr>
          <w:rFonts w:ascii="Times New Roman" w:eastAsia="ＭＳ 明朝" w:hAnsi="Times New Roman" w:cs="Times New Roman"/>
          <w:color w:val="000000"/>
          <w:kern w:val="2"/>
          <w:lang w:eastAsia="ja-JP"/>
        </w:rPr>
        <w:t xml:space="preserve"> values to </w:t>
      </w:r>
      <w:proofErr w:type="spellStart"/>
      <w:r w:rsidRPr="004C4F01">
        <w:rPr>
          <w:rFonts w:ascii="Times New Roman" w:eastAsia="ＭＳ 明朝" w:hAnsi="Times New Roman" w:cs="Times New Roman"/>
          <w:color w:val="000000"/>
          <w:kern w:val="2"/>
          <w:lang w:eastAsia="ja-JP"/>
        </w:rPr>
        <w:t>lorlatinib</w:t>
      </w:r>
      <w:proofErr w:type="spellEnd"/>
      <w:r w:rsidRPr="004C4F01">
        <w:rPr>
          <w:rFonts w:ascii="Times New Roman" w:eastAsia="ＭＳ 明朝" w:hAnsi="Times New Roman" w:cs="Times New Roman"/>
          <w:color w:val="000000"/>
          <w:kern w:val="2"/>
          <w:lang w:eastAsia="ja-JP"/>
        </w:rPr>
        <w:t xml:space="preserve"> of NCI-H2228 parental,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-DTP, and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-regrown cells. ND; Not determined. (B) The mRNA levels of 11 FGF family members of NCI-H2228 cells were obtained from “Expression 21Q4 Public” of </w:t>
      </w:r>
      <w:proofErr w:type="spellStart"/>
      <w:r w:rsidRPr="004C4F01">
        <w:rPr>
          <w:rFonts w:ascii="Times New Roman" w:eastAsia="ＭＳ 明朝" w:hAnsi="Times New Roman" w:cs="Times New Roman"/>
          <w:color w:val="000000"/>
          <w:kern w:val="2"/>
          <w:lang w:eastAsia="ja-JP"/>
        </w:rPr>
        <w:t>RNAseq</w:t>
      </w:r>
      <w:proofErr w:type="spellEnd"/>
      <w:r w:rsidRPr="004C4F01">
        <w:rPr>
          <w:rFonts w:ascii="Times New Roman" w:eastAsia="ＭＳ 明朝" w:hAnsi="Times New Roman" w:cs="Times New Roman"/>
          <w:color w:val="000000"/>
          <w:kern w:val="2"/>
          <w:lang w:eastAsia="ja-JP"/>
        </w:rPr>
        <w:t xml:space="preserve"> TPM gene expression data </w:t>
      </w:r>
      <w:r w:rsidR="00263742" w:rsidRPr="004C4F01">
        <w:rPr>
          <w:rFonts w:ascii="Times New Roman" w:eastAsia="ＭＳ 明朝" w:hAnsi="Times New Roman" w:cs="Times New Roman"/>
          <w:color w:val="000000"/>
          <w:kern w:val="2"/>
          <w:lang w:eastAsia="ja-JP"/>
        </w:rPr>
        <w:t xml:space="preserve">in </w:t>
      </w:r>
      <w:proofErr w:type="spellStart"/>
      <w:r w:rsidR="00263742" w:rsidRPr="004C4F01">
        <w:rPr>
          <w:rFonts w:ascii="Times New Roman" w:eastAsia="ＭＳ 明朝" w:hAnsi="Times New Roman" w:cs="Times New Roman"/>
          <w:color w:val="000000"/>
          <w:kern w:val="2"/>
          <w:lang w:eastAsia="ja-JP"/>
        </w:rPr>
        <w:t>DepMap</w:t>
      </w:r>
      <w:proofErr w:type="spellEnd"/>
      <w:r w:rsidRPr="004C4F01">
        <w:rPr>
          <w:rFonts w:ascii="Times New Roman" w:eastAsia="ＭＳ 明朝" w:hAnsi="Times New Roman" w:cs="Times New Roman"/>
          <w:color w:val="000000"/>
          <w:kern w:val="2"/>
          <w:lang w:eastAsia="ja-JP"/>
        </w:rPr>
        <w:t xml:space="preserve"> database (https://depmap.org/portal/download/). (C) Microscopic examination of parental and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-DTP cells. Scale bars indicate 1 mm.</w:t>
      </w:r>
    </w:p>
    <w:p w14:paraId="1B15752B"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6D2F0D6C" w14:textId="3A01594F" w:rsidR="004C4F01" w:rsidRPr="004C4F01" w:rsidRDefault="00A22AA6" w:rsidP="004C4F01">
      <w:pPr>
        <w:widowControl w:val="0"/>
        <w:spacing w:after="0" w:line="360" w:lineRule="auto"/>
        <w:jc w:val="both"/>
        <w:rPr>
          <w:rFonts w:ascii="Times New Roman" w:eastAsia="ＭＳ 明朝" w:hAnsi="Times New Roman" w:cs="Times New Roman"/>
          <w:color w:val="000000"/>
          <w:kern w:val="2"/>
          <w:lang w:eastAsia="ja-JP"/>
        </w:rPr>
      </w:pPr>
      <w:r>
        <w:rPr>
          <w:noProof/>
        </w:rPr>
        <w:drawing>
          <wp:inline distT="0" distB="0" distL="0" distR="0" wp14:anchorId="494AB4E1" wp14:editId="5569AB4B">
            <wp:extent cx="3238500" cy="6410325"/>
            <wp:effectExtent l="0" t="0" r="0" b="9525"/>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8500" cy="6410325"/>
                    </a:xfrm>
                    <a:prstGeom prst="rect">
                      <a:avLst/>
                    </a:prstGeom>
                    <a:noFill/>
                    <a:ln>
                      <a:noFill/>
                    </a:ln>
                  </pic:spPr>
                </pic:pic>
              </a:graphicData>
            </a:graphic>
          </wp:inline>
        </w:drawing>
      </w:r>
    </w:p>
    <w:p w14:paraId="0D9944EB" w14:textId="77777777" w:rsidR="00605CE4" w:rsidRPr="00634AF5" w:rsidRDefault="004C4F01" w:rsidP="00605CE4">
      <w:pPr>
        <w:pStyle w:val="BodyText"/>
        <w:spacing w:line="480" w:lineRule="auto"/>
        <w:ind w:firstLine="0"/>
        <w:rPr>
          <w:rFonts w:asciiTheme="majorBidi" w:hAnsiTheme="majorBidi" w:cstheme="majorBidi"/>
          <w:snapToGrid w:val="0"/>
          <w:color w:val="000000" w:themeColor="text1"/>
          <w:sz w:val="22"/>
          <w:szCs w:val="22"/>
        </w:rPr>
      </w:pPr>
      <w:r w:rsidRPr="00E87C05">
        <w:rPr>
          <w:rFonts w:ascii="Times New Roman" w:eastAsia="ＭＳ 明朝" w:hAnsi="Times New Roman" w:cs="Times New Roman"/>
          <w:b/>
          <w:bCs/>
          <w:color w:val="000000"/>
          <w:kern w:val="2"/>
        </w:rPr>
        <w:t>Supplement Figure 4</w:t>
      </w:r>
      <w:r w:rsidR="00605CE4">
        <w:rPr>
          <w:rFonts w:ascii="Times New Roman" w:eastAsia="ＭＳ 明朝" w:hAnsi="Times New Roman" w:cs="Times New Roman"/>
          <w:b/>
          <w:bCs/>
          <w:color w:val="000000"/>
          <w:kern w:val="2"/>
        </w:rPr>
        <w:t xml:space="preserve">. </w:t>
      </w:r>
      <w:r w:rsidR="00605CE4" w:rsidRPr="000F7632">
        <w:rPr>
          <w:rFonts w:asciiTheme="majorBidi" w:hAnsiTheme="majorBidi" w:cstheme="majorBidi"/>
          <w:snapToGrid w:val="0"/>
          <w:color w:val="000000" w:themeColor="text1"/>
          <w:sz w:val="22"/>
          <w:szCs w:val="22"/>
        </w:rPr>
        <w:t>Effect of knockdown of FGFR1 or FGF2 on sensitivity to ALK inhibitors</w:t>
      </w:r>
      <w:r w:rsidR="00605CE4">
        <w:rPr>
          <w:rFonts w:asciiTheme="majorBidi" w:hAnsiTheme="majorBidi" w:cstheme="majorBidi"/>
          <w:snapToGrid w:val="0"/>
          <w:color w:val="000000" w:themeColor="text1"/>
          <w:sz w:val="22"/>
          <w:szCs w:val="22"/>
        </w:rPr>
        <w:t>.</w:t>
      </w:r>
    </w:p>
    <w:p w14:paraId="3CF494FC" w14:textId="72ADDC22" w:rsidR="00F207D4" w:rsidRPr="008B0C51" w:rsidRDefault="00F207D4" w:rsidP="00F207D4">
      <w:pPr>
        <w:widowControl w:val="0"/>
        <w:spacing w:after="0" w:line="360" w:lineRule="auto"/>
        <w:jc w:val="both"/>
        <w:rPr>
          <w:rFonts w:ascii="Times New Roman" w:eastAsia="ＭＳ 明朝" w:hAnsi="Times New Roman" w:cs="Times New Roman"/>
          <w:color w:val="FF0000"/>
          <w:kern w:val="2"/>
          <w:lang w:eastAsia="ja-JP"/>
        </w:rPr>
      </w:pPr>
      <w:r w:rsidRPr="00F207D4">
        <w:rPr>
          <w:rFonts w:ascii="Times New Roman" w:eastAsia="ＭＳ 明朝" w:hAnsi="Times New Roman" w:cs="Times New Roman"/>
          <w:kern w:val="2"/>
          <w:lang w:eastAsia="ja-JP"/>
        </w:rPr>
        <w:t xml:space="preserve">(A) Immunoblots of cell lysates described in Fig. 2A 2 days after transfection. (B) Immunoblots of cell lysates described in Fig. 2B. (C) NCI-H2228 parental, FGFR1-, or FGF2-knockout clone cells were cultured with </w:t>
      </w:r>
      <w:proofErr w:type="spellStart"/>
      <w:r w:rsidRPr="00F207D4">
        <w:rPr>
          <w:rFonts w:ascii="Times New Roman" w:eastAsia="ＭＳ 明朝" w:hAnsi="Times New Roman" w:cs="Times New Roman"/>
          <w:kern w:val="2"/>
          <w:lang w:eastAsia="ja-JP"/>
        </w:rPr>
        <w:t>alectinib</w:t>
      </w:r>
      <w:proofErr w:type="spellEnd"/>
      <w:r w:rsidRPr="00F207D4">
        <w:rPr>
          <w:rFonts w:ascii="Times New Roman" w:eastAsia="ＭＳ 明朝" w:hAnsi="Times New Roman" w:cs="Times New Roman"/>
          <w:kern w:val="2"/>
          <w:lang w:eastAsia="ja-JP"/>
        </w:rPr>
        <w:t xml:space="preserve"> for 2 days. Their caspase 3/7 activities in </w:t>
      </w:r>
      <w:proofErr w:type="spellStart"/>
      <w:r w:rsidRPr="00F207D4">
        <w:rPr>
          <w:rFonts w:ascii="Times New Roman" w:eastAsia="ＭＳ 明朝" w:hAnsi="Times New Roman" w:cs="Times New Roman"/>
          <w:kern w:val="2"/>
          <w:lang w:eastAsia="ja-JP"/>
        </w:rPr>
        <w:t>alectinib</w:t>
      </w:r>
      <w:proofErr w:type="spellEnd"/>
      <w:r w:rsidRPr="00F207D4">
        <w:rPr>
          <w:rFonts w:ascii="Times New Roman" w:eastAsia="ＭＳ 明朝" w:hAnsi="Times New Roman" w:cs="Times New Roman"/>
          <w:kern w:val="2"/>
          <w:lang w:eastAsia="ja-JP"/>
        </w:rPr>
        <w:t xml:space="preserve">-treated versus vehicle-treated groups were measured. (D) NCI-H2228 parental, FGFR1-, or FGF2-knockout clone cells were cultured with </w:t>
      </w:r>
      <w:proofErr w:type="spellStart"/>
      <w:r w:rsidRPr="00F207D4">
        <w:rPr>
          <w:rFonts w:ascii="Times New Roman" w:eastAsia="ＭＳ 明朝" w:hAnsi="Times New Roman" w:cs="Times New Roman"/>
          <w:kern w:val="2"/>
          <w:lang w:eastAsia="ja-JP"/>
        </w:rPr>
        <w:t>lorlatinib</w:t>
      </w:r>
      <w:proofErr w:type="spellEnd"/>
      <w:r w:rsidRPr="00F207D4">
        <w:rPr>
          <w:rFonts w:ascii="Times New Roman" w:eastAsia="ＭＳ 明朝" w:hAnsi="Times New Roman" w:cs="Times New Roman"/>
          <w:kern w:val="2"/>
          <w:lang w:eastAsia="ja-JP"/>
        </w:rPr>
        <w:t xml:space="preserve"> for 8 days.</w:t>
      </w:r>
    </w:p>
    <w:p w14:paraId="71675770" w14:textId="0E046DB7" w:rsidR="00FD76FA" w:rsidRPr="00F207D4" w:rsidRDefault="00FD76FA" w:rsidP="004C4F01">
      <w:pPr>
        <w:widowControl w:val="0"/>
        <w:spacing w:after="0" w:line="360" w:lineRule="auto"/>
        <w:jc w:val="both"/>
        <w:rPr>
          <w:rFonts w:ascii="Times New Roman" w:eastAsia="ＭＳ 明朝" w:hAnsi="Times New Roman" w:cs="Times New Roman"/>
          <w:color w:val="000000"/>
          <w:kern w:val="2"/>
          <w:lang w:eastAsia="ja-JP"/>
        </w:rPr>
      </w:pPr>
    </w:p>
    <w:p w14:paraId="12287475"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763BA259" w14:textId="77777777" w:rsidR="004C4F01" w:rsidRPr="004C4F01" w:rsidRDefault="004C4F01" w:rsidP="004C4F01">
      <w:pPr>
        <w:widowControl w:val="0"/>
        <w:spacing w:after="0" w:line="360" w:lineRule="auto"/>
        <w:jc w:val="both"/>
        <w:rPr>
          <w:rFonts w:ascii="Times New Roman" w:eastAsia="ＭＳ 明朝" w:hAnsi="Times New Roman" w:cs="Times New Roman"/>
          <w:color w:val="000000"/>
          <w:kern w:val="2"/>
          <w:lang w:eastAsia="ja-JP"/>
        </w:rPr>
      </w:pPr>
    </w:p>
    <w:p w14:paraId="249250A3" w14:textId="19DAF262" w:rsidR="004C4F01" w:rsidRPr="004C4F01" w:rsidRDefault="00681B61" w:rsidP="004C4F01">
      <w:pPr>
        <w:widowControl w:val="0"/>
        <w:spacing w:after="0" w:line="360" w:lineRule="auto"/>
        <w:jc w:val="both"/>
        <w:rPr>
          <w:rFonts w:ascii="Times New Roman" w:eastAsia="ＭＳ 明朝" w:hAnsi="Times New Roman" w:cs="Times New Roman"/>
          <w:color w:val="000000"/>
          <w:kern w:val="2"/>
          <w:lang w:eastAsia="ja-JP"/>
        </w:rPr>
      </w:pPr>
      <w:r>
        <w:rPr>
          <w:rFonts w:ascii="Times New Roman" w:eastAsia="ＭＳ 明朝" w:hAnsi="Times New Roman" w:cs="Times New Roman"/>
          <w:noProof/>
          <w:color w:val="000000"/>
          <w:kern w:val="2"/>
          <w:lang w:eastAsia="ja-JP"/>
        </w:rPr>
        <w:drawing>
          <wp:inline distT="0" distB="0" distL="0" distR="0" wp14:anchorId="7F9162CE" wp14:editId="1681C9DF">
            <wp:extent cx="3240024" cy="7848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0024" cy="7848600"/>
                    </a:xfrm>
                    <a:prstGeom prst="rect">
                      <a:avLst/>
                    </a:prstGeom>
                  </pic:spPr>
                </pic:pic>
              </a:graphicData>
            </a:graphic>
          </wp:inline>
        </w:drawing>
      </w:r>
    </w:p>
    <w:p w14:paraId="521ACC1E" w14:textId="77777777" w:rsidR="00605CE4" w:rsidRPr="00634AF5" w:rsidRDefault="004C4F01" w:rsidP="00605CE4">
      <w:pPr>
        <w:pStyle w:val="BodyText"/>
        <w:spacing w:line="480" w:lineRule="auto"/>
        <w:ind w:firstLine="0"/>
        <w:rPr>
          <w:rFonts w:asciiTheme="majorBidi" w:hAnsiTheme="majorBidi" w:cstheme="majorBidi"/>
          <w:snapToGrid w:val="0"/>
          <w:color w:val="000000" w:themeColor="text1"/>
          <w:sz w:val="22"/>
          <w:szCs w:val="22"/>
        </w:rPr>
      </w:pPr>
      <w:r w:rsidRPr="00E87C05">
        <w:rPr>
          <w:rFonts w:ascii="Times New Roman" w:eastAsia="ＭＳ 明朝" w:hAnsi="Times New Roman" w:cs="Times New Roman"/>
          <w:b/>
          <w:bCs/>
          <w:color w:val="000000"/>
          <w:kern w:val="2"/>
        </w:rPr>
        <w:t>Supplement Figure 5</w:t>
      </w:r>
      <w:r w:rsidR="00605CE4">
        <w:rPr>
          <w:rFonts w:ascii="Times New Roman" w:eastAsia="ＭＳ 明朝" w:hAnsi="Times New Roman" w:cs="Times New Roman"/>
          <w:b/>
          <w:bCs/>
          <w:color w:val="000000"/>
          <w:kern w:val="2"/>
        </w:rPr>
        <w:t xml:space="preserve">. </w:t>
      </w:r>
      <w:r w:rsidR="00605CE4" w:rsidRPr="000F7632">
        <w:rPr>
          <w:rFonts w:asciiTheme="majorBidi" w:hAnsiTheme="majorBidi" w:cstheme="majorBidi"/>
          <w:snapToGrid w:val="0"/>
          <w:color w:val="000000" w:themeColor="text1"/>
          <w:sz w:val="22"/>
          <w:szCs w:val="22"/>
        </w:rPr>
        <w:t xml:space="preserve">Impact of FGFR1 or FGF2 expression on </w:t>
      </w:r>
      <w:r w:rsidR="00605CE4">
        <w:rPr>
          <w:rFonts w:asciiTheme="majorBidi" w:hAnsiTheme="majorBidi" w:cstheme="majorBidi"/>
          <w:snapToGrid w:val="0"/>
          <w:color w:val="000000" w:themeColor="text1"/>
          <w:sz w:val="22"/>
          <w:szCs w:val="22"/>
        </w:rPr>
        <w:t xml:space="preserve">the </w:t>
      </w:r>
      <w:r w:rsidR="00605CE4" w:rsidRPr="000F7632">
        <w:rPr>
          <w:rFonts w:asciiTheme="majorBidi" w:hAnsiTheme="majorBidi" w:cstheme="majorBidi"/>
          <w:snapToGrid w:val="0"/>
          <w:color w:val="000000" w:themeColor="text1"/>
          <w:sz w:val="22"/>
          <w:szCs w:val="22"/>
        </w:rPr>
        <w:t>response to ALK inhibitors in ALK+NSCLC patients</w:t>
      </w:r>
      <w:r w:rsidR="00605CE4">
        <w:rPr>
          <w:rFonts w:asciiTheme="majorBidi" w:hAnsiTheme="majorBidi" w:cstheme="majorBidi"/>
          <w:snapToGrid w:val="0"/>
          <w:color w:val="000000" w:themeColor="text1"/>
          <w:sz w:val="22"/>
          <w:szCs w:val="22"/>
        </w:rPr>
        <w:t>.</w:t>
      </w:r>
    </w:p>
    <w:p w14:paraId="66F5C0BA" w14:textId="37EEB7D3"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(A) Clinical covariates for multivariate Cox proportional hazard model. (B) Plot of FGFR1 or FGF2 mRNA expression level (log</w:t>
      </w:r>
      <w:r w:rsidRPr="004C4F01">
        <w:rPr>
          <w:rFonts w:ascii="Times New Roman" w:eastAsia="ＭＳ 明朝" w:hAnsi="Times New Roman" w:cs="Times New Roman"/>
          <w:color w:val="000000"/>
          <w:kern w:val="2"/>
          <w:vertAlign w:val="subscript"/>
          <w:lang w:eastAsia="ja-JP"/>
        </w:rPr>
        <w:t>2</w:t>
      </w:r>
      <w:r w:rsidRPr="004C4F01">
        <w:rPr>
          <w:rFonts w:ascii="Times New Roman" w:eastAsia="ＭＳ 明朝" w:hAnsi="Times New Roman" w:cs="Times New Roman"/>
          <w:color w:val="000000"/>
          <w:kern w:val="2"/>
          <w:lang w:eastAsia="ja-JP"/>
        </w:rPr>
        <w:t>(TPM+1)) for each patient in J-ALEX study. (C) Number of patients and events in each subset of FGFR1 or FGF2 mRNA expression was shown. (D) Kaplan–Meier curves comparing overall survival between patients with high vs. low mRNA expression of FGFR1 or FGF2 in was plotted for lung adenocarcinoma and lung squamous cell carcinoma or all cancer types by GEPIA2 database</w:t>
      </w:r>
      <w:r w:rsidR="00D81ECE">
        <w:rPr>
          <w:rFonts w:ascii="Times New Roman" w:eastAsia="ＭＳ 明朝" w:hAnsi="Times New Roman" w:cs="Times New Roman"/>
          <w:color w:val="000000"/>
          <w:kern w:val="2"/>
          <w:lang w:eastAsia="ja-JP"/>
        </w:rPr>
        <w:t xml:space="preserve"> </w:t>
      </w:r>
      <w:r w:rsidR="00D81ECE" w:rsidRPr="001C7993">
        <w:rPr>
          <w:rFonts w:asciiTheme="majorBidi" w:hAnsiTheme="majorBidi" w:cstheme="majorBidi"/>
          <w:snapToGrid w:val="0"/>
          <w:color w:val="000000" w:themeColor="text1"/>
          <w:sz w:val="24"/>
          <w:szCs w:val="24"/>
        </w:rPr>
        <w:t>(http://gepia2.cancer-pku.cn.)</w:t>
      </w:r>
      <w:r w:rsidRPr="004C4F01">
        <w:rPr>
          <w:rFonts w:ascii="Times New Roman" w:eastAsia="ＭＳ 明朝" w:hAnsi="Times New Roman" w:cs="Times New Roman"/>
          <w:color w:val="000000"/>
          <w:kern w:val="2"/>
          <w:lang w:eastAsia="ja-JP"/>
        </w:rPr>
        <w:t>.</w:t>
      </w:r>
    </w:p>
    <w:p w14:paraId="02077AB5"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1F4BF57A" w14:textId="77777777" w:rsidR="004C4F01" w:rsidRPr="004C4F01" w:rsidRDefault="004C4F01" w:rsidP="004C4F01">
      <w:pPr>
        <w:widowControl w:val="0"/>
        <w:spacing w:after="0" w:line="360" w:lineRule="auto"/>
        <w:jc w:val="both"/>
        <w:rPr>
          <w:rFonts w:ascii="Times New Roman" w:eastAsia="ＭＳ 明朝" w:hAnsi="Times New Roman" w:cs="Times New Roman"/>
          <w:color w:val="000000"/>
          <w:kern w:val="2"/>
          <w:lang w:eastAsia="ja-JP"/>
        </w:rPr>
      </w:pPr>
    </w:p>
    <w:p w14:paraId="7CEF9EB8" w14:textId="264F2A6A" w:rsidR="004C4F01" w:rsidRPr="004C4F01" w:rsidRDefault="00681B61" w:rsidP="004C4F01">
      <w:pPr>
        <w:widowControl w:val="0"/>
        <w:spacing w:after="0" w:line="360" w:lineRule="auto"/>
        <w:jc w:val="both"/>
        <w:rPr>
          <w:rFonts w:ascii="Times New Roman" w:eastAsia="ＭＳ 明朝" w:hAnsi="Times New Roman" w:cs="Times New Roman"/>
          <w:color w:val="000000"/>
          <w:kern w:val="2"/>
          <w:lang w:eastAsia="ja-JP"/>
        </w:rPr>
      </w:pPr>
      <w:r>
        <w:rPr>
          <w:rFonts w:ascii="Times New Roman" w:eastAsia="ＭＳ 明朝" w:hAnsi="Times New Roman" w:cs="Times New Roman"/>
          <w:noProof/>
          <w:color w:val="000000"/>
          <w:kern w:val="2"/>
          <w:lang w:eastAsia="ja-JP"/>
        </w:rPr>
        <w:drawing>
          <wp:inline distT="0" distB="0" distL="0" distR="0" wp14:anchorId="461AE41F" wp14:editId="186F145F">
            <wp:extent cx="3240024" cy="7237476"/>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40024" cy="7237476"/>
                    </a:xfrm>
                    <a:prstGeom prst="rect">
                      <a:avLst/>
                    </a:prstGeom>
                  </pic:spPr>
                </pic:pic>
              </a:graphicData>
            </a:graphic>
          </wp:inline>
        </w:drawing>
      </w:r>
    </w:p>
    <w:p w14:paraId="65801178" w14:textId="77777777" w:rsidR="00605CE4" w:rsidRPr="00634AF5" w:rsidRDefault="004C4F01" w:rsidP="00605CE4">
      <w:pPr>
        <w:pStyle w:val="BodyText"/>
        <w:spacing w:line="480" w:lineRule="auto"/>
        <w:ind w:firstLine="0"/>
        <w:rPr>
          <w:rFonts w:asciiTheme="majorBidi" w:hAnsiTheme="majorBidi" w:cstheme="majorBidi"/>
          <w:snapToGrid w:val="0"/>
          <w:color w:val="000000" w:themeColor="text1"/>
          <w:sz w:val="22"/>
          <w:szCs w:val="22"/>
        </w:rPr>
      </w:pPr>
      <w:r w:rsidRPr="00E87C05">
        <w:rPr>
          <w:rFonts w:ascii="Times New Roman" w:eastAsia="ＭＳ 明朝" w:hAnsi="Times New Roman" w:cs="Times New Roman"/>
          <w:b/>
          <w:bCs/>
          <w:color w:val="000000"/>
          <w:kern w:val="2"/>
        </w:rPr>
        <w:t>Supplement Figure 6</w:t>
      </w:r>
      <w:r w:rsidR="00605CE4">
        <w:rPr>
          <w:rFonts w:ascii="Times New Roman" w:eastAsia="ＭＳ 明朝" w:hAnsi="Times New Roman" w:cs="Times New Roman"/>
          <w:b/>
          <w:bCs/>
          <w:color w:val="000000"/>
          <w:kern w:val="2"/>
        </w:rPr>
        <w:t xml:space="preserve">. </w:t>
      </w:r>
      <w:r w:rsidR="00605CE4" w:rsidRPr="000F7632">
        <w:rPr>
          <w:rFonts w:asciiTheme="majorBidi" w:hAnsiTheme="majorBidi" w:cstheme="majorBidi"/>
          <w:snapToGrid w:val="0"/>
          <w:color w:val="000000" w:themeColor="text1"/>
          <w:sz w:val="22"/>
          <w:szCs w:val="22"/>
        </w:rPr>
        <w:t xml:space="preserve">FGFR inhibition enhances </w:t>
      </w:r>
      <w:r w:rsidR="00605CE4">
        <w:rPr>
          <w:rFonts w:asciiTheme="majorBidi" w:hAnsiTheme="majorBidi" w:cstheme="majorBidi"/>
          <w:snapToGrid w:val="0"/>
          <w:color w:val="000000" w:themeColor="text1"/>
          <w:sz w:val="22"/>
          <w:szCs w:val="22"/>
        </w:rPr>
        <w:t xml:space="preserve">the </w:t>
      </w:r>
      <w:r w:rsidR="00605CE4" w:rsidRPr="000F7632">
        <w:rPr>
          <w:rFonts w:asciiTheme="majorBidi" w:hAnsiTheme="majorBidi" w:cstheme="majorBidi"/>
          <w:snapToGrid w:val="0"/>
          <w:color w:val="000000" w:themeColor="text1"/>
          <w:sz w:val="22"/>
          <w:szCs w:val="22"/>
        </w:rPr>
        <w:t xml:space="preserve">effect of ALK inhibitor </w:t>
      </w:r>
      <w:r w:rsidR="00605CE4">
        <w:rPr>
          <w:rFonts w:asciiTheme="majorBidi" w:hAnsiTheme="majorBidi" w:cstheme="majorBidi"/>
          <w:snapToGrid w:val="0"/>
          <w:color w:val="000000" w:themeColor="text1"/>
          <w:sz w:val="22"/>
          <w:szCs w:val="22"/>
        </w:rPr>
        <w:t>on</w:t>
      </w:r>
      <w:r w:rsidR="00605CE4" w:rsidRPr="000F7632">
        <w:rPr>
          <w:rFonts w:asciiTheme="majorBidi" w:hAnsiTheme="majorBidi" w:cstheme="majorBidi"/>
          <w:snapToGrid w:val="0"/>
          <w:color w:val="000000" w:themeColor="text1"/>
          <w:sz w:val="22"/>
          <w:szCs w:val="22"/>
        </w:rPr>
        <w:t xml:space="preserve"> FGFR1</w:t>
      </w:r>
      <w:r w:rsidR="00605CE4" w:rsidRPr="00967429">
        <w:rPr>
          <w:rFonts w:asciiTheme="majorBidi" w:hAnsiTheme="majorBidi" w:cstheme="majorBidi"/>
          <w:snapToGrid w:val="0"/>
          <w:color w:val="000000" w:themeColor="text1"/>
          <w:sz w:val="22"/>
          <w:szCs w:val="22"/>
          <w:vertAlign w:val="superscript"/>
        </w:rPr>
        <w:t>high</w:t>
      </w:r>
      <w:r w:rsidR="00605CE4" w:rsidRPr="000F7632">
        <w:rPr>
          <w:rFonts w:asciiTheme="majorBidi" w:hAnsiTheme="majorBidi" w:cstheme="majorBidi"/>
          <w:snapToGrid w:val="0"/>
          <w:color w:val="000000" w:themeColor="text1"/>
          <w:sz w:val="22"/>
          <w:szCs w:val="22"/>
        </w:rPr>
        <w:t xml:space="preserve"> and FGF2</w:t>
      </w:r>
      <w:r w:rsidR="00605CE4" w:rsidRPr="00967429">
        <w:rPr>
          <w:rFonts w:asciiTheme="majorBidi" w:hAnsiTheme="majorBidi" w:cstheme="majorBidi"/>
          <w:snapToGrid w:val="0"/>
          <w:color w:val="000000" w:themeColor="text1"/>
          <w:sz w:val="22"/>
          <w:szCs w:val="22"/>
          <w:vertAlign w:val="superscript"/>
        </w:rPr>
        <w:t>high</w:t>
      </w:r>
      <w:r w:rsidR="00605CE4" w:rsidRPr="000F7632">
        <w:rPr>
          <w:rFonts w:asciiTheme="majorBidi" w:hAnsiTheme="majorBidi" w:cstheme="majorBidi"/>
          <w:snapToGrid w:val="0"/>
          <w:color w:val="000000" w:themeColor="text1"/>
          <w:sz w:val="22"/>
          <w:szCs w:val="22"/>
        </w:rPr>
        <w:t xml:space="preserve"> cells</w:t>
      </w:r>
      <w:r w:rsidR="00605CE4">
        <w:rPr>
          <w:rFonts w:asciiTheme="majorBidi" w:hAnsiTheme="majorBidi" w:cstheme="majorBidi"/>
          <w:snapToGrid w:val="0"/>
          <w:color w:val="000000" w:themeColor="text1"/>
          <w:sz w:val="22"/>
          <w:szCs w:val="22"/>
        </w:rPr>
        <w:t>.</w:t>
      </w:r>
    </w:p>
    <w:p w14:paraId="61CE62DD" w14:textId="28685E34"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 xml:space="preserve">(A) Cells were cultured with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 BGJ398, or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 in combination with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BGJ398 for 2 days, and the caspase 3/7 activity was measured. (B) NCI-H2228 tumors excised from mice on Day 11. (C) Tumor weight was measured. Each bar represents the mean + SD. *P &lt; 0.05 versus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 or BGJ398; the Wilcoxon rank sum test by the Holm–Bonferroni method. (D) Body weight change of mice relative to the start of the treatment.</w:t>
      </w:r>
    </w:p>
    <w:p w14:paraId="46F2AA36"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7F2E25AD" w14:textId="77777777" w:rsidR="004C4F01" w:rsidRPr="004C4F01" w:rsidRDefault="004C4F01" w:rsidP="004C4F01">
      <w:pPr>
        <w:widowControl w:val="0"/>
        <w:spacing w:after="0" w:line="360" w:lineRule="auto"/>
        <w:jc w:val="both"/>
        <w:rPr>
          <w:rFonts w:ascii="Times New Roman" w:eastAsia="ＭＳ 明朝" w:hAnsi="Times New Roman" w:cs="Times New Roman"/>
          <w:color w:val="000000"/>
          <w:kern w:val="2"/>
          <w:lang w:eastAsia="ja-JP"/>
        </w:rPr>
      </w:pPr>
    </w:p>
    <w:p w14:paraId="45B3A7A1" w14:textId="6883568F" w:rsidR="004C4F01" w:rsidRPr="004C4F01" w:rsidRDefault="00681B61" w:rsidP="004C4F01">
      <w:pPr>
        <w:widowControl w:val="0"/>
        <w:spacing w:after="0" w:line="360" w:lineRule="auto"/>
        <w:jc w:val="both"/>
        <w:rPr>
          <w:rFonts w:ascii="Times New Roman" w:eastAsia="ＭＳ 明朝" w:hAnsi="Times New Roman" w:cs="Times New Roman"/>
          <w:color w:val="000000"/>
          <w:kern w:val="2"/>
          <w:lang w:eastAsia="ja-JP"/>
        </w:rPr>
      </w:pPr>
      <w:r>
        <w:rPr>
          <w:rFonts w:ascii="Times New Roman" w:eastAsia="ＭＳ 明朝" w:hAnsi="Times New Roman" w:cs="Times New Roman"/>
          <w:noProof/>
          <w:color w:val="000000"/>
          <w:kern w:val="2"/>
          <w:lang w:eastAsia="ja-JP"/>
        </w:rPr>
        <w:drawing>
          <wp:inline distT="0" distB="0" distL="0" distR="0" wp14:anchorId="5FCFE77F" wp14:editId="436CF38D">
            <wp:extent cx="3240024" cy="619353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40024" cy="6193536"/>
                    </a:xfrm>
                    <a:prstGeom prst="rect">
                      <a:avLst/>
                    </a:prstGeom>
                  </pic:spPr>
                </pic:pic>
              </a:graphicData>
            </a:graphic>
          </wp:inline>
        </w:drawing>
      </w:r>
      <w:r>
        <w:rPr>
          <w:rFonts w:ascii="Times New Roman" w:eastAsia="ＭＳ 明朝" w:hAnsi="Times New Roman" w:cs="Times New Roman"/>
          <w:noProof/>
          <w:color w:val="000000"/>
          <w:kern w:val="2"/>
          <w:lang w:eastAsia="ja-JP"/>
        </w:rPr>
        <w:drawing>
          <wp:inline distT="0" distB="0" distL="0" distR="0" wp14:anchorId="119CA915" wp14:editId="5FC28CFA">
            <wp:extent cx="3240024" cy="623011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40024" cy="6230112"/>
                    </a:xfrm>
                    <a:prstGeom prst="rect">
                      <a:avLst/>
                    </a:prstGeom>
                  </pic:spPr>
                </pic:pic>
              </a:graphicData>
            </a:graphic>
          </wp:inline>
        </w:drawing>
      </w:r>
    </w:p>
    <w:p w14:paraId="1832A22F" w14:textId="4D1C0B90" w:rsidR="004C4F01" w:rsidRPr="00E87C05" w:rsidRDefault="004C4F01" w:rsidP="004C4F01">
      <w:pPr>
        <w:widowControl w:val="0"/>
        <w:spacing w:after="0" w:line="360" w:lineRule="auto"/>
        <w:jc w:val="both"/>
        <w:rPr>
          <w:rFonts w:ascii="Times New Roman" w:eastAsia="ＭＳ 明朝" w:hAnsi="Times New Roman" w:cs="Times New Roman"/>
          <w:b/>
          <w:bCs/>
          <w:color w:val="000000"/>
          <w:kern w:val="2"/>
          <w:lang w:eastAsia="ja-JP"/>
        </w:rPr>
      </w:pPr>
      <w:r w:rsidRPr="00E87C05">
        <w:rPr>
          <w:rFonts w:ascii="Times New Roman" w:eastAsia="ＭＳ 明朝" w:hAnsi="Times New Roman" w:cs="Times New Roman"/>
          <w:b/>
          <w:bCs/>
          <w:color w:val="000000"/>
          <w:kern w:val="2"/>
          <w:lang w:eastAsia="ja-JP"/>
        </w:rPr>
        <w:t>Supplement Figure 7</w:t>
      </w:r>
      <w:r w:rsidR="00605CE4">
        <w:rPr>
          <w:rFonts w:ascii="Times New Roman" w:eastAsia="ＭＳ 明朝" w:hAnsi="Times New Roman" w:cs="Times New Roman"/>
          <w:b/>
          <w:bCs/>
          <w:color w:val="000000"/>
          <w:kern w:val="2"/>
          <w:lang w:eastAsia="ja-JP"/>
        </w:rPr>
        <w:t xml:space="preserve">. </w:t>
      </w:r>
      <w:r w:rsidR="00605CE4" w:rsidRPr="00967429">
        <w:rPr>
          <w:rFonts w:asciiTheme="majorBidi" w:hAnsiTheme="majorBidi" w:cstheme="majorBidi"/>
          <w:snapToGrid w:val="0"/>
          <w:color w:val="000000" w:themeColor="text1"/>
        </w:rPr>
        <w:t>Effects of combination with FGFR inhibitors on EGFR-, HER2-, BRAF-mutant cells</w:t>
      </w:r>
      <w:r w:rsidR="00605CE4">
        <w:rPr>
          <w:rFonts w:asciiTheme="majorBidi" w:hAnsiTheme="majorBidi" w:cstheme="majorBidi"/>
          <w:snapToGrid w:val="0"/>
          <w:color w:val="000000" w:themeColor="text1"/>
        </w:rPr>
        <w:t>.</w:t>
      </w:r>
    </w:p>
    <w:p w14:paraId="69849E9E" w14:textId="64AF9D25"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 xml:space="preserve">(A) Cells were cultured with erlotinib, lapatinib, trametinib, BGJ398, AZD4547, or erlotinib, lapatinib, trametinib in combination with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of BGJ398 or AZD4547 for 8 days. (B) Crystal violet cell growth assays treated with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neratinib, dabrafenib, FGFR-TKIs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BGJ398 or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AZD4547) or the combination of both drugs 8 days. (C) Cells were cultured with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neratinib, trametinib, BGJ398, AZD4547, or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neratinib, trametinib in combination with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of BGJ398 or AZD4547 for the indicated days. Their caspase 3/7 activities with treatments relative to their caspase 3/7 activities with vehicle were measured. (D) Immunoblots of cell lysates treated with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(NCI-H1650, NCI-H1975, HCC827, II-18, HCC2935), dabrafenib (A2058, RPMI-7951, IGR-39, SK-MEL-3, A101D, COLO 679), or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BGJ398 or the combination of both drugs for 3 hours. Immunoblots of cell lysates treated with neratinib (HCC1569, AU565, SK-BR-3),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AZD4547, or the combination of both drugs for 3 hours. (E) Mice bearing xenograft tumors were treated with vehicle, 5 mg/kg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20 mg/kg neratinib, 50 mg/kg BGJ398, 10 mg/kg AZD4547 or the combination of both drugs for 11 days. Tumors excised from mice on Day 11. (F) Tumor weight was measured. Each bar represents the mean + SD. *P &lt; 0.05 versus each single agent; the Wilcoxon rank sum test </w:t>
      </w:r>
      <w:r w:rsidR="00263742">
        <w:rPr>
          <w:rFonts w:ascii="Times New Roman" w:eastAsia="ＭＳ 明朝" w:hAnsi="Times New Roman" w:cs="Times New Roman"/>
          <w:color w:val="000000"/>
          <w:kern w:val="2"/>
          <w:lang w:eastAsia="ja-JP"/>
        </w:rPr>
        <w:t>using</w:t>
      </w:r>
      <w:r w:rsidR="00263742" w:rsidRPr="004C4F01">
        <w:rPr>
          <w:rFonts w:ascii="Times New Roman" w:eastAsia="ＭＳ 明朝" w:hAnsi="Times New Roman" w:cs="Times New Roman"/>
          <w:color w:val="000000"/>
          <w:kern w:val="2"/>
          <w:lang w:eastAsia="ja-JP"/>
        </w:rPr>
        <w:t xml:space="preserve"> </w:t>
      </w:r>
      <w:r w:rsidRPr="004C4F01">
        <w:rPr>
          <w:rFonts w:ascii="Times New Roman" w:eastAsia="ＭＳ 明朝" w:hAnsi="Times New Roman" w:cs="Times New Roman"/>
          <w:color w:val="000000"/>
          <w:kern w:val="2"/>
          <w:lang w:eastAsia="ja-JP"/>
        </w:rPr>
        <w:t xml:space="preserve">the Holm–Bonferroni method. (G) Immunoblots of tumor lysates treated as described in (F) for 6 hours. (H) Body weight change of mice relative to the start of the treatment. (I) Cells transfected with two siRNAs against FGFR1, FGF2, non-targeting control, or the combination of both siRNAs were cultured with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neratinib, or dabrafenib for 6 days. Immunoblots of cell lysates 2 days after transfection. (J) Immunoblots of cell lysates of Fig.</w:t>
      </w:r>
      <w:r w:rsidR="003834C7">
        <w:rPr>
          <w:rFonts w:ascii="Times New Roman" w:eastAsia="ＭＳ 明朝" w:hAnsi="Times New Roman" w:cs="Times New Roman"/>
          <w:color w:val="000000"/>
          <w:kern w:val="2"/>
          <w:lang w:eastAsia="ja-JP"/>
        </w:rPr>
        <w:t>5</w:t>
      </w:r>
      <w:r w:rsidR="003834C7" w:rsidRPr="004C4F01">
        <w:rPr>
          <w:rFonts w:ascii="Times New Roman" w:eastAsia="ＭＳ 明朝" w:hAnsi="Times New Roman" w:cs="Times New Roman"/>
          <w:color w:val="000000"/>
          <w:kern w:val="2"/>
          <w:lang w:eastAsia="ja-JP"/>
        </w:rPr>
        <w:t>A</w:t>
      </w:r>
      <w:r w:rsidRPr="004C4F01">
        <w:rPr>
          <w:rFonts w:ascii="Times New Roman" w:eastAsia="ＭＳ 明朝" w:hAnsi="Times New Roman" w:cs="Times New Roman"/>
          <w:color w:val="000000"/>
          <w:kern w:val="2"/>
          <w:lang w:eastAsia="ja-JP"/>
        </w:rPr>
        <w:t>. Cell lines highlighted in red color express a relative high level of both FGFR1 and FGF2 (FGFR1</w:t>
      </w:r>
      <w:r w:rsidRPr="004C4F01">
        <w:rPr>
          <w:rFonts w:ascii="Times New Roman" w:eastAsia="ＭＳ 明朝" w:hAnsi="Times New Roman" w:cs="Times New Roman"/>
          <w:color w:val="000000"/>
          <w:kern w:val="2"/>
          <w:vertAlign w:val="superscript"/>
          <w:lang w:eastAsia="ja-JP"/>
        </w:rPr>
        <w:t>high</w:t>
      </w:r>
      <w:r w:rsidRPr="004C4F01">
        <w:rPr>
          <w:rFonts w:ascii="Times New Roman" w:eastAsia="ＭＳ 明朝" w:hAnsi="Times New Roman" w:cs="Times New Roman"/>
          <w:color w:val="000000"/>
          <w:kern w:val="2"/>
          <w:lang w:eastAsia="ja-JP"/>
        </w:rPr>
        <w:t xml:space="preserve"> and FGF2</w:t>
      </w:r>
      <w:r w:rsidRPr="004C4F01">
        <w:rPr>
          <w:rFonts w:ascii="Times New Roman" w:eastAsia="ＭＳ 明朝" w:hAnsi="Times New Roman" w:cs="Times New Roman"/>
          <w:color w:val="000000"/>
          <w:kern w:val="2"/>
          <w:vertAlign w:val="superscript"/>
          <w:lang w:eastAsia="ja-JP"/>
        </w:rPr>
        <w:t>high</w:t>
      </w:r>
      <w:r w:rsidRPr="004C4F01">
        <w:rPr>
          <w:rFonts w:ascii="Times New Roman" w:eastAsia="ＭＳ 明朝" w:hAnsi="Times New Roman" w:cs="Times New Roman"/>
          <w:color w:val="000000"/>
          <w:kern w:val="2"/>
          <w:lang w:eastAsia="ja-JP"/>
        </w:rPr>
        <w:t>) and in blue color express a relative high level of FGFR1 (FGFR1</w:t>
      </w:r>
      <w:r w:rsidRPr="004C4F01">
        <w:rPr>
          <w:rFonts w:ascii="Times New Roman" w:eastAsia="ＭＳ 明朝" w:hAnsi="Times New Roman" w:cs="Times New Roman"/>
          <w:color w:val="000000"/>
          <w:kern w:val="2"/>
          <w:vertAlign w:val="superscript"/>
          <w:lang w:eastAsia="ja-JP"/>
        </w:rPr>
        <w:t>high</w:t>
      </w:r>
      <w:r w:rsidRPr="004C4F01">
        <w:rPr>
          <w:rFonts w:ascii="Times New Roman" w:eastAsia="ＭＳ 明朝" w:hAnsi="Times New Roman" w:cs="Times New Roman"/>
          <w:color w:val="000000"/>
          <w:kern w:val="2"/>
          <w:lang w:eastAsia="ja-JP"/>
        </w:rPr>
        <w:t>), whereas cell lines shown in black express a relative low level of both FGFR1 and FGF2 (FGFR1</w:t>
      </w:r>
      <w:r w:rsidRPr="004C4F01">
        <w:rPr>
          <w:rFonts w:ascii="Times New Roman" w:eastAsia="ＭＳ 明朝" w:hAnsi="Times New Roman" w:cs="Times New Roman"/>
          <w:color w:val="000000"/>
          <w:kern w:val="2"/>
          <w:vertAlign w:val="superscript"/>
          <w:lang w:eastAsia="ja-JP"/>
        </w:rPr>
        <w:t>low</w:t>
      </w:r>
      <w:r w:rsidRPr="004C4F01">
        <w:rPr>
          <w:rFonts w:ascii="Times New Roman" w:eastAsia="ＭＳ 明朝" w:hAnsi="Times New Roman" w:cs="Times New Roman"/>
          <w:color w:val="000000"/>
          <w:kern w:val="2"/>
          <w:lang w:eastAsia="ja-JP"/>
        </w:rPr>
        <w:t xml:space="preserve"> and FGF2</w:t>
      </w:r>
      <w:r w:rsidRPr="004C4F01">
        <w:rPr>
          <w:rFonts w:ascii="Times New Roman" w:eastAsia="ＭＳ 明朝" w:hAnsi="Times New Roman" w:cs="Times New Roman"/>
          <w:color w:val="000000"/>
          <w:kern w:val="2"/>
          <w:vertAlign w:val="superscript"/>
          <w:lang w:eastAsia="ja-JP"/>
        </w:rPr>
        <w:t>low</w:t>
      </w:r>
      <w:r w:rsidRPr="004C4F01">
        <w:rPr>
          <w:rFonts w:ascii="Times New Roman" w:eastAsia="ＭＳ 明朝" w:hAnsi="Times New Roman" w:cs="Times New Roman"/>
          <w:color w:val="000000"/>
          <w:kern w:val="2"/>
          <w:lang w:eastAsia="ja-JP"/>
        </w:rPr>
        <w:t xml:space="preserve">). (K) Immunoblots of cell lysates of control, FGFR1, FGFR2, FGFR3 or FGFR4 overexpressing II-18 cells treated with 100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in the presence of 50 ng/mL FGFs with or without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BGJ398 for 3 hour</w:t>
      </w:r>
      <w:r w:rsidR="00263742">
        <w:rPr>
          <w:rFonts w:ascii="Times New Roman" w:eastAsia="ＭＳ 明朝" w:hAnsi="Times New Roman" w:cs="Times New Roman"/>
          <w:color w:val="000000"/>
          <w:kern w:val="2"/>
          <w:lang w:eastAsia="ja-JP"/>
        </w:rPr>
        <w:t>s</w:t>
      </w:r>
      <w:r w:rsidRPr="004C4F01">
        <w:rPr>
          <w:rFonts w:ascii="Times New Roman" w:eastAsia="ＭＳ 明朝" w:hAnsi="Times New Roman" w:cs="Times New Roman"/>
          <w:color w:val="000000"/>
          <w:kern w:val="2"/>
          <w:lang w:eastAsia="ja-JP"/>
        </w:rPr>
        <w:t xml:space="preserve">. (L) NCI-H1975 cells were cultured with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in the presence of 50 ng/mL FGF with or without 300nM BGJ398 for 8 days. Their viability with the treatments relative to their viability with vehicle was measured. </w:t>
      </w:r>
    </w:p>
    <w:p w14:paraId="302FCD0A"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1FC6006C" w14:textId="411AA040" w:rsidR="004C4F01" w:rsidRPr="004C4F01" w:rsidRDefault="00681B61" w:rsidP="004C4F01">
      <w:pPr>
        <w:widowControl w:val="0"/>
        <w:spacing w:after="0" w:line="360" w:lineRule="auto"/>
        <w:jc w:val="both"/>
        <w:rPr>
          <w:rFonts w:ascii="Times New Roman" w:eastAsia="ＭＳ 明朝" w:hAnsi="Times New Roman" w:cs="Times New Roman"/>
          <w:color w:val="000000"/>
          <w:kern w:val="2"/>
          <w:lang w:eastAsia="ja-JP"/>
        </w:rPr>
      </w:pPr>
      <w:r>
        <w:rPr>
          <w:rFonts w:ascii="Times New Roman" w:eastAsia="ＭＳ 明朝" w:hAnsi="Times New Roman" w:cs="Times New Roman"/>
          <w:noProof/>
          <w:color w:val="000000"/>
          <w:kern w:val="2"/>
          <w:lang w:eastAsia="ja-JP"/>
        </w:rPr>
        <w:drawing>
          <wp:inline distT="0" distB="0" distL="0" distR="0" wp14:anchorId="35828CE5" wp14:editId="54577DC5">
            <wp:extent cx="3240024" cy="86410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40024" cy="8641080"/>
                    </a:xfrm>
                    <a:prstGeom prst="rect">
                      <a:avLst/>
                    </a:prstGeom>
                  </pic:spPr>
                </pic:pic>
              </a:graphicData>
            </a:graphic>
          </wp:inline>
        </w:drawing>
      </w:r>
    </w:p>
    <w:p w14:paraId="0A0AEDBA" w14:textId="1288D2CA" w:rsidR="004C4F01" w:rsidRPr="00E87C05" w:rsidRDefault="004C4F01" w:rsidP="004C4F01">
      <w:pPr>
        <w:widowControl w:val="0"/>
        <w:spacing w:after="0" w:line="360" w:lineRule="auto"/>
        <w:jc w:val="both"/>
        <w:rPr>
          <w:rFonts w:ascii="Times New Roman" w:eastAsia="ＭＳ 明朝" w:hAnsi="Times New Roman" w:cs="Times New Roman"/>
          <w:b/>
          <w:bCs/>
          <w:color w:val="000000"/>
          <w:kern w:val="2"/>
          <w:lang w:eastAsia="ja-JP"/>
        </w:rPr>
      </w:pPr>
      <w:r w:rsidRPr="00E87C05">
        <w:rPr>
          <w:rFonts w:ascii="Times New Roman" w:eastAsia="ＭＳ 明朝" w:hAnsi="Times New Roman" w:cs="Times New Roman"/>
          <w:b/>
          <w:bCs/>
          <w:color w:val="000000"/>
          <w:kern w:val="2"/>
          <w:lang w:eastAsia="ja-JP"/>
        </w:rPr>
        <w:t>Supplement Figure 8</w:t>
      </w:r>
      <w:r w:rsidR="00605CE4">
        <w:rPr>
          <w:rFonts w:ascii="Times New Roman" w:eastAsia="ＭＳ 明朝" w:hAnsi="Times New Roman" w:cs="Times New Roman"/>
          <w:b/>
          <w:bCs/>
          <w:color w:val="000000"/>
          <w:kern w:val="2"/>
          <w:lang w:eastAsia="ja-JP"/>
        </w:rPr>
        <w:t xml:space="preserve">. </w:t>
      </w:r>
      <w:r w:rsidR="00605CE4" w:rsidRPr="00967429">
        <w:rPr>
          <w:rFonts w:asciiTheme="majorBidi" w:hAnsiTheme="majorBidi" w:cstheme="majorBidi"/>
          <w:snapToGrid w:val="0"/>
          <w:color w:val="000000" w:themeColor="text1"/>
        </w:rPr>
        <w:t>Effect of FGFR inhibitors on parental, DTP, and regrown cells with EGFR, HER2 or BRAF mutations</w:t>
      </w:r>
      <w:r w:rsidR="00605CE4">
        <w:rPr>
          <w:rFonts w:asciiTheme="majorBidi" w:hAnsiTheme="majorBidi" w:cstheme="majorBidi"/>
          <w:snapToGrid w:val="0"/>
          <w:color w:val="000000" w:themeColor="text1"/>
        </w:rPr>
        <w:t>.</w:t>
      </w:r>
    </w:p>
    <w:p w14:paraId="604EBEC7" w14:textId="198E104B"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(A) IC</w:t>
      </w:r>
      <w:r w:rsidRPr="004C4F01">
        <w:rPr>
          <w:rFonts w:ascii="Times New Roman" w:eastAsia="ＭＳ 明朝" w:hAnsi="Times New Roman" w:cs="Times New Roman"/>
          <w:color w:val="000000"/>
          <w:kern w:val="2"/>
          <w:vertAlign w:val="subscript"/>
          <w:lang w:eastAsia="ja-JP"/>
        </w:rPr>
        <w:t>50</w:t>
      </w:r>
      <w:r w:rsidRPr="004C4F01">
        <w:rPr>
          <w:rFonts w:ascii="Times New Roman" w:eastAsia="ＭＳ 明朝" w:hAnsi="Times New Roman" w:cs="Times New Roman"/>
          <w:color w:val="000000"/>
          <w:kern w:val="2"/>
          <w:lang w:eastAsia="ja-JP"/>
        </w:rPr>
        <w:t xml:space="preserve"> values of parental, DTP, and regrown cells of HCC827, II-18, SK-BR-3, and COLO 679 cells. In HCC1569 cells, IC</w:t>
      </w:r>
      <w:r w:rsidRPr="004C4F01">
        <w:rPr>
          <w:rFonts w:ascii="Times New Roman" w:eastAsia="ＭＳ 明朝" w:hAnsi="Times New Roman" w:cs="Times New Roman"/>
          <w:color w:val="000000"/>
          <w:kern w:val="2"/>
          <w:vertAlign w:val="subscript"/>
          <w:lang w:eastAsia="ja-JP"/>
        </w:rPr>
        <w:t>50</w:t>
      </w:r>
      <w:r w:rsidRPr="004C4F01">
        <w:rPr>
          <w:rFonts w:ascii="Times New Roman" w:eastAsia="ＭＳ 明朝" w:hAnsi="Times New Roman" w:cs="Times New Roman"/>
          <w:color w:val="000000"/>
          <w:kern w:val="2"/>
          <w:lang w:eastAsia="ja-JP"/>
        </w:rPr>
        <w:t xml:space="preserve"> and IC</w:t>
      </w:r>
      <w:r w:rsidRPr="004C4F01">
        <w:rPr>
          <w:rFonts w:ascii="Times New Roman" w:eastAsia="ＭＳ 明朝" w:hAnsi="Times New Roman" w:cs="Times New Roman"/>
          <w:color w:val="000000"/>
          <w:kern w:val="2"/>
          <w:vertAlign w:val="subscript"/>
          <w:lang w:eastAsia="ja-JP"/>
        </w:rPr>
        <w:t xml:space="preserve">60 </w:t>
      </w:r>
      <w:r w:rsidRPr="004C4F01">
        <w:rPr>
          <w:rFonts w:ascii="Times New Roman" w:eastAsia="ＭＳ 明朝" w:hAnsi="Times New Roman" w:cs="Times New Roman"/>
          <w:color w:val="000000"/>
          <w:kern w:val="2"/>
          <w:lang w:eastAsia="ja-JP"/>
        </w:rPr>
        <w:t>values respect to neratinib and AZD4547 were shown, respectively. ND; Not determined. (B) Immunoblots of cell lysates of parental cells treated as described in Fig.</w:t>
      </w:r>
      <w:r w:rsidR="00263742">
        <w:rPr>
          <w:rFonts w:ascii="Times New Roman" w:eastAsia="ＭＳ 明朝" w:hAnsi="Times New Roman" w:cs="Times New Roman"/>
          <w:color w:val="000000"/>
          <w:kern w:val="2"/>
          <w:lang w:eastAsia="ja-JP"/>
        </w:rPr>
        <w:t xml:space="preserve"> </w:t>
      </w:r>
      <w:r w:rsidR="003834C7">
        <w:rPr>
          <w:rFonts w:ascii="Times New Roman" w:eastAsia="ＭＳ 明朝" w:hAnsi="Times New Roman" w:cs="Times New Roman"/>
          <w:color w:val="000000"/>
          <w:kern w:val="2"/>
          <w:lang w:eastAsia="ja-JP"/>
        </w:rPr>
        <w:t>7</w:t>
      </w:r>
      <w:r w:rsidR="003834C7" w:rsidRPr="004C4F01">
        <w:rPr>
          <w:rFonts w:ascii="Times New Roman" w:eastAsia="ＭＳ 明朝" w:hAnsi="Times New Roman" w:cs="Times New Roman"/>
          <w:color w:val="000000"/>
          <w:kern w:val="2"/>
          <w:lang w:eastAsia="ja-JP"/>
        </w:rPr>
        <w:t xml:space="preserve">A </w:t>
      </w:r>
      <w:r w:rsidRPr="004C4F01">
        <w:rPr>
          <w:rFonts w:ascii="Times New Roman" w:eastAsia="ＭＳ 明朝" w:hAnsi="Times New Roman" w:cs="Times New Roman"/>
          <w:color w:val="000000"/>
          <w:kern w:val="2"/>
          <w:lang w:eastAsia="ja-JP"/>
        </w:rPr>
        <w:t xml:space="preserve">for the indicated time. Immunoblots of cell lysates of DTP cells treated with 100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(HCC827, II-18), 100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neratinib (HCC1569, SK-BR-3), 10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dabrafenib (COLO 679),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BGJ398, or the combination of both drugs for 3 hours. ND; Not detected any signals.</w:t>
      </w:r>
    </w:p>
    <w:p w14:paraId="08DBAEAE"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47F9B9B3" w14:textId="7518CB85" w:rsidR="004C4F01" w:rsidRPr="004C4F01" w:rsidRDefault="00681B61" w:rsidP="004C4F01">
      <w:pPr>
        <w:widowControl w:val="0"/>
        <w:spacing w:after="0" w:line="360" w:lineRule="auto"/>
        <w:jc w:val="both"/>
        <w:rPr>
          <w:rFonts w:ascii="Times New Roman" w:eastAsia="ＭＳ 明朝" w:hAnsi="Times New Roman" w:cs="Times New Roman"/>
          <w:color w:val="000000"/>
          <w:kern w:val="2"/>
          <w:lang w:eastAsia="ja-JP"/>
        </w:rPr>
      </w:pPr>
      <w:r>
        <w:rPr>
          <w:rFonts w:ascii="Times New Roman" w:eastAsia="ＭＳ 明朝" w:hAnsi="Times New Roman" w:cs="Times New Roman"/>
          <w:noProof/>
          <w:color w:val="000000"/>
          <w:kern w:val="2"/>
          <w:lang w:eastAsia="ja-JP"/>
        </w:rPr>
        <w:drawing>
          <wp:inline distT="0" distB="0" distL="0" distR="0" wp14:anchorId="53449803" wp14:editId="592644AE">
            <wp:extent cx="3240024" cy="817321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40024" cy="8173212"/>
                    </a:xfrm>
                    <a:prstGeom prst="rect">
                      <a:avLst/>
                    </a:prstGeom>
                  </pic:spPr>
                </pic:pic>
              </a:graphicData>
            </a:graphic>
          </wp:inline>
        </w:drawing>
      </w:r>
    </w:p>
    <w:p w14:paraId="5255E6F6" w14:textId="4673433D" w:rsidR="004C4F01" w:rsidRPr="00E87C05" w:rsidRDefault="004C4F01" w:rsidP="004C4F01">
      <w:pPr>
        <w:widowControl w:val="0"/>
        <w:spacing w:after="0" w:line="360" w:lineRule="auto"/>
        <w:jc w:val="both"/>
        <w:rPr>
          <w:rFonts w:ascii="Times New Roman" w:eastAsia="ＭＳ 明朝" w:hAnsi="Times New Roman" w:cs="Times New Roman"/>
          <w:b/>
          <w:bCs/>
          <w:color w:val="000000"/>
          <w:kern w:val="2"/>
          <w:lang w:eastAsia="ja-JP"/>
        </w:rPr>
      </w:pPr>
      <w:r w:rsidRPr="00E87C05">
        <w:rPr>
          <w:rFonts w:ascii="Times New Roman" w:eastAsia="ＭＳ 明朝" w:hAnsi="Times New Roman" w:cs="Times New Roman"/>
          <w:b/>
          <w:bCs/>
          <w:color w:val="000000"/>
          <w:kern w:val="2"/>
          <w:lang w:eastAsia="ja-JP"/>
        </w:rPr>
        <w:t>Supplement Figure 9</w:t>
      </w:r>
      <w:r w:rsidR="00605CE4">
        <w:rPr>
          <w:rFonts w:ascii="Times New Roman" w:eastAsia="ＭＳ 明朝" w:hAnsi="Times New Roman" w:cs="Times New Roman"/>
          <w:b/>
          <w:bCs/>
          <w:color w:val="000000"/>
          <w:kern w:val="2"/>
          <w:lang w:eastAsia="ja-JP"/>
        </w:rPr>
        <w:t xml:space="preserve">. </w:t>
      </w:r>
      <w:r w:rsidR="00605CE4" w:rsidRPr="00967429">
        <w:rPr>
          <w:rFonts w:asciiTheme="majorBidi" w:hAnsiTheme="majorBidi" w:cstheme="majorBidi"/>
          <w:snapToGrid w:val="0"/>
          <w:color w:val="000000" w:themeColor="text1"/>
        </w:rPr>
        <w:t xml:space="preserve">Combination with FGFR inhibitor is effective on </w:t>
      </w:r>
      <w:proofErr w:type="spellStart"/>
      <w:r w:rsidR="00605CE4" w:rsidRPr="00967429">
        <w:rPr>
          <w:rFonts w:asciiTheme="majorBidi" w:hAnsiTheme="majorBidi" w:cstheme="majorBidi"/>
          <w:snapToGrid w:val="0"/>
          <w:color w:val="000000" w:themeColor="text1"/>
        </w:rPr>
        <w:t>alectinib</w:t>
      </w:r>
      <w:proofErr w:type="spellEnd"/>
      <w:r w:rsidR="00605CE4" w:rsidRPr="00967429">
        <w:rPr>
          <w:rFonts w:asciiTheme="majorBidi" w:hAnsiTheme="majorBidi" w:cstheme="majorBidi"/>
          <w:snapToGrid w:val="0"/>
          <w:color w:val="000000" w:themeColor="text1"/>
        </w:rPr>
        <w:t xml:space="preserve">- and </w:t>
      </w:r>
      <w:proofErr w:type="spellStart"/>
      <w:r w:rsidR="00605CE4" w:rsidRPr="00967429">
        <w:rPr>
          <w:rFonts w:asciiTheme="majorBidi" w:hAnsiTheme="majorBidi" w:cstheme="majorBidi"/>
          <w:snapToGrid w:val="0"/>
          <w:color w:val="000000" w:themeColor="text1"/>
        </w:rPr>
        <w:t>osimertinib</w:t>
      </w:r>
      <w:proofErr w:type="spellEnd"/>
      <w:r w:rsidR="00605CE4" w:rsidRPr="00967429">
        <w:rPr>
          <w:rFonts w:asciiTheme="majorBidi" w:hAnsiTheme="majorBidi" w:cstheme="majorBidi"/>
          <w:snapToGrid w:val="0"/>
          <w:color w:val="000000" w:themeColor="text1"/>
        </w:rPr>
        <w:t>-resistant cells</w:t>
      </w:r>
      <w:r w:rsidR="00605CE4">
        <w:rPr>
          <w:rFonts w:asciiTheme="majorBidi" w:hAnsiTheme="majorBidi" w:cstheme="majorBidi"/>
          <w:snapToGrid w:val="0"/>
          <w:color w:val="000000" w:themeColor="text1"/>
        </w:rPr>
        <w:t>.</w:t>
      </w:r>
    </w:p>
    <w:p w14:paraId="448A4A87" w14:textId="5E883FE5"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(A) IC</w:t>
      </w:r>
      <w:r w:rsidRPr="004C4F01">
        <w:rPr>
          <w:rFonts w:ascii="Times New Roman" w:eastAsia="ＭＳ 明朝" w:hAnsi="Times New Roman" w:cs="Times New Roman"/>
          <w:color w:val="000000"/>
          <w:kern w:val="2"/>
          <w:vertAlign w:val="subscript"/>
          <w:lang w:eastAsia="ja-JP"/>
        </w:rPr>
        <w:t>50</w:t>
      </w:r>
      <w:r w:rsidRPr="004C4F01">
        <w:rPr>
          <w:rFonts w:ascii="Times New Roman" w:eastAsia="ＭＳ 明朝" w:hAnsi="Times New Roman" w:cs="Times New Roman"/>
          <w:color w:val="000000"/>
          <w:kern w:val="2"/>
          <w:lang w:eastAsia="ja-JP"/>
        </w:rPr>
        <w:t xml:space="preserve"> values of parental and resistant cells. (B) Crystal violet cell growth assays treated with 1000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of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 </w:t>
      </w:r>
      <w:proofErr w:type="spellStart"/>
      <w:r w:rsidRPr="004C4F01">
        <w:rPr>
          <w:rFonts w:ascii="Times New Roman" w:eastAsia="ＭＳ 明朝" w:hAnsi="Times New Roman" w:cs="Times New Roman"/>
          <w:color w:val="000000"/>
          <w:kern w:val="2"/>
          <w:lang w:eastAsia="ja-JP"/>
        </w:rPr>
        <w:t>osimertinib</w:t>
      </w:r>
      <w:proofErr w:type="spellEnd"/>
      <w:r w:rsidRPr="004C4F01">
        <w:rPr>
          <w:rFonts w:ascii="Times New Roman" w:eastAsia="ＭＳ 明朝" w:hAnsi="Times New Roman" w:cs="Times New Roman"/>
          <w:color w:val="000000"/>
          <w:kern w:val="2"/>
          <w:lang w:eastAsia="ja-JP"/>
        </w:rPr>
        <w:t xml:space="preserve">, 300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BGJ398, 10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w:t>
      </w:r>
      <w:proofErr w:type="spellStart"/>
      <w:r w:rsidRPr="004C4F01">
        <w:rPr>
          <w:rFonts w:ascii="Times New Roman" w:eastAsia="ＭＳ 明朝" w:hAnsi="Times New Roman" w:cs="Times New Roman"/>
          <w:color w:val="000000"/>
          <w:kern w:val="2"/>
          <w:lang w:eastAsia="ja-JP"/>
        </w:rPr>
        <w:t>capmatinib</w:t>
      </w:r>
      <w:proofErr w:type="spellEnd"/>
      <w:r w:rsidRPr="004C4F01">
        <w:rPr>
          <w:rFonts w:ascii="Times New Roman" w:eastAsia="ＭＳ 明朝" w:hAnsi="Times New Roman" w:cs="Times New Roman"/>
          <w:color w:val="000000"/>
          <w:kern w:val="2"/>
          <w:lang w:eastAsia="ja-JP"/>
        </w:rPr>
        <w:t xml:space="preserve">, and the combination of two or three drugs for 8 days. (C) Immunoblots of cell lysates from parental and resistant cells treated with1000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w:t>
      </w:r>
      <w:proofErr w:type="spellStart"/>
      <w:r w:rsidRPr="004C4F01">
        <w:rPr>
          <w:rFonts w:ascii="Times New Roman" w:eastAsia="ＭＳ 明朝" w:hAnsi="Times New Roman" w:cs="Times New Roman"/>
          <w:color w:val="000000"/>
          <w:kern w:val="2"/>
          <w:lang w:eastAsia="ja-JP"/>
        </w:rPr>
        <w:t>alectinib</w:t>
      </w:r>
      <w:proofErr w:type="spellEnd"/>
      <w:r w:rsidRPr="004C4F01">
        <w:rPr>
          <w:rFonts w:ascii="Times New Roman" w:eastAsia="ＭＳ 明朝" w:hAnsi="Times New Roman" w:cs="Times New Roman"/>
          <w:color w:val="000000"/>
          <w:kern w:val="2"/>
          <w:lang w:eastAsia="ja-JP"/>
        </w:rPr>
        <w:t xml:space="preserve">, 100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w:t>
      </w:r>
      <w:proofErr w:type="spellStart"/>
      <w:r w:rsidR="00842CE7" w:rsidRPr="004C4F01">
        <w:rPr>
          <w:rFonts w:ascii="Times New Roman" w:eastAsia="ＭＳ 明朝" w:hAnsi="Times New Roman" w:cs="Times New Roman"/>
          <w:color w:val="000000"/>
          <w:kern w:val="2"/>
          <w:lang w:eastAsia="ja-JP"/>
        </w:rPr>
        <w:t>osimertinib</w:t>
      </w:r>
      <w:proofErr w:type="spellEnd"/>
      <w:r w:rsidR="00842CE7" w:rsidRPr="004C4F01">
        <w:rPr>
          <w:rFonts w:ascii="Times New Roman" w:eastAsia="ＭＳ 明朝" w:hAnsi="Times New Roman" w:cs="Times New Roman"/>
          <w:color w:val="000000"/>
          <w:kern w:val="2"/>
          <w:lang w:eastAsia="ja-JP"/>
        </w:rPr>
        <w:t>, 300</w:t>
      </w:r>
      <w:r w:rsidR="00842CE7">
        <w:rPr>
          <w:rFonts w:ascii="Times New Roman" w:eastAsia="ＭＳ 明朝" w:hAnsi="Times New Roman" w:cs="Times New Roman"/>
          <w:color w:val="000000"/>
          <w:kern w:val="2"/>
          <w:lang w:eastAsia="ja-JP"/>
        </w:rPr>
        <w:t xml:space="preserve"> </w:t>
      </w:r>
      <w:proofErr w:type="spellStart"/>
      <w:r w:rsidRPr="004C4F01">
        <w:rPr>
          <w:rFonts w:ascii="Times New Roman" w:eastAsia="ＭＳ 明朝" w:hAnsi="Times New Roman" w:cs="Times New Roman"/>
          <w:color w:val="000000"/>
          <w:kern w:val="2"/>
          <w:lang w:eastAsia="ja-JP"/>
        </w:rPr>
        <w:t>nM</w:t>
      </w:r>
      <w:proofErr w:type="spellEnd"/>
      <w:r w:rsidRPr="004C4F01">
        <w:rPr>
          <w:rFonts w:ascii="Times New Roman" w:eastAsia="ＭＳ 明朝" w:hAnsi="Times New Roman" w:cs="Times New Roman"/>
          <w:color w:val="000000"/>
          <w:kern w:val="2"/>
          <w:lang w:eastAsia="ja-JP"/>
        </w:rPr>
        <w:t xml:space="preserve"> BGJ398, and 10nM </w:t>
      </w:r>
      <w:proofErr w:type="spellStart"/>
      <w:r w:rsidRPr="004C4F01">
        <w:rPr>
          <w:rFonts w:ascii="Times New Roman" w:eastAsia="ＭＳ 明朝" w:hAnsi="Times New Roman" w:cs="Times New Roman"/>
          <w:color w:val="000000"/>
          <w:kern w:val="2"/>
          <w:lang w:eastAsia="ja-JP"/>
        </w:rPr>
        <w:t>capmatinib</w:t>
      </w:r>
      <w:proofErr w:type="spellEnd"/>
      <w:r w:rsidRPr="004C4F01">
        <w:rPr>
          <w:rFonts w:ascii="Times New Roman" w:eastAsia="ＭＳ 明朝" w:hAnsi="Times New Roman" w:cs="Times New Roman"/>
          <w:color w:val="000000"/>
          <w:kern w:val="2"/>
          <w:lang w:eastAsia="ja-JP"/>
        </w:rPr>
        <w:t xml:space="preserve"> for 3 hours. </w:t>
      </w:r>
    </w:p>
    <w:p w14:paraId="2C081F6A"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0859EABF" w14:textId="5DEC6070" w:rsidR="004C4F01" w:rsidRPr="004C4F01" w:rsidRDefault="00681B61" w:rsidP="004C4F01">
      <w:pPr>
        <w:widowControl w:val="0"/>
        <w:spacing w:after="0" w:line="360" w:lineRule="auto"/>
        <w:jc w:val="both"/>
        <w:rPr>
          <w:rFonts w:ascii="Times New Roman" w:eastAsia="ＭＳ 明朝" w:hAnsi="Times New Roman" w:cs="Times New Roman"/>
          <w:color w:val="000000"/>
          <w:kern w:val="2"/>
          <w:lang w:eastAsia="ja-JP"/>
        </w:rPr>
      </w:pPr>
      <w:r>
        <w:rPr>
          <w:rFonts w:ascii="Times New Roman" w:eastAsia="ＭＳ 明朝" w:hAnsi="Times New Roman" w:cs="Times New Roman"/>
          <w:noProof/>
          <w:color w:val="000000"/>
          <w:kern w:val="2"/>
          <w:lang w:eastAsia="ja-JP"/>
        </w:rPr>
        <w:drawing>
          <wp:inline distT="0" distB="0" distL="0" distR="0" wp14:anchorId="503C8BBE" wp14:editId="2C44C92E">
            <wp:extent cx="5041392" cy="8173212"/>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41392" cy="8173212"/>
                    </a:xfrm>
                    <a:prstGeom prst="rect">
                      <a:avLst/>
                    </a:prstGeom>
                  </pic:spPr>
                </pic:pic>
              </a:graphicData>
            </a:graphic>
          </wp:inline>
        </w:drawing>
      </w:r>
    </w:p>
    <w:p w14:paraId="7C8F62B9" w14:textId="2E82C549" w:rsidR="004C4F01" w:rsidRPr="00E87C05" w:rsidRDefault="004C4F01" w:rsidP="004C4F01">
      <w:pPr>
        <w:widowControl w:val="0"/>
        <w:spacing w:after="0" w:line="360" w:lineRule="auto"/>
        <w:jc w:val="both"/>
        <w:rPr>
          <w:rFonts w:ascii="Times New Roman" w:eastAsia="ＭＳ 明朝" w:hAnsi="Times New Roman" w:cs="Times New Roman"/>
          <w:b/>
          <w:bCs/>
          <w:color w:val="000000"/>
          <w:kern w:val="2"/>
          <w:lang w:eastAsia="ja-JP"/>
        </w:rPr>
      </w:pPr>
      <w:r w:rsidRPr="00E87C05">
        <w:rPr>
          <w:rFonts w:ascii="Times New Roman" w:eastAsia="ＭＳ 明朝" w:hAnsi="Times New Roman" w:cs="Times New Roman"/>
          <w:b/>
          <w:bCs/>
          <w:color w:val="000000"/>
          <w:kern w:val="2"/>
          <w:lang w:eastAsia="ja-JP"/>
        </w:rPr>
        <w:t>Supplement Figure 10</w:t>
      </w:r>
      <w:r w:rsidR="00605CE4">
        <w:rPr>
          <w:rFonts w:ascii="Times New Roman" w:eastAsia="ＭＳ 明朝" w:hAnsi="Times New Roman" w:cs="Times New Roman"/>
          <w:b/>
          <w:bCs/>
          <w:color w:val="000000"/>
          <w:kern w:val="2"/>
          <w:lang w:eastAsia="ja-JP"/>
        </w:rPr>
        <w:t xml:space="preserve">. </w:t>
      </w:r>
      <w:r w:rsidR="00605CE4" w:rsidRPr="00967429">
        <w:rPr>
          <w:rFonts w:asciiTheme="majorBidi" w:hAnsiTheme="majorBidi" w:cstheme="majorBidi"/>
          <w:snapToGrid w:val="0"/>
          <w:color w:val="000000" w:themeColor="text1"/>
        </w:rPr>
        <w:t>Expression of FGF2 or FGF9 with FGFR1 or FGFR2 mRNA in cancer</w:t>
      </w:r>
      <w:r w:rsidR="00605CE4">
        <w:rPr>
          <w:rFonts w:asciiTheme="majorBidi" w:hAnsiTheme="majorBidi" w:cstheme="majorBidi"/>
          <w:snapToGrid w:val="0"/>
          <w:color w:val="000000" w:themeColor="text1"/>
        </w:rPr>
        <w:t>.</w:t>
      </w:r>
    </w:p>
    <w:p w14:paraId="23CB3C09" w14:textId="74636F87"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 xml:space="preserve">(A) The mRNA levels (log2(TPM+1)) of FGF2 or FGF9 with FGFR1 or FGFR2 in 135 NSCLC cell lines and 1182 cancer cell lines other than lung in </w:t>
      </w:r>
      <w:proofErr w:type="spellStart"/>
      <w:r w:rsidRPr="004C4F01">
        <w:rPr>
          <w:rFonts w:ascii="Times New Roman" w:eastAsia="ＭＳ 明朝" w:hAnsi="Times New Roman" w:cs="Times New Roman"/>
          <w:color w:val="000000"/>
          <w:kern w:val="2"/>
          <w:lang w:eastAsia="ja-JP"/>
        </w:rPr>
        <w:t>DepMap</w:t>
      </w:r>
      <w:proofErr w:type="spellEnd"/>
      <w:r w:rsidRPr="004C4F01">
        <w:rPr>
          <w:rFonts w:ascii="Times New Roman" w:eastAsia="ＭＳ 明朝" w:hAnsi="Times New Roman" w:cs="Times New Roman"/>
          <w:color w:val="000000"/>
          <w:kern w:val="2"/>
          <w:lang w:eastAsia="ja-JP"/>
        </w:rPr>
        <w:t xml:space="preserve"> database. (B) The mRNA levels (log2(FPKM+1)) of FGF2 or FGF9 with FGFR1 or FGFR2 in 607 primary tumor tissue samples of bronchus and lung adenomas and adenocarcinoma patients in the GDC Data Portal database (https://portal.gdc.cancer.gov/projects). These figures were shown by Spotfire software ver. 7.11.1.0.13. Arrows indicated FGF2 or FGF9 relatively high-expressing cells or patients with relatively low expression of FGFR1 or FGFR2.</w:t>
      </w:r>
    </w:p>
    <w:p w14:paraId="25BA870E"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46CADD3E" w14:textId="6482E13E" w:rsidR="004C4F01" w:rsidRPr="004C4F01" w:rsidRDefault="00681B61" w:rsidP="004C4F01">
      <w:pPr>
        <w:widowControl w:val="0"/>
        <w:spacing w:after="0" w:line="360" w:lineRule="auto"/>
        <w:jc w:val="both"/>
        <w:rPr>
          <w:rFonts w:ascii="Times New Roman" w:eastAsia="ＭＳ 明朝" w:hAnsi="Times New Roman" w:cs="Times New Roman"/>
          <w:color w:val="000000"/>
          <w:kern w:val="2"/>
          <w:lang w:eastAsia="ja-JP"/>
        </w:rPr>
      </w:pPr>
      <w:r>
        <w:rPr>
          <w:rFonts w:ascii="Times New Roman" w:eastAsia="ＭＳ 明朝" w:hAnsi="Times New Roman" w:cs="Times New Roman"/>
          <w:noProof/>
          <w:color w:val="000000"/>
          <w:kern w:val="2"/>
          <w:lang w:eastAsia="ja-JP"/>
        </w:rPr>
        <w:drawing>
          <wp:inline distT="0" distB="0" distL="0" distR="0" wp14:anchorId="0C080110" wp14:editId="4924D030">
            <wp:extent cx="5041392" cy="7094220"/>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41392" cy="7094220"/>
                    </a:xfrm>
                    <a:prstGeom prst="rect">
                      <a:avLst/>
                    </a:prstGeom>
                  </pic:spPr>
                </pic:pic>
              </a:graphicData>
            </a:graphic>
          </wp:inline>
        </w:drawing>
      </w:r>
    </w:p>
    <w:p w14:paraId="2D9334B5" w14:textId="77777777" w:rsidR="00605CE4" w:rsidRPr="00634AF5" w:rsidRDefault="004C4F01" w:rsidP="00605CE4">
      <w:pPr>
        <w:pStyle w:val="BodyText"/>
        <w:spacing w:line="480" w:lineRule="auto"/>
        <w:ind w:firstLine="0"/>
        <w:rPr>
          <w:rFonts w:asciiTheme="majorBidi" w:hAnsiTheme="majorBidi" w:cstheme="majorBidi"/>
          <w:snapToGrid w:val="0"/>
          <w:color w:val="000000" w:themeColor="text1"/>
          <w:sz w:val="22"/>
          <w:szCs w:val="22"/>
        </w:rPr>
      </w:pPr>
      <w:r w:rsidRPr="00E87C05">
        <w:rPr>
          <w:rFonts w:ascii="Times New Roman" w:eastAsia="ＭＳ 明朝" w:hAnsi="Times New Roman" w:cs="Times New Roman"/>
          <w:b/>
          <w:bCs/>
          <w:color w:val="000000"/>
          <w:kern w:val="2"/>
        </w:rPr>
        <w:t>Supplement Figure 11</w:t>
      </w:r>
      <w:r w:rsidR="00605CE4">
        <w:rPr>
          <w:rFonts w:ascii="Times New Roman" w:eastAsia="ＭＳ 明朝" w:hAnsi="Times New Roman" w:cs="Times New Roman"/>
          <w:b/>
          <w:bCs/>
          <w:color w:val="000000"/>
          <w:kern w:val="2"/>
        </w:rPr>
        <w:t xml:space="preserve">. </w:t>
      </w:r>
      <w:r w:rsidR="00605CE4">
        <w:rPr>
          <w:rFonts w:asciiTheme="majorBidi" w:hAnsiTheme="majorBidi" w:cstheme="majorBidi"/>
          <w:snapToGrid w:val="0"/>
          <w:color w:val="000000" w:themeColor="text1"/>
          <w:sz w:val="22"/>
          <w:szCs w:val="22"/>
        </w:rPr>
        <w:t>Detection</w:t>
      </w:r>
      <w:r w:rsidR="00605CE4" w:rsidRPr="00967429">
        <w:rPr>
          <w:rFonts w:asciiTheme="majorBidi" w:hAnsiTheme="majorBidi" w:cstheme="majorBidi"/>
          <w:snapToGrid w:val="0"/>
          <w:color w:val="000000" w:themeColor="text1"/>
          <w:sz w:val="22"/>
          <w:szCs w:val="22"/>
        </w:rPr>
        <w:t xml:space="preserve"> of FGFR1 and FGF2 mRNA </w:t>
      </w:r>
      <w:r w:rsidR="00605CE4">
        <w:rPr>
          <w:rFonts w:asciiTheme="majorBidi" w:hAnsiTheme="majorBidi" w:cstheme="majorBidi"/>
          <w:snapToGrid w:val="0"/>
          <w:color w:val="000000" w:themeColor="text1"/>
          <w:sz w:val="22"/>
          <w:szCs w:val="22"/>
        </w:rPr>
        <w:t xml:space="preserve">expression </w:t>
      </w:r>
      <w:r w:rsidR="00605CE4" w:rsidRPr="00967429">
        <w:rPr>
          <w:rFonts w:asciiTheme="majorBidi" w:hAnsiTheme="majorBidi" w:cstheme="majorBidi"/>
          <w:snapToGrid w:val="0"/>
          <w:color w:val="000000" w:themeColor="text1"/>
          <w:sz w:val="22"/>
          <w:szCs w:val="22"/>
        </w:rPr>
        <w:t>in cancer cells</w:t>
      </w:r>
      <w:r w:rsidR="00605CE4">
        <w:rPr>
          <w:rFonts w:asciiTheme="majorBidi" w:hAnsiTheme="majorBidi" w:cstheme="majorBidi"/>
          <w:snapToGrid w:val="0"/>
          <w:color w:val="000000" w:themeColor="text1"/>
          <w:sz w:val="22"/>
          <w:szCs w:val="22"/>
        </w:rPr>
        <w:t xml:space="preserve"> via </w:t>
      </w:r>
      <w:proofErr w:type="spellStart"/>
      <w:r w:rsidR="00605CE4" w:rsidRPr="00634AF5">
        <w:rPr>
          <w:rFonts w:asciiTheme="majorBidi" w:hAnsiTheme="majorBidi" w:cstheme="majorBidi"/>
          <w:color w:val="000000" w:themeColor="text1"/>
          <w:sz w:val="22"/>
        </w:rPr>
        <w:t>RNAscope</w:t>
      </w:r>
      <w:proofErr w:type="spellEnd"/>
      <w:r w:rsidR="00605CE4">
        <w:rPr>
          <w:rFonts w:asciiTheme="majorBidi" w:hAnsiTheme="majorBidi" w:cstheme="majorBidi"/>
          <w:color w:val="000000" w:themeColor="text1"/>
          <w:sz w:val="22"/>
        </w:rPr>
        <w:t>.</w:t>
      </w:r>
    </w:p>
    <w:p w14:paraId="771F8F47" w14:textId="0AD8D101" w:rsidR="00FD76FA" w:rsidRDefault="004C4F01" w:rsidP="004C4F01">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Representative examples of FGFR1 and FGF2 staining of FFPE cell blocks of NCI-H1650, HCC827, NCI-H1975, II18, HCC2935, AU</w:t>
      </w:r>
      <w:r w:rsidR="00842CE7" w:rsidRPr="004C4F01">
        <w:rPr>
          <w:rFonts w:ascii="Times New Roman" w:eastAsia="ＭＳ 明朝" w:hAnsi="Times New Roman" w:cs="Times New Roman"/>
          <w:color w:val="000000"/>
          <w:kern w:val="2"/>
          <w:lang w:eastAsia="ja-JP"/>
        </w:rPr>
        <w:t>565, and</w:t>
      </w:r>
      <w:r w:rsidRPr="004C4F01">
        <w:rPr>
          <w:rFonts w:ascii="Times New Roman" w:eastAsia="ＭＳ 明朝" w:hAnsi="Times New Roman" w:cs="Times New Roman"/>
          <w:color w:val="000000"/>
          <w:kern w:val="2"/>
          <w:lang w:eastAsia="ja-JP"/>
        </w:rPr>
        <w:t xml:space="preserve"> SKBR3 cells using </w:t>
      </w:r>
      <w:proofErr w:type="spellStart"/>
      <w:r w:rsidRPr="004C4F01">
        <w:rPr>
          <w:rFonts w:ascii="Times New Roman" w:eastAsia="ＭＳ 明朝" w:hAnsi="Times New Roman" w:cs="Times New Roman"/>
          <w:color w:val="000000"/>
          <w:kern w:val="2"/>
          <w:lang w:eastAsia="ja-JP"/>
        </w:rPr>
        <w:t>RNAscope</w:t>
      </w:r>
      <w:proofErr w:type="spellEnd"/>
      <w:r w:rsidRPr="004C4F01">
        <w:rPr>
          <w:rFonts w:ascii="Times New Roman" w:eastAsia="ＭＳ 明朝" w:hAnsi="Times New Roman" w:cs="Times New Roman"/>
          <w:color w:val="000000"/>
          <w:kern w:val="2"/>
          <w:lang w:eastAsia="ja-JP"/>
        </w:rPr>
        <w:t xml:space="preserve"> assay </w:t>
      </w:r>
      <w:r w:rsidR="00263742">
        <w:rPr>
          <w:rFonts w:ascii="Times New Roman" w:eastAsia="ＭＳ 明朝" w:hAnsi="Times New Roman" w:cs="Times New Roman"/>
          <w:color w:val="000000"/>
          <w:kern w:val="2"/>
          <w:lang w:eastAsia="ja-JP"/>
        </w:rPr>
        <w:t>via</w:t>
      </w:r>
      <w:r w:rsidR="00263742" w:rsidRPr="004C4F01">
        <w:rPr>
          <w:rFonts w:ascii="Times New Roman" w:eastAsia="ＭＳ 明朝" w:hAnsi="Times New Roman" w:cs="Times New Roman"/>
          <w:color w:val="000000"/>
          <w:kern w:val="2"/>
          <w:lang w:eastAsia="ja-JP"/>
        </w:rPr>
        <w:t xml:space="preserve"> </w:t>
      </w:r>
      <w:r w:rsidRPr="004C4F01">
        <w:rPr>
          <w:rFonts w:ascii="Times New Roman" w:eastAsia="ＭＳ 明朝" w:hAnsi="Times New Roman" w:cs="Times New Roman"/>
          <w:color w:val="000000"/>
          <w:kern w:val="2"/>
          <w:lang w:eastAsia="ja-JP"/>
        </w:rPr>
        <w:t>Advanced Cell Diagnostics.</w:t>
      </w:r>
    </w:p>
    <w:p w14:paraId="3AD6C617" w14:textId="77777777"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1170DB49" w14:textId="77777777" w:rsidR="00FD76FA" w:rsidRDefault="00FD76FA" w:rsidP="00FD76FA">
      <w:pPr>
        <w:widowControl w:val="0"/>
        <w:spacing w:after="0" w:line="360" w:lineRule="auto"/>
        <w:jc w:val="both"/>
        <w:rPr>
          <w:rFonts w:ascii="Times New Roman" w:eastAsia="ＭＳ 明朝" w:hAnsi="Times New Roman" w:cs="Times New Roman"/>
          <w:b/>
          <w:bCs/>
          <w:color w:val="000000"/>
          <w:kern w:val="2"/>
          <w:lang w:eastAsia="ja-JP"/>
        </w:rPr>
      </w:pPr>
      <w:r>
        <w:rPr>
          <w:rFonts w:ascii="Times New Roman" w:eastAsia="ＭＳ 明朝" w:hAnsi="Times New Roman" w:cs="Times New Roman"/>
          <w:b/>
          <w:bCs/>
          <w:noProof/>
          <w:color w:val="000000"/>
          <w:kern w:val="2"/>
          <w:lang w:eastAsia="ja-JP"/>
        </w:rPr>
        <w:drawing>
          <wp:inline distT="0" distB="0" distL="0" distR="0" wp14:anchorId="2FACF850" wp14:editId="19BEEC22">
            <wp:extent cx="5041087" cy="3312871"/>
            <wp:effectExtent l="0" t="0" r="762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041087" cy="3312871"/>
                    </a:xfrm>
                    <a:prstGeom prst="rect">
                      <a:avLst/>
                    </a:prstGeom>
                  </pic:spPr>
                </pic:pic>
              </a:graphicData>
            </a:graphic>
          </wp:inline>
        </w:drawing>
      </w:r>
    </w:p>
    <w:p w14:paraId="31993C70" w14:textId="77777777" w:rsidR="00FD76FA" w:rsidRPr="00E87C05" w:rsidRDefault="00FD76FA" w:rsidP="00FD76FA">
      <w:pPr>
        <w:widowControl w:val="0"/>
        <w:spacing w:after="0" w:line="360" w:lineRule="auto"/>
        <w:jc w:val="both"/>
        <w:rPr>
          <w:rFonts w:ascii="Times New Roman" w:eastAsia="ＭＳ 明朝" w:hAnsi="Times New Roman" w:cs="Times New Roman"/>
          <w:b/>
          <w:bCs/>
          <w:color w:val="000000"/>
          <w:kern w:val="2"/>
          <w:lang w:eastAsia="ja-JP"/>
        </w:rPr>
      </w:pPr>
      <w:r w:rsidRPr="00E87C05">
        <w:rPr>
          <w:rFonts w:ascii="Times New Roman" w:eastAsia="ＭＳ 明朝" w:hAnsi="Times New Roman" w:cs="Times New Roman"/>
          <w:b/>
          <w:bCs/>
          <w:color w:val="000000"/>
          <w:kern w:val="2"/>
          <w:lang w:eastAsia="ja-JP"/>
        </w:rPr>
        <w:t>Supplement Figure 1</w:t>
      </w:r>
      <w:r>
        <w:rPr>
          <w:rFonts w:ascii="Times New Roman" w:eastAsia="ＭＳ 明朝" w:hAnsi="Times New Roman" w:cs="Times New Roman"/>
          <w:b/>
          <w:bCs/>
          <w:color w:val="000000"/>
          <w:kern w:val="2"/>
          <w:lang w:eastAsia="ja-JP"/>
        </w:rPr>
        <w:t xml:space="preserve">2. </w:t>
      </w:r>
      <w:r w:rsidRPr="000F7632">
        <w:rPr>
          <w:rFonts w:asciiTheme="majorBidi" w:hAnsiTheme="majorBidi" w:cstheme="majorBidi"/>
          <w:snapToGrid w:val="0"/>
          <w:color w:val="000000" w:themeColor="text1"/>
        </w:rPr>
        <w:t>List of human cancer cell lines</w:t>
      </w:r>
      <w:r>
        <w:rPr>
          <w:rFonts w:asciiTheme="majorBidi" w:hAnsiTheme="majorBidi" w:cstheme="majorBidi"/>
          <w:snapToGrid w:val="0"/>
          <w:color w:val="000000" w:themeColor="text1"/>
        </w:rPr>
        <w:t>.</w:t>
      </w:r>
    </w:p>
    <w:p w14:paraId="5EB06203" w14:textId="4D3FA054" w:rsidR="00FD76FA" w:rsidRPr="004C4F01" w:rsidRDefault="00FD76FA" w:rsidP="00FD76FA">
      <w:pPr>
        <w:widowControl w:val="0"/>
        <w:spacing w:after="0" w:line="360" w:lineRule="auto"/>
        <w:jc w:val="both"/>
        <w:rPr>
          <w:rFonts w:ascii="Times New Roman" w:eastAsia="ＭＳ 明朝" w:hAnsi="Times New Roman" w:cs="Times New Roman"/>
          <w:color w:val="000000"/>
          <w:kern w:val="2"/>
          <w:lang w:eastAsia="ja-JP"/>
        </w:rPr>
      </w:pPr>
      <w:r w:rsidRPr="004C4F01">
        <w:rPr>
          <w:rFonts w:ascii="Times New Roman" w:eastAsia="ＭＳ 明朝" w:hAnsi="Times New Roman" w:cs="Times New Roman"/>
          <w:color w:val="000000"/>
          <w:kern w:val="2"/>
          <w:lang w:eastAsia="ja-JP"/>
        </w:rPr>
        <w:t xml:space="preserve">All cancer cell lines were shown in this study. II-18 cell line was provided by the RIKEN BRC through the National Bio-Resource Project of the MEXT, Japan. NSCLC: non-small cell lung cancer, BC: breast cancer, DL Deletion. ATCC: American Type Culture Collection, KCLB: Korean Cell Line Bank, RIKEN: RIKEN </w:t>
      </w:r>
      <w:proofErr w:type="spellStart"/>
      <w:r w:rsidRPr="004C4F01">
        <w:rPr>
          <w:rFonts w:ascii="Times New Roman" w:eastAsia="ＭＳ 明朝" w:hAnsi="Times New Roman" w:cs="Times New Roman"/>
          <w:color w:val="000000"/>
          <w:kern w:val="2"/>
          <w:lang w:eastAsia="ja-JP"/>
        </w:rPr>
        <w:t>BioResource</w:t>
      </w:r>
      <w:proofErr w:type="spellEnd"/>
      <w:r w:rsidRPr="004C4F01">
        <w:rPr>
          <w:rFonts w:ascii="Times New Roman" w:eastAsia="ＭＳ 明朝" w:hAnsi="Times New Roman" w:cs="Times New Roman"/>
          <w:color w:val="000000"/>
          <w:kern w:val="2"/>
          <w:lang w:eastAsia="ja-JP"/>
        </w:rPr>
        <w:t xml:space="preserve"> Research Center, DSMZ: DSMZ-German Collection of Microorganisms and Cell Cultures. JCRB: Japanese Collection of Research Bioresources. ECACC: European Collection of Authenticated Cell Cultures. Mutations were referred from COSMIC cell database</w:t>
      </w:r>
      <w:r>
        <w:rPr>
          <w:rFonts w:ascii="Times New Roman" w:eastAsia="ＭＳ 明朝" w:hAnsi="Times New Roman" w:cs="Times New Roman"/>
          <w:color w:val="000000"/>
          <w:kern w:val="2"/>
          <w:lang w:eastAsia="ja-JP"/>
        </w:rPr>
        <w:t xml:space="preserve"> (1)</w:t>
      </w:r>
      <w:r w:rsidRPr="004C4F01">
        <w:rPr>
          <w:rFonts w:ascii="Times New Roman" w:eastAsia="ＭＳ 明朝" w:hAnsi="Times New Roman" w:cs="Times New Roman"/>
          <w:color w:val="000000"/>
          <w:kern w:val="2"/>
          <w:lang w:eastAsia="ja-JP"/>
        </w:rPr>
        <w:t>; Yoshimura et al</w:t>
      </w:r>
      <w:r>
        <w:rPr>
          <w:rFonts w:ascii="Times New Roman" w:eastAsia="ＭＳ 明朝" w:hAnsi="Times New Roman" w:cs="Times New Roman"/>
          <w:color w:val="000000"/>
          <w:kern w:val="2"/>
          <w:lang w:eastAsia="ja-JP"/>
        </w:rPr>
        <w:t>. (2)</w:t>
      </w:r>
      <w:r w:rsidRPr="004C4F01">
        <w:rPr>
          <w:rFonts w:ascii="Times New Roman" w:eastAsia="ＭＳ 明朝" w:hAnsi="Times New Roman" w:cs="Times New Roman"/>
          <w:color w:val="000000"/>
          <w:kern w:val="2"/>
          <w:lang w:eastAsia="ja-JP"/>
        </w:rPr>
        <w:t>; Liu et al</w:t>
      </w:r>
      <w:r>
        <w:rPr>
          <w:rFonts w:ascii="Times New Roman" w:eastAsia="ＭＳ 明朝" w:hAnsi="Times New Roman" w:cs="Times New Roman"/>
          <w:color w:val="000000"/>
          <w:kern w:val="2"/>
          <w:lang w:eastAsia="ja-JP"/>
        </w:rPr>
        <w:t>. (3)</w:t>
      </w:r>
      <w:r w:rsidRPr="004C4F01">
        <w:rPr>
          <w:rFonts w:ascii="Times New Roman" w:eastAsia="ＭＳ 明朝" w:hAnsi="Times New Roman" w:cs="Times New Roman"/>
          <w:color w:val="000000"/>
          <w:kern w:val="2"/>
          <w:lang w:eastAsia="ja-JP"/>
        </w:rPr>
        <w:t>; Xiao et al</w:t>
      </w:r>
      <w:r>
        <w:rPr>
          <w:rFonts w:ascii="Times New Roman" w:eastAsia="ＭＳ 明朝" w:hAnsi="Times New Roman" w:cs="Times New Roman"/>
          <w:color w:val="000000"/>
          <w:kern w:val="2"/>
          <w:lang w:eastAsia="ja-JP"/>
        </w:rPr>
        <w:t>. (4)</w:t>
      </w:r>
      <w:r w:rsidRPr="004C4F01">
        <w:rPr>
          <w:rFonts w:ascii="Times New Roman" w:eastAsia="ＭＳ 明朝" w:hAnsi="Times New Roman" w:cs="Times New Roman"/>
          <w:color w:val="000000"/>
          <w:kern w:val="2"/>
          <w:lang w:eastAsia="ja-JP"/>
        </w:rPr>
        <w:t>; Yuan et al</w:t>
      </w:r>
      <w:r>
        <w:rPr>
          <w:rFonts w:ascii="Times New Roman" w:eastAsia="ＭＳ 明朝" w:hAnsi="Times New Roman" w:cs="Times New Roman"/>
          <w:color w:val="000000"/>
          <w:kern w:val="2"/>
          <w:lang w:eastAsia="ja-JP"/>
        </w:rPr>
        <w:t>. (5)</w:t>
      </w:r>
      <w:r w:rsidRPr="004C4F01">
        <w:rPr>
          <w:rFonts w:ascii="Times New Roman" w:eastAsia="ＭＳ 明朝" w:hAnsi="Times New Roman" w:cs="Times New Roman"/>
          <w:color w:val="000000"/>
          <w:kern w:val="2"/>
          <w:lang w:eastAsia="ja-JP"/>
        </w:rPr>
        <w:t>; ATCC’s data sheet.</w:t>
      </w:r>
    </w:p>
    <w:p w14:paraId="3C0F9BB1" w14:textId="5F867869" w:rsidR="00FD76FA" w:rsidRDefault="00FD76FA">
      <w:pPr>
        <w:rPr>
          <w:rFonts w:ascii="Times New Roman" w:eastAsia="ＭＳ 明朝" w:hAnsi="Times New Roman" w:cs="Times New Roman"/>
          <w:color w:val="000000"/>
          <w:kern w:val="2"/>
          <w:lang w:eastAsia="ja-JP"/>
        </w:rPr>
      </w:pPr>
      <w:r>
        <w:rPr>
          <w:rFonts w:ascii="Times New Roman" w:eastAsia="ＭＳ 明朝" w:hAnsi="Times New Roman" w:cs="Times New Roman"/>
          <w:color w:val="000000"/>
          <w:kern w:val="2"/>
          <w:lang w:eastAsia="ja-JP"/>
        </w:rPr>
        <w:br w:type="page"/>
      </w:r>
    </w:p>
    <w:p w14:paraId="64C49B15" w14:textId="69301733" w:rsidR="00842CE7" w:rsidRPr="00D8057B" w:rsidRDefault="00842CE7" w:rsidP="004C4F01">
      <w:pPr>
        <w:widowControl w:val="0"/>
        <w:spacing w:after="0" w:line="360" w:lineRule="auto"/>
        <w:jc w:val="both"/>
        <w:rPr>
          <w:rFonts w:ascii="Times New Roman" w:eastAsia="ＭＳ 明朝" w:hAnsi="Times New Roman" w:cs="Times New Roman"/>
          <w:b/>
          <w:bCs/>
          <w:color w:val="000000"/>
          <w:kern w:val="2"/>
          <w:lang w:eastAsia="ja-JP"/>
        </w:rPr>
      </w:pPr>
      <w:r w:rsidRPr="00D8057B">
        <w:rPr>
          <w:rFonts w:ascii="Times New Roman" w:eastAsia="ＭＳ 明朝" w:hAnsi="Times New Roman" w:cs="Times New Roman"/>
          <w:b/>
          <w:bCs/>
          <w:color w:val="000000"/>
          <w:kern w:val="2"/>
          <w:lang w:eastAsia="ja-JP"/>
        </w:rPr>
        <w:t>References</w:t>
      </w:r>
    </w:p>
    <w:p w14:paraId="74F6E7C0" w14:textId="2C3A2B79" w:rsidR="00842CE7" w:rsidRPr="00D8057B" w:rsidRDefault="00842CE7" w:rsidP="004C4F01">
      <w:pPr>
        <w:widowControl w:val="0"/>
        <w:spacing w:after="0" w:line="360" w:lineRule="auto"/>
        <w:jc w:val="both"/>
        <w:rPr>
          <w:rFonts w:ascii="Times New Roman" w:eastAsia="ＭＳ 明朝" w:hAnsi="Times New Roman" w:cs="Times New Roman"/>
          <w:color w:val="000000"/>
          <w:kern w:val="2"/>
          <w:lang w:eastAsia="ja-JP"/>
        </w:rPr>
      </w:pPr>
      <w:r w:rsidRPr="00D8057B">
        <w:t xml:space="preserve">1. </w:t>
      </w:r>
      <w:hyperlink r:id="rId19" w:history="1">
        <w:r w:rsidRPr="00D8057B">
          <w:rPr>
            <w:rStyle w:val="aa"/>
            <w:rFonts w:asciiTheme="majorBidi" w:hAnsiTheme="majorBidi" w:cstheme="majorBidi"/>
            <w:color w:val="000000" w:themeColor="text1"/>
          </w:rPr>
          <w:t>https://cancer.sanger.ac.uk/cosmic</w:t>
        </w:r>
      </w:hyperlink>
      <w:r w:rsidRPr="00D8057B">
        <w:rPr>
          <w:rFonts w:asciiTheme="majorBidi" w:hAnsiTheme="majorBidi" w:cstheme="majorBidi"/>
          <w:color w:val="000000" w:themeColor="text1"/>
        </w:rPr>
        <w:t>, date of last visit</w:t>
      </w:r>
      <w:r w:rsidR="00D8057B">
        <w:rPr>
          <w:rFonts w:asciiTheme="majorBidi" w:hAnsiTheme="majorBidi" w:cstheme="majorBidi" w:hint="eastAsia"/>
          <w:color w:val="000000" w:themeColor="text1"/>
          <w:lang w:eastAsia="ja-JP"/>
        </w:rPr>
        <w:t xml:space="preserve"> </w:t>
      </w:r>
      <w:r w:rsidR="00D8057B">
        <w:rPr>
          <w:rFonts w:asciiTheme="majorBidi" w:hAnsiTheme="majorBidi" w:cstheme="majorBidi"/>
          <w:color w:val="000000" w:themeColor="text1"/>
          <w:lang w:eastAsia="ja-JP"/>
        </w:rPr>
        <w:t xml:space="preserve">was </w:t>
      </w:r>
      <w:r w:rsidR="00B0603B">
        <w:rPr>
          <w:rFonts w:asciiTheme="majorBidi" w:hAnsiTheme="majorBidi" w:cstheme="majorBidi" w:hint="eastAsia"/>
          <w:color w:val="000000" w:themeColor="text1"/>
          <w:lang w:eastAsia="ja-JP"/>
        </w:rPr>
        <w:t>F</w:t>
      </w:r>
      <w:r w:rsidR="00B0603B" w:rsidRPr="00B0603B">
        <w:rPr>
          <w:rFonts w:asciiTheme="majorBidi" w:hAnsiTheme="majorBidi" w:cstheme="majorBidi"/>
          <w:color w:val="000000" w:themeColor="text1"/>
          <w:lang w:eastAsia="ja-JP"/>
        </w:rPr>
        <w:t>ebruary</w:t>
      </w:r>
      <w:r w:rsidR="00C105D4" w:rsidRPr="00C105D4">
        <w:rPr>
          <w:rFonts w:asciiTheme="majorBidi" w:hAnsiTheme="majorBidi" w:cstheme="majorBidi"/>
          <w:color w:val="000000" w:themeColor="text1"/>
          <w:lang w:eastAsia="ja-JP"/>
        </w:rPr>
        <w:t>27th, 2</w:t>
      </w:r>
      <w:r w:rsidR="00B0603B">
        <w:rPr>
          <w:rFonts w:asciiTheme="majorBidi" w:hAnsiTheme="majorBidi" w:cstheme="majorBidi"/>
          <w:color w:val="000000" w:themeColor="text1"/>
          <w:lang w:eastAsia="ja-JP"/>
        </w:rPr>
        <w:t>022</w:t>
      </w:r>
      <w:r w:rsidR="00C105D4">
        <w:rPr>
          <w:rFonts w:asciiTheme="majorBidi" w:hAnsiTheme="majorBidi" w:cstheme="majorBidi"/>
          <w:color w:val="000000" w:themeColor="text1"/>
          <w:lang w:eastAsia="ja-JP"/>
        </w:rPr>
        <w:t>.</w:t>
      </w:r>
    </w:p>
    <w:p w14:paraId="3B67DF13" w14:textId="2FBC6803" w:rsidR="00842CE7" w:rsidRPr="00D8057B" w:rsidRDefault="00842CE7" w:rsidP="00842CE7">
      <w:pPr>
        <w:widowControl w:val="0"/>
        <w:spacing w:after="0" w:line="480" w:lineRule="auto"/>
        <w:jc w:val="both"/>
        <w:rPr>
          <w:rFonts w:ascii="Times New Roman" w:eastAsia="ＭＳ 明朝" w:hAnsi="Times New Roman" w:cs="Times New Roman"/>
          <w:color w:val="000000"/>
          <w:kern w:val="2"/>
          <w:lang w:eastAsia="ja-JP"/>
        </w:rPr>
      </w:pPr>
      <w:r w:rsidRPr="00D8057B">
        <w:rPr>
          <w:rFonts w:ascii="Times New Roman" w:hAnsi="Times New Roman" w:cs="Times New Roman"/>
        </w:rPr>
        <w:t>2. Y. Yoshimura</w:t>
      </w:r>
      <w:r w:rsidRPr="00D8057B">
        <w:rPr>
          <w:rFonts w:ascii="Times New Roman" w:hAnsi="Times New Roman" w:cs="Times New Roman"/>
          <w:i/>
        </w:rPr>
        <w:t xml:space="preserve"> et al.</w:t>
      </w:r>
      <w:r w:rsidRPr="00D8057B">
        <w:rPr>
          <w:rFonts w:ascii="Times New Roman" w:hAnsi="Times New Roman" w:cs="Times New Roman"/>
        </w:rPr>
        <w:t xml:space="preserve">, Antitumor activity of </w:t>
      </w:r>
      <w:proofErr w:type="spellStart"/>
      <w:r w:rsidRPr="00D8057B">
        <w:rPr>
          <w:rFonts w:ascii="Times New Roman" w:hAnsi="Times New Roman" w:cs="Times New Roman"/>
        </w:rPr>
        <w:t>alectinib</w:t>
      </w:r>
      <w:proofErr w:type="spellEnd"/>
      <w:r w:rsidRPr="00D8057B">
        <w:rPr>
          <w:rFonts w:ascii="Times New Roman" w:hAnsi="Times New Roman" w:cs="Times New Roman"/>
        </w:rPr>
        <w:t xml:space="preserve">, a selective ALK inhibitor, in an ALK-positive NSCLC cell line harboring G1269A mutation: Efficacy of </w:t>
      </w:r>
      <w:proofErr w:type="spellStart"/>
      <w:r w:rsidRPr="00D8057B">
        <w:rPr>
          <w:rFonts w:ascii="Times New Roman" w:hAnsi="Times New Roman" w:cs="Times New Roman"/>
        </w:rPr>
        <w:t>alectinib</w:t>
      </w:r>
      <w:proofErr w:type="spellEnd"/>
      <w:r w:rsidRPr="00D8057B">
        <w:rPr>
          <w:rFonts w:ascii="Times New Roman" w:hAnsi="Times New Roman" w:cs="Times New Roman"/>
        </w:rPr>
        <w:t xml:space="preserve"> against ALK G1269A mutated cells. </w:t>
      </w:r>
      <w:r w:rsidRPr="00D8057B">
        <w:rPr>
          <w:rFonts w:ascii="Times New Roman" w:hAnsi="Times New Roman" w:cs="Times New Roman"/>
          <w:i/>
        </w:rPr>
        <w:t xml:space="preserve">Cancer Chemother </w:t>
      </w:r>
      <w:proofErr w:type="spellStart"/>
      <w:r w:rsidRPr="00D8057B">
        <w:rPr>
          <w:rFonts w:ascii="Times New Roman" w:hAnsi="Times New Roman" w:cs="Times New Roman"/>
          <w:i/>
        </w:rPr>
        <w:t>Pharmacol</w:t>
      </w:r>
      <w:proofErr w:type="spellEnd"/>
      <w:r w:rsidRPr="00D8057B">
        <w:rPr>
          <w:rFonts w:ascii="Times New Roman" w:hAnsi="Times New Roman" w:cs="Times New Roman"/>
        </w:rPr>
        <w:t xml:space="preserve"> </w:t>
      </w:r>
      <w:r w:rsidRPr="00D8057B">
        <w:rPr>
          <w:rFonts w:ascii="Times New Roman" w:hAnsi="Times New Roman" w:cs="Times New Roman"/>
          <w:b/>
        </w:rPr>
        <w:t>77</w:t>
      </w:r>
      <w:r w:rsidRPr="00D8057B">
        <w:rPr>
          <w:rFonts w:ascii="Times New Roman" w:hAnsi="Times New Roman" w:cs="Times New Roman"/>
        </w:rPr>
        <w:t>, 623-628 (2016).</w:t>
      </w:r>
    </w:p>
    <w:p w14:paraId="1AE5B405" w14:textId="389795DE" w:rsidR="00842CE7" w:rsidRPr="00D8057B" w:rsidRDefault="00842CE7" w:rsidP="00842CE7">
      <w:pPr>
        <w:widowControl w:val="0"/>
        <w:spacing w:after="0" w:line="480" w:lineRule="auto"/>
        <w:jc w:val="both"/>
        <w:rPr>
          <w:rFonts w:ascii="Times New Roman" w:eastAsia="ＭＳ 明朝" w:hAnsi="Times New Roman" w:cs="Times New Roman"/>
          <w:color w:val="000000"/>
          <w:kern w:val="2"/>
          <w:lang w:eastAsia="ja-JP"/>
        </w:rPr>
      </w:pPr>
      <w:r w:rsidRPr="00D8057B">
        <w:rPr>
          <w:rFonts w:ascii="Times New Roman" w:hAnsi="Times New Roman" w:cs="Times New Roman"/>
        </w:rPr>
        <w:t>3. Q. Liu</w:t>
      </w:r>
      <w:r w:rsidRPr="00D8057B">
        <w:rPr>
          <w:rFonts w:ascii="Times New Roman" w:hAnsi="Times New Roman" w:cs="Times New Roman"/>
          <w:i/>
        </w:rPr>
        <w:t xml:space="preserve"> et al.</w:t>
      </w:r>
      <w:r w:rsidRPr="00D8057B">
        <w:rPr>
          <w:rFonts w:ascii="Times New Roman" w:hAnsi="Times New Roman" w:cs="Times New Roman"/>
        </w:rPr>
        <w:t xml:space="preserve">, A novel HER2 gene body enhancer contributes to HER2 expression. </w:t>
      </w:r>
      <w:r w:rsidRPr="00D8057B">
        <w:rPr>
          <w:rFonts w:ascii="Times New Roman" w:hAnsi="Times New Roman" w:cs="Times New Roman"/>
          <w:i/>
        </w:rPr>
        <w:t>Oncogene</w:t>
      </w:r>
      <w:r w:rsidRPr="00D8057B">
        <w:rPr>
          <w:rFonts w:ascii="Times New Roman" w:hAnsi="Times New Roman" w:cs="Times New Roman"/>
        </w:rPr>
        <w:t xml:space="preserve"> </w:t>
      </w:r>
      <w:r w:rsidRPr="00D8057B">
        <w:rPr>
          <w:rFonts w:ascii="Times New Roman" w:hAnsi="Times New Roman" w:cs="Times New Roman"/>
          <w:b/>
        </w:rPr>
        <w:t>37</w:t>
      </w:r>
      <w:r w:rsidRPr="00D8057B">
        <w:rPr>
          <w:rFonts w:ascii="Times New Roman" w:hAnsi="Times New Roman" w:cs="Times New Roman"/>
        </w:rPr>
        <w:t>, 687-694 (2018).</w:t>
      </w:r>
    </w:p>
    <w:p w14:paraId="7937EEAB" w14:textId="4B64D62A" w:rsidR="00842CE7" w:rsidRPr="00D8057B" w:rsidRDefault="00842CE7" w:rsidP="00842CE7">
      <w:pPr>
        <w:pStyle w:val="EndNoteBibliography"/>
        <w:spacing w:line="480" w:lineRule="auto"/>
        <w:ind w:left="720" w:hanging="720"/>
        <w:rPr>
          <w:rFonts w:ascii="Times New Roman" w:hAnsi="Times New Roman" w:cs="Times New Roman"/>
          <w:sz w:val="22"/>
        </w:rPr>
      </w:pPr>
      <w:r w:rsidRPr="00D8057B">
        <w:rPr>
          <w:rFonts w:ascii="Times New Roman" w:hAnsi="Times New Roman" w:cs="Times New Roman"/>
          <w:sz w:val="22"/>
        </w:rPr>
        <w:t xml:space="preserve">4. J. Xiao, M. E. Egger, K. M. McMasters, H. Hao, Differential expression of ABCB5 in BRAF inhibitor-resistant melanoma cell lines. </w:t>
      </w:r>
      <w:r w:rsidRPr="00D8057B">
        <w:rPr>
          <w:rFonts w:ascii="Times New Roman" w:hAnsi="Times New Roman" w:cs="Times New Roman"/>
          <w:i/>
          <w:sz w:val="22"/>
        </w:rPr>
        <w:t>BMC Cancer</w:t>
      </w:r>
      <w:r w:rsidRPr="00D8057B">
        <w:rPr>
          <w:rFonts w:ascii="Times New Roman" w:hAnsi="Times New Roman" w:cs="Times New Roman"/>
          <w:sz w:val="22"/>
        </w:rPr>
        <w:t xml:space="preserve"> </w:t>
      </w:r>
      <w:r w:rsidRPr="00D8057B">
        <w:rPr>
          <w:rFonts w:ascii="Times New Roman" w:hAnsi="Times New Roman" w:cs="Times New Roman"/>
          <w:b/>
          <w:sz w:val="22"/>
        </w:rPr>
        <w:t>18</w:t>
      </w:r>
      <w:r w:rsidRPr="00D8057B">
        <w:rPr>
          <w:rFonts w:ascii="Times New Roman" w:hAnsi="Times New Roman" w:cs="Times New Roman"/>
          <w:sz w:val="22"/>
        </w:rPr>
        <w:t>, 675-675 (2018).</w:t>
      </w:r>
    </w:p>
    <w:p w14:paraId="71CC0191" w14:textId="73950721" w:rsidR="00842CE7" w:rsidRPr="00D8057B" w:rsidRDefault="00842CE7" w:rsidP="00842CE7">
      <w:pPr>
        <w:pStyle w:val="EndNoteBibliography"/>
        <w:spacing w:line="480" w:lineRule="auto"/>
        <w:ind w:left="720" w:hanging="720"/>
        <w:rPr>
          <w:rFonts w:ascii="Times New Roman" w:hAnsi="Times New Roman" w:cs="Times New Roman"/>
          <w:sz w:val="22"/>
        </w:rPr>
      </w:pPr>
      <w:r w:rsidRPr="00D8057B">
        <w:rPr>
          <w:rFonts w:ascii="Times New Roman" w:hAnsi="Times New Roman" w:cs="Times New Roman"/>
          <w:sz w:val="22"/>
        </w:rPr>
        <w:t>5. J. Yuan</w:t>
      </w:r>
      <w:r w:rsidRPr="00D8057B">
        <w:rPr>
          <w:rFonts w:ascii="Times New Roman" w:hAnsi="Times New Roman" w:cs="Times New Roman"/>
          <w:i/>
          <w:sz w:val="22"/>
        </w:rPr>
        <w:t xml:space="preserve"> et al.</w:t>
      </w:r>
      <w:r w:rsidRPr="00D8057B">
        <w:rPr>
          <w:rFonts w:ascii="Times New Roman" w:hAnsi="Times New Roman" w:cs="Times New Roman"/>
          <w:sz w:val="22"/>
        </w:rPr>
        <w:t xml:space="preserve">, The dimer-dependent catalytic activity of RAF family kinases is revealed through characterizing their oncogenic mutants. </w:t>
      </w:r>
      <w:r w:rsidRPr="00D8057B">
        <w:rPr>
          <w:rFonts w:ascii="Times New Roman" w:hAnsi="Times New Roman" w:cs="Times New Roman"/>
          <w:i/>
          <w:sz w:val="22"/>
        </w:rPr>
        <w:t>Oncogene</w:t>
      </w:r>
      <w:r w:rsidRPr="00D8057B">
        <w:rPr>
          <w:rFonts w:ascii="Times New Roman" w:hAnsi="Times New Roman" w:cs="Times New Roman"/>
          <w:sz w:val="22"/>
        </w:rPr>
        <w:t xml:space="preserve"> </w:t>
      </w:r>
      <w:r w:rsidRPr="00D8057B">
        <w:rPr>
          <w:rFonts w:ascii="Times New Roman" w:hAnsi="Times New Roman" w:cs="Times New Roman"/>
          <w:b/>
          <w:sz w:val="22"/>
        </w:rPr>
        <w:t>37</w:t>
      </w:r>
      <w:r w:rsidRPr="00D8057B">
        <w:rPr>
          <w:rFonts w:ascii="Times New Roman" w:hAnsi="Times New Roman" w:cs="Times New Roman"/>
          <w:sz w:val="22"/>
        </w:rPr>
        <w:t>, 5719-5734 (2018).</w:t>
      </w:r>
    </w:p>
    <w:p w14:paraId="138E693C" w14:textId="77777777" w:rsidR="00842CE7" w:rsidRPr="004C4F01" w:rsidRDefault="00842CE7" w:rsidP="004C4F01">
      <w:pPr>
        <w:widowControl w:val="0"/>
        <w:spacing w:after="0" w:line="360" w:lineRule="auto"/>
        <w:jc w:val="both"/>
        <w:rPr>
          <w:rFonts w:ascii="Times New Roman" w:eastAsia="ＭＳ 明朝" w:hAnsi="Times New Roman" w:cs="Times New Roman"/>
          <w:color w:val="000000"/>
          <w:kern w:val="2"/>
          <w:lang w:eastAsia="ja-JP"/>
        </w:rPr>
      </w:pPr>
    </w:p>
    <w:p w14:paraId="2C8C9277" w14:textId="77777777" w:rsidR="00A038FA" w:rsidRDefault="00A038FA"/>
    <w:sectPr w:rsidR="00A038FA" w:rsidSect="00893603">
      <w:headerReference w:type="default" r:id="rId20"/>
      <w:footerReference w:type="default" r:id="rId21"/>
      <w:pgSz w:w="11907" w:h="16839"/>
      <w:pgMar w:top="1417" w:right="1417" w:bottom="1701" w:left="1417" w:header="624" w:footer="850"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E28D14" w14:textId="77777777" w:rsidR="00157609" w:rsidRDefault="00157609">
      <w:pPr>
        <w:spacing w:after="0" w:line="240" w:lineRule="auto"/>
      </w:pPr>
      <w:r>
        <w:separator/>
      </w:r>
    </w:p>
  </w:endnote>
  <w:endnote w:type="continuationSeparator" w:id="0">
    <w:p w14:paraId="093F474C" w14:textId="77777777" w:rsidR="00157609" w:rsidRDefault="00157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平成明朝">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65D9FB" w14:textId="77777777" w:rsidR="00AD05C2" w:rsidRDefault="004C4F01" w:rsidP="00893603">
    <w:pPr>
      <w:pStyle w:val="a5"/>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7ABC65" w14:textId="77777777" w:rsidR="00157609" w:rsidRDefault="00157609">
      <w:pPr>
        <w:spacing w:after="0" w:line="240" w:lineRule="auto"/>
      </w:pPr>
      <w:r>
        <w:separator/>
      </w:r>
    </w:p>
  </w:footnote>
  <w:footnote w:type="continuationSeparator" w:id="0">
    <w:p w14:paraId="32B2BF8D" w14:textId="77777777" w:rsidR="00157609" w:rsidRDefault="001576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C87B93" w14:textId="77777777" w:rsidR="00AD05C2" w:rsidRDefault="004C4F01" w:rsidP="00893603">
    <w:pPr>
      <w:pStyle w:val="a3"/>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savePreviewPicture/>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F01"/>
    <w:rsid w:val="00090BE6"/>
    <w:rsid w:val="00094F17"/>
    <w:rsid w:val="00157609"/>
    <w:rsid w:val="00201B4F"/>
    <w:rsid w:val="00263742"/>
    <w:rsid w:val="002F4CCD"/>
    <w:rsid w:val="003503B7"/>
    <w:rsid w:val="003834C7"/>
    <w:rsid w:val="004C4F01"/>
    <w:rsid w:val="004E6C5D"/>
    <w:rsid w:val="005E1907"/>
    <w:rsid w:val="005F7FBF"/>
    <w:rsid w:val="00605CE4"/>
    <w:rsid w:val="00606685"/>
    <w:rsid w:val="006462E3"/>
    <w:rsid w:val="006520E5"/>
    <w:rsid w:val="006778B4"/>
    <w:rsid w:val="00681B61"/>
    <w:rsid w:val="007A0209"/>
    <w:rsid w:val="007A78E8"/>
    <w:rsid w:val="00842CE7"/>
    <w:rsid w:val="008911B4"/>
    <w:rsid w:val="008B446F"/>
    <w:rsid w:val="009D4869"/>
    <w:rsid w:val="00A038FA"/>
    <w:rsid w:val="00A22AA6"/>
    <w:rsid w:val="00AB37D2"/>
    <w:rsid w:val="00B0603B"/>
    <w:rsid w:val="00B6368B"/>
    <w:rsid w:val="00BE0632"/>
    <w:rsid w:val="00C105D4"/>
    <w:rsid w:val="00C5026A"/>
    <w:rsid w:val="00CB0AAD"/>
    <w:rsid w:val="00D8057B"/>
    <w:rsid w:val="00D81ECE"/>
    <w:rsid w:val="00E15BA1"/>
    <w:rsid w:val="00E43E94"/>
    <w:rsid w:val="00E87C05"/>
    <w:rsid w:val="00F207D4"/>
    <w:rsid w:val="00F450A2"/>
    <w:rsid w:val="00F85124"/>
    <w:rsid w:val="00FD76FA"/>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2608456"/>
  <w15:chartTrackingRefBased/>
  <w15:docId w15:val="{DD1923A2-CF62-47B4-9EEB-3CD50309D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4F01"/>
    <w:pPr>
      <w:tabs>
        <w:tab w:val="center" w:pos="4680"/>
        <w:tab w:val="right" w:pos="9360"/>
      </w:tabs>
      <w:spacing w:after="0" w:line="240" w:lineRule="auto"/>
    </w:pPr>
  </w:style>
  <w:style w:type="character" w:customStyle="1" w:styleId="a4">
    <w:name w:val="ヘッダー (文字)"/>
    <w:basedOn w:val="a0"/>
    <w:link w:val="a3"/>
    <w:uiPriority w:val="99"/>
    <w:rsid w:val="004C4F01"/>
  </w:style>
  <w:style w:type="paragraph" w:styleId="a5">
    <w:name w:val="footer"/>
    <w:basedOn w:val="a"/>
    <w:link w:val="a6"/>
    <w:uiPriority w:val="99"/>
    <w:unhideWhenUsed/>
    <w:rsid w:val="004C4F01"/>
    <w:pPr>
      <w:tabs>
        <w:tab w:val="center" w:pos="4680"/>
        <w:tab w:val="right" w:pos="9360"/>
      </w:tabs>
      <w:spacing w:after="0" w:line="240" w:lineRule="auto"/>
    </w:pPr>
  </w:style>
  <w:style w:type="character" w:customStyle="1" w:styleId="a6">
    <w:name w:val="フッター (文字)"/>
    <w:basedOn w:val="a0"/>
    <w:link w:val="a5"/>
    <w:uiPriority w:val="99"/>
    <w:rsid w:val="004C4F01"/>
  </w:style>
  <w:style w:type="character" w:styleId="a7">
    <w:name w:val="line number"/>
    <w:basedOn w:val="a0"/>
    <w:uiPriority w:val="99"/>
    <w:semiHidden/>
    <w:unhideWhenUsed/>
    <w:rsid w:val="004C4F01"/>
  </w:style>
  <w:style w:type="paragraph" w:styleId="a8">
    <w:name w:val="Balloon Text"/>
    <w:basedOn w:val="a"/>
    <w:link w:val="a9"/>
    <w:uiPriority w:val="99"/>
    <w:semiHidden/>
    <w:unhideWhenUsed/>
    <w:rsid w:val="00BE0632"/>
    <w:pPr>
      <w:spacing w:after="0" w:line="240" w:lineRule="auto"/>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E0632"/>
    <w:rPr>
      <w:rFonts w:asciiTheme="majorHAnsi" w:eastAsiaTheme="majorEastAsia" w:hAnsiTheme="majorHAnsi" w:cstheme="majorBidi"/>
      <w:sz w:val="18"/>
      <w:szCs w:val="18"/>
    </w:rPr>
  </w:style>
  <w:style w:type="character" w:styleId="aa">
    <w:name w:val="Hyperlink"/>
    <w:basedOn w:val="a0"/>
    <w:uiPriority w:val="99"/>
    <w:unhideWhenUsed/>
    <w:rsid w:val="00BE0632"/>
    <w:rPr>
      <w:color w:val="0563C1" w:themeColor="hyperlink"/>
      <w:u w:val="single"/>
    </w:rPr>
  </w:style>
  <w:style w:type="character" w:styleId="ab">
    <w:name w:val="Unresolved Mention"/>
    <w:basedOn w:val="a0"/>
    <w:uiPriority w:val="99"/>
    <w:semiHidden/>
    <w:unhideWhenUsed/>
    <w:rsid w:val="00BE0632"/>
    <w:rPr>
      <w:color w:val="605E5C"/>
      <w:shd w:val="clear" w:color="auto" w:fill="E1DFDD"/>
    </w:rPr>
  </w:style>
  <w:style w:type="character" w:styleId="ac">
    <w:name w:val="annotation reference"/>
    <w:basedOn w:val="a0"/>
    <w:unhideWhenUsed/>
    <w:rsid w:val="00606685"/>
    <w:rPr>
      <w:sz w:val="18"/>
      <w:szCs w:val="18"/>
    </w:rPr>
  </w:style>
  <w:style w:type="paragraph" w:styleId="ad">
    <w:name w:val="annotation text"/>
    <w:basedOn w:val="a"/>
    <w:link w:val="ae"/>
    <w:unhideWhenUsed/>
    <w:qFormat/>
    <w:rsid w:val="00606685"/>
  </w:style>
  <w:style w:type="character" w:customStyle="1" w:styleId="ae">
    <w:name w:val="コメント文字列 (文字)"/>
    <w:basedOn w:val="a0"/>
    <w:link w:val="ad"/>
    <w:rsid w:val="00606685"/>
  </w:style>
  <w:style w:type="paragraph" w:styleId="af">
    <w:name w:val="annotation subject"/>
    <w:basedOn w:val="ad"/>
    <w:next w:val="ad"/>
    <w:link w:val="af0"/>
    <w:uiPriority w:val="99"/>
    <w:semiHidden/>
    <w:unhideWhenUsed/>
    <w:rsid w:val="00606685"/>
    <w:rPr>
      <w:b/>
      <w:bCs/>
    </w:rPr>
  </w:style>
  <w:style w:type="character" w:customStyle="1" w:styleId="af0">
    <w:name w:val="コメント内容 (文字)"/>
    <w:basedOn w:val="ae"/>
    <w:link w:val="af"/>
    <w:uiPriority w:val="99"/>
    <w:semiHidden/>
    <w:rsid w:val="00606685"/>
    <w:rPr>
      <w:b/>
      <w:bCs/>
    </w:rPr>
  </w:style>
  <w:style w:type="paragraph" w:styleId="af1">
    <w:name w:val="Revision"/>
    <w:hidden/>
    <w:uiPriority w:val="99"/>
    <w:semiHidden/>
    <w:rsid w:val="00842CE7"/>
    <w:pPr>
      <w:spacing w:after="0" w:line="240" w:lineRule="auto"/>
    </w:pPr>
  </w:style>
  <w:style w:type="paragraph" w:customStyle="1" w:styleId="comment">
    <w:name w:val="comment"/>
    <w:basedOn w:val="a"/>
    <w:qFormat/>
    <w:rsid w:val="00842CE7"/>
    <w:pPr>
      <w:adjustRightInd w:val="0"/>
      <w:snapToGrid w:val="0"/>
      <w:spacing w:before="240" w:after="0" w:line="480" w:lineRule="exact"/>
      <w:ind w:left="369" w:hanging="369"/>
      <w:contextualSpacing/>
    </w:pPr>
    <w:rPr>
      <w:rFonts w:ascii="Calibri" w:eastAsia="平成明朝" w:hAnsi="Calibri" w:cs="Calibri"/>
      <w:bCs/>
      <w:snapToGrid w:val="0"/>
      <w:sz w:val="21"/>
      <w:szCs w:val="21"/>
      <w:lang w:eastAsia="ja-JP"/>
    </w:rPr>
  </w:style>
  <w:style w:type="paragraph" w:customStyle="1" w:styleId="Correspondence">
    <w:name w:val="Correspondence"/>
    <w:basedOn w:val="a"/>
    <w:link w:val="CorrespondenceChar"/>
    <w:qFormat/>
    <w:rsid w:val="00842CE7"/>
    <w:pPr>
      <w:adjustRightInd w:val="0"/>
      <w:snapToGrid w:val="0"/>
      <w:spacing w:before="120" w:after="0" w:line="480" w:lineRule="exact"/>
      <w:ind w:left="369" w:hanging="369"/>
    </w:pPr>
    <w:rPr>
      <w:rFonts w:ascii="Calibri" w:hAnsi="Calibri" w:cs="Calibri"/>
      <w:color w:val="000000"/>
      <w:sz w:val="21"/>
      <w:szCs w:val="21"/>
      <w:lang w:val="en-GB" w:eastAsia="ja-JP"/>
    </w:rPr>
  </w:style>
  <w:style w:type="character" w:customStyle="1" w:styleId="CorrespondenceChar">
    <w:name w:val="Correspondence Char"/>
    <w:link w:val="Correspondence"/>
    <w:rsid w:val="00842CE7"/>
    <w:rPr>
      <w:rFonts w:ascii="Calibri" w:hAnsi="Calibri" w:cs="Calibri"/>
      <w:color w:val="000000"/>
      <w:sz w:val="21"/>
      <w:szCs w:val="21"/>
      <w:lang w:val="en-GB" w:eastAsia="ja-JP"/>
    </w:rPr>
  </w:style>
  <w:style w:type="paragraph" w:customStyle="1" w:styleId="EndNoteBibliography">
    <w:name w:val="EndNote Bibliography"/>
    <w:basedOn w:val="a"/>
    <w:link w:val="EndNoteBibliography0"/>
    <w:rsid w:val="00842CE7"/>
    <w:pPr>
      <w:widowControl w:val="0"/>
      <w:spacing w:after="0" w:line="240" w:lineRule="auto"/>
      <w:jc w:val="both"/>
    </w:pPr>
    <w:rPr>
      <w:rFonts w:ascii="Century" w:hAnsi="Century"/>
      <w:noProof/>
      <w:kern w:val="2"/>
      <w:sz w:val="20"/>
      <w:lang w:eastAsia="ja-JP"/>
    </w:rPr>
  </w:style>
  <w:style w:type="character" w:customStyle="1" w:styleId="EndNoteBibliography0">
    <w:name w:val="EndNote Bibliography (文字)"/>
    <w:basedOn w:val="a0"/>
    <w:link w:val="EndNoteBibliography"/>
    <w:rsid w:val="00842CE7"/>
    <w:rPr>
      <w:rFonts w:ascii="Century" w:hAnsi="Century"/>
      <w:noProof/>
      <w:kern w:val="2"/>
      <w:sz w:val="20"/>
      <w:lang w:eastAsia="ja-JP"/>
    </w:rPr>
  </w:style>
  <w:style w:type="character" w:styleId="af2">
    <w:name w:val="FollowedHyperlink"/>
    <w:basedOn w:val="a0"/>
    <w:uiPriority w:val="99"/>
    <w:semiHidden/>
    <w:unhideWhenUsed/>
    <w:rsid w:val="00842CE7"/>
    <w:rPr>
      <w:color w:val="954F72" w:themeColor="followedHyperlink"/>
      <w:u w:val="single"/>
    </w:rPr>
  </w:style>
  <w:style w:type="paragraph" w:customStyle="1" w:styleId="BodyText">
    <w:name w:val="BodyText"/>
    <w:basedOn w:val="a"/>
    <w:link w:val="BodyTextChar"/>
    <w:qFormat/>
    <w:rsid w:val="00605CE4"/>
    <w:pPr>
      <w:adjustRightInd w:val="0"/>
      <w:snapToGrid w:val="0"/>
      <w:spacing w:after="0" w:line="480" w:lineRule="exact"/>
      <w:ind w:firstLine="369"/>
    </w:pPr>
    <w:rPr>
      <w:rFonts w:ascii="Calibri" w:eastAsia="平成明朝" w:hAnsi="Calibri" w:cs="Calibri"/>
      <w:sz w:val="21"/>
      <w:szCs w:val="21"/>
      <w:lang w:eastAsia="ja-JP"/>
    </w:rPr>
  </w:style>
  <w:style w:type="character" w:customStyle="1" w:styleId="BodyTextChar">
    <w:name w:val="BodyText Char"/>
    <w:link w:val="BodyText"/>
    <w:rsid w:val="00605CE4"/>
    <w:rPr>
      <w:rFonts w:ascii="Calibri" w:eastAsia="平成明朝" w:hAnsi="Calibri" w:cs="Calibri"/>
      <w:sz w:val="21"/>
      <w:szCs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1419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chart" Target="charts/chart2.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settings" Target="settings.xml"/><Relationship Id="rId16" Type="http://schemas.openxmlformats.org/officeDocument/2006/relationships/image" Target="media/image9.tiff"/><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chart" Target="charts/chart1.xm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8.tiff"/><Relationship Id="rId23"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hyperlink" Target="https://cancer.sanger.ac.uk/cosmic" TargetMode="External"/><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094692\Desktop\&#26032;&#12375;&#12356;&#12501;&#12457;&#12523;&#12480;&#12540;\1_Pan%20tumor%20BGJ%20trametinib%20growth.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094692\Desktop\&#26032;&#12375;&#12356;&#12501;&#12457;&#12523;&#12480;&#12540;\1_Pan%20tumor%20BGJ%20trametinib%20growth.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322064532204282"/>
          <c:y val="2.3319213927493712E-2"/>
          <c:w val="0.46023081513021219"/>
          <c:h val="0.83840459208124085"/>
        </c:manualLayout>
      </c:layout>
      <c:scatterChart>
        <c:scatterStyle val="lineMarker"/>
        <c:varyColors val="0"/>
        <c:ser>
          <c:idx val="6"/>
          <c:order val="0"/>
          <c:tx>
            <c:strRef>
              <c:f>'810 817 H2228 fuji merge'!$A$2:$A$11</c:f>
              <c:strCache>
                <c:ptCount val="10"/>
                <c:pt idx="0">
                  <c:v>Triamcinolone</c:v>
                </c:pt>
              </c:strCache>
            </c:strRef>
          </c:tx>
          <c:spPr>
            <a:ln w="12700">
              <a:solidFill>
                <a:schemeClr val="tx1"/>
              </a:solidFill>
            </a:ln>
          </c:spPr>
          <c:marker>
            <c:symbol val="circle"/>
            <c:size val="7"/>
            <c:spPr>
              <a:solidFill>
                <a:schemeClr val="bg1"/>
              </a:solidFill>
              <a:ln w="12700">
                <a:solidFill>
                  <a:schemeClr val="tx1"/>
                </a:solidFill>
              </a:ln>
            </c:spPr>
          </c:marker>
          <c:errBars>
            <c:errDir val="y"/>
            <c:errBarType val="plus"/>
            <c:errValType val="cust"/>
            <c:noEndCap val="0"/>
            <c:plus>
              <c:numRef>
                <c:f>'810 817 H2228 fuji merge'!$D$3:$D$11</c:f>
                <c:numCache>
                  <c:formatCode>General</c:formatCode>
                  <c:ptCount val="9"/>
                  <c:pt idx="0">
                    <c:v>4.3780000000000001</c:v>
                  </c:pt>
                  <c:pt idx="1">
                    <c:v>1.3919999999999999</c:v>
                  </c:pt>
                  <c:pt idx="2">
                    <c:v>3.7330000000000001</c:v>
                  </c:pt>
                  <c:pt idx="3">
                    <c:v>3.629</c:v>
                  </c:pt>
                  <c:pt idx="4">
                    <c:v>2.44</c:v>
                  </c:pt>
                  <c:pt idx="5">
                    <c:v>6.944</c:v>
                  </c:pt>
                  <c:pt idx="6">
                    <c:v>2.8809999999999998</c:v>
                  </c:pt>
                  <c:pt idx="7">
                    <c:v>3.2759999999999998</c:v>
                  </c:pt>
                  <c:pt idx="8">
                    <c:v>6.3760000000000003</c:v>
                  </c:pt>
                </c:numCache>
              </c:numRef>
            </c:plus>
            <c:minus>
              <c:numLit>
                <c:formatCode>General</c:formatCode>
                <c:ptCount val="1"/>
                <c:pt idx="0">
                  <c:v>1</c:v>
                </c:pt>
              </c:numLit>
            </c:minus>
            <c:spPr>
              <a:ln w="12700">
                <a:solidFill>
                  <a:schemeClr val="tx1"/>
                </a:solidFill>
              </a:ln>
            </c:spPr>
          </c:errBars>
          <c:xVal>
            <c:numRef>
              <c:f>'810 817 H2228 fuji merge'!$B$3:$B$11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merge'!$C$3:$C$11</c:f>
              <c:numCache>
                <c:formatCode>0.0_ </c:formatCode>
                <c:ptCount val="9"/>
                <c:pt idx="0">
                  <c:v>109.5</c:v>
                </c:pt>
                <c:pt idx="1">
                  <c:v>112.3</c:v>
                </c:pt>
                <c:pt idx="2">
                  <c:v>116.4</c:v>
                </c:pt>
                <c:pt idx="3">
                  <c:v>110.2</c:v>
                </c:pt>
                <c:pt idx="4">
                  <c:v>106.6</c:v>
                </c:pt>
                <c:pt idx="5">
                  <c:v>111.4</c:v>
                </c:pt>
                <c:pt idx="6">
                  <c:v>103.7</c:v>
                </c:pt>
                <c:pt idx="7">
                  <c:v>108.8</c:v>
                </c:pt>
                <c:pt idx="8">
                  <c:v>104.6</c:v>
                </c:pt>
              </c:numCache>
            </c:numRef>
          </c:yVal>
          <c:smooth val="0"/>
          <c:extLst>
            <c:ext xmlns:c16="http://schemas.microsoft.com/office/drawing/2014/chart" uri="{C3380CC4-5D6E-409C-BE32-E72D297353CC}">
              <c16:uniqueId val="{00000000-8B1D-47FE-BB65-49A315AAD519}"/>
            </c:ext>
          </c:extLst>
        </c:ser>
        <c:ser>
          <c:idx val="1"/>
          <c:order val="1"/>
          <c:tx>
            <c:strRef>
              <c:f>'810 817 H2228 fuji merge'!$A$12:$A$21</c:f>
              <c:strCache>
                <c:ptCount val="10"/>
                <c:pt idx="0">
                  <c:v>Dexamethasone</c:v>
                </c:pt>
              </c:strCache>
            </c:strRef>
          </c:tx>
          <c:spPr>
            <a:ln w="12700">
              <a:solidFill>
                <a:srgbClr val="00FFFF"/>
              </a:solidFill>
            </a:ln>
          </c:spPr>
          <c:marker>
            <c:symbol val="circle"/>
            <c:size val="7"/>
            <c:spPr>
              <a:solidFill>
                <a:schemeClr val="bg1">
                  <a:alpha val="96000"/>
                </a:schemeClr>
              </a:solidFill>
              <a:ln w="12700">
                <a:solidFill>
                  <a:srgbClr val="00FFFF"/>
                </a:solidFill>
              </a:ln>
            </c:spPr>
          </c:marker>
          <c:errBars>
            <c:errDir val="y"/>
            <c:errBarType val="plus"/>
            <c:errValType val="cust"/>
            <c:noEndCap val="0"/>
            <c:plus>
              <c:numRef>
                <c:f>'810 817 H2228 fuji merge'!$D$13:$D$21</c:f>
                <c:numCache>
                  <c:formatCode>General</c:formatCode>
                  <c:ptCount val="9"/>
                  <c:pt idx="0">
                    <c:v>2.8490000000000002</c:v>
                  </c:pt>
                  <c:pt idx="1">
                    <c:v>4.8120000000000003</c:v>
                  </c:pt>
                  <c:pt idx="2">
                    <c:v>3.5329999999999999</c:v>
                  </c:pt>
                  <c:pt idx="3">
                    <c:v>1.1499999999999999</c:v>
                  </c:pt>
                  <c:pt idx="4">
                    <c:v>1.9490000000000001</c:v>
                  </c:pt>
                  <c:pt idx="5">
                    <c:v>2.5449999999999999</c:v>
                  </c:pt>
                  <c:pt idx="6">
                    <c:v>2.7410000000000001</c:v>
                  </c:pt>
                  <c:pt idx="7">
                    <c:v>0.92049999999999998</c:v>
                  </c:pt>
                  <c:pt idx="8">
                    <c:v>1.9550000000000001</c:v>
                  </c:pt>
                </c:numCache>
              </c:numRef>
            </c:plus>
            <c:minus>
              <c:numLit>
                <c:formatCode>General</c:formatCode>
                <c:ptCount val="1"/>
                <c:pt idx="0">
                  <c:v>1</c:v>
                </c:pt>
              </c:numLit>
            </c:minus>
            <c:spPr>
              <a:ln w="12700">
                <a:solidFill>
                  <a:schemeClr val="tx1"/>
                </a:solidFill>
              </a:ln>
            </c:spPr>
          </c:errBars>
          <c:xVal>
            <c:numRef>
              <c:f>'810 817 H2228 fuji merge'!$B$13:$B$21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merge'!$C$13:$C$21</c:f>
              <c:numCache>
                <c:formatCode>0.0_ </c:formatCode>
                <c:ptCount val="9"/>
                <c:pt idx="0">
                  <c:v>106.5</c:v>
                </c:pt>
                <c:pt idx="1">
                  <c:v>104.1</c:v>
                </c:pt>
                <c:pt idx="2">
                  <c:v>110.3</c:v>
                </c:pt>
                <c:pt idx="3">
                  <c:v>102.3</c:v>
                </c:pt>
                <c:pt idx="4">
                  <c:v>98.52</c:v>
                </c:pt>
                <c:pt idx="5">
                  <c:v>96.79</c:v>
                </c:pt>
                <c:pt idx="6">
                  <c:v>97.07</c:v>
                </c:pt>
                <c:pt idx="7">
                  <c:v>100.2</c:v>
                </c:pt>
                <c:pt idx="8">
                  <c:v>95.62</c:v>
                </c:pt>
              </c:numCache>
            </c:numRef>
          </c:yVal>
          <c:smooth val="0"/>
          <c:extLst>
            <c:ext xmlns:c16="http://schemas.microsoft.com/office/drawing/2014/chart" uri="{C3380CC4-5D6E-409C-BE32-E72D297353CC}">
              <c16:uniqueId val="{00000001-8B1D-47FE-BB65-49A315AAD519}"/>
            </c:ext>
          </c:extLst>
        </c:ser>
        <c:ser>
          <c:idx val="12"/>
          <c:order val="2"/>
          <c:tx>
            <c:strRef>
              <c:f>'810 817 H2228 fuji merge'!$A$22:$A$31</c:f>
              <c:strCache>
                <c:ptCount val="10"/>
                <c:pt idx="0">
                  <c:v>Hydrocortisone</c:v>
                </c:pt>
              </c:strCache>
            </c:strRef>
          </c:tx>
          <c:spPr>
            <a:ln w="12700">
              <a:solidFill>
                <a:srgbClr val="0000FF"/>
              </a:solidFill>
            </a:ln>
          </c:spPr>
          <c:marker>
            <c:symbol val="circle"/>
            <c:size val="7"/>
            <c:spPr>
              <a:solidFill>
                <a:schemeClr val="bg1"/>
              </a:solidFill>
              <a:ln w="12700">
                <a:solidFill>
                  <a:srgbClr val="0000FF"/>
                </a:solidFill>
              </a:ln>
            </c:spPr>
          </c:marker>
          <c:errBars>
            <c:errDir val="y"/>
            <c:errBarType val="plus"/>
            <c:errValType val="cust"/>
            <c:noEndCap val="0"/>
            <c:plus>
              <c:numRef>
                <c:f>'810 817 H2228 fuji merge'!$D$23:$D$31</c:f>
                <c:numCache>
                  <c:formatCode>General</c:formatCode>
                  <c:ptCount val="9"/>
                  <c:pt idx="0">
                    <c:v>2.1539999999999999</c:v>
                  </c:pt>
                  <c:pt idx="1">
                    <c:v>3.0449999999999999</c:v>
                  </c:pt>
                  <c:pt idx="2">
                    <c:v>2.2280000000000002</c:v>
                  </c:pt>
                  <c:pt idx="3">
                    <c:v>1.9419999999999999</c:v>
                  </c:pt>
                  <c:pt idx="4">
                    <c:v>4.7839999999999998</c:v>
                  </c:pt>
                  <c:pt idx="5">
                    <c:v>2.5659999999999998</c:v>
                  </c:pt>
                  <c:pt idx="6">
                    <c:v>0.58679999999999999</c:v>
                  </c:pt>
                  <c:pt idx="7">
                    <c:v>4.9249999999999998</c:v>
                  </c:pt>
                  <c:pt idx="8">
                    <c:v>1.984</c:v>
                  </c:pt>
                </c:numCache>
              </c:numRef>
            </c:plus>
            <c:minus>
              <c:numLit>
                <c:formatCode>General</c:formatCode>
                <c:ptCount val="1"/>
                <c:pt idx="0">
                  <c:v>1</c:v>
                </c:pt>
              </c:numLit>
            </c:minus>
            <c:spPr>
              <a:ln w="12700"/>
            </c:spPr>
          </c:errBars>
          <c:xVal>
            <c:numRef>
              <c:f>'810 817 H2228 fuji merge'!$B$23:$B$31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merge'!$C$23:$C$31</c:f>
              <c:numCache>
                <c:formatCode>0.0_ </c:formatCode>
                <c:ptCount val="9"/>
                <c:pt idx="0">
                  <c:v>98.28</c:v>
                </c:pt>
                <c:pt idx="1">
                  <c:v>99.54</c:v>
                </c:pt>
                <c:pt idx="2">
                  <c:v>96.17</c:v>
                </c:pt>
                <c:pt idx="3">
                  <c:v>100.9</c:v>
                </c:pt>
                <c:pt idx="4">
                  <c:v>108.8</c:v>
                </c:pt>
                <c:pt idx="5">
                  <c:v>109.6</c:v>
                </c:pt>
                <c:pt idx="6">
                  <c:v>113.5</c:v>
                </c:pt>
                <c:pt idx="7">
                  <c:v>112.8</c:v>
                </c:pt>
                <c:pt idx="8">
                  <c:v>101.6</c:v>
                </c:pt>
              </c:numCache>
            </c:numRef>
          </c:yVal>
          <c:smooth val="0"/>
          <c:extLst>
            <c:ext xmlns:c16="http://schemas.microsoft.com/office/drawing/2014/chart" uri="{C3380CC4-5D6E-409C-BE32-E72D297353CC}">
              <c16:uniqueId val="{00000002-8B1D-47FE-BB65-49A315AAD519}"/>
            </c:ext>
          </c:extLst>
        </c:ser>
        <c:ser>
          <c:idx val="5"/>
          <c:order val="3"/>
          <c:tx>
            <c:strRef>
              <c:f>'810 817 H2228 fuji merge'!$A$32</c:f>
              <c:strCache>
                <c:ptCount val="1"/>
                <c:pt idx="0">
                  <c:v>Afatinib</c:v>
                </c:pt>
              </c:strCache>
            </c:strRef>
          </c:tx>
          <c:spPr>
            <a:ln w="12700">
              <a:solidFill>
                <a:srgbClr val="FF0000"/>
              </a:solidFill>
            </a:ln>
          </c:spPr>
          <c:marker>
            <c:symbol val="circle"/>
            <c:size val="7"/>
            <c:spPr>
              <a:solidFill>
                <a:schemeClr val="bg1"/>
              </a:solidFill>
              <a:ln w="12700">
                <a:solidFill>
                  <a:srgbClr val="FF0000"/>
                </a:solidFill>
              </a:ln>
            </c:spPr>
          </c:marker>
          <c:errBars>
            <c:errDir val="y"/>
            <c:errBarType val="plus"/>
            <c:errValType val="cust"/>
            <c:noEndCap val="0"/>
            <c:plus>
              <c:numRef>
                <c:f>'810 817 H2228 fuji merge'!$D$33:$D$41</c:f>
                <c:numCache>
                  <c:formatCode>General</c:formatCode>
                  <c:ptCount val="9"/>
                  <c:pt idx="0">
                    <c:v>2.72</c:v>
                  </c:pt>
                  <c:pt idx="1">
                    <c:v>0.35560000000000003</c:v>
                  </c:pt>
                  <c:pt idx="2">
                    <c:v>4.6260000000000003</c:v>
                  </c:pt>
                  <c:pt idx="3">
                    <c:v>1.9119999999999999</c:v>
                  </c:pt>
                  <c:pt idx="4">
                    <c:v>5.085</c:v>
                  </c:pt>
                  <c:pt idx="5">
                    <c:v>3.8849999999999998</c:v>
                  </c:pt>
                  <c:pt idx="6">
                    <c:v>1.6950000000000001</c:v>
                  </c:pt>
                  <c:pt idx="7">
                    <c:v>3.202</c:v>
                  </c:pt>
                  <c:pt idx="8">
                    <c:v>2.085</c:v>
                  </c:pt>
                </c:numCache>
              </c:numRef>
            </c:plus>
            <c:minus>
              <c:numLit>
                <c:formatCode>General</c:formatCode>
                <c:ptCount val="1"/>
                <c:pt idx="0">
                  <c:v>1</c:v>
                </c:pt>
              </c:numLit>
            </c:minus>
            <c:spPr>
              <a:ln w="12700"/>
            </c:spPr>
          </c:errBars>
          <c:xVal>
            <c:numRef>
              <c:f>'810 817 H2228 fuji merge'!$B$33:$B$41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merge'!$C$33:$C$41</c:f>
              <c:numCache>
                <c:formatCode>0.0_ </c:formatCode>
                <c:ptCount val="9"/>
                <c:pt idx="0">
                  <c:v>98.55</c:v>
                </c:pt>
                <c:pt idx="1">
                  <c:v>93.56</c:v>
                </c:pt>
                <c:pt idx="2">
                  <c:v>95.88</c:v>
                </c:pt>
                <c:pt idx="3">
                  <c:v>89</c:v>
                </c:pt>
                <c:pt idx="4">
                  <c:v>97.62</c:v>
                </c:pt>
                <c:pt idx="5">
                  <c:v>96.42</c:v>
                </c:pt>
                <c:pt idx="6">
                  <c:v>96.29</c:v>
                </c:pt>
                <c:pt idx="7">
                  <c:v>95.79</c:v>
                </c:pt>
                <c:pt idx="8">
                  <c:v>8.4830000000000005</c:v>
                </c:pt>
              </c:numCache>
            </c:numRef>
          </c:yVal>
          <c:smooth val="0"/>
          <c:extLst>
            <c:ext xmlns:c16="http://schemas.microsoft.com/office/drawing/2014/chart" uri="{C3380CC4-5D6E-409C-BE32-E72D297353CC}">
              <c16:uniqueId val="{00000003-8B1D-47FE-BB65-49A315AAD519}"/>
            </c:ext>
          </c:extLst>
        </c:ser>
        <c:ser>
          <c:idx val="7"/>
          <c:order val="4"/>
          <c:tx>
            <c:strRef>
              <c:f>'810 817 H2228 fuji merge'!$A$42</c:f>
              <c:strCache>
                <c:ptCount val="1"/>
                <c:pt idx="0">
                  <c:v>Poziotinib</c:v>
                </c:pt>
              </c:strCache>
            </c:strRef>
          </c:tx>
          <c:spPr>
            <a:ln w="12700">
              <a:solidFill>
                <a:srgbClr val="FF66FF"/>
              </a:solidFill>
            </a:ln>
          </c:spPr>
          <c:marker>
            <c:symbol val="circle"/>
            <c:size val="7"/>
            <c:spPr>
              <a:solidFill>
                <a:schemeClr val="bg1"/>
              </a:solidFill>
              <a:ln w="12700">
                <a:solidFill>
                  <a:srgbClr val="FF66FF"/>
                </a:solidFill>
              </a:ln>
            </c:spPr>
          </c:marker>
          <c:errBars>
            <c:errDir val="y"/>
            <c:errBarType val="plus"/>
            <c:errValType val="cust"/>
            <c:noEndCap val="0"/>
            <c:plus>
              <c:numRef>
                <c:f>'810 817 H2228 fuji merge'!$D$43:$D$51</c:f>
                <c:numCache>
                  <c:formatCode>General</c:formatCode>
                  <c:ptCount val="9"/>
                  <c:pt idx="0">
                    <c:v>1.518</c:v>
                  </c:pt>
                  <c:pt idx="1">
                    <c:v>4.0839999999999996</c:v>
                  </c:pt>
                  <c:pt idx="2">
                    <c:v>3.4660000000000002</c:v>
                  </c:pt>
                  <c:pt idx="3">
                    <c:v>1.292</c:v>
                  </c:pt>
                  <c:pt idx="4">
                    <c:v>3.4249999999999998</c:v>
                  </c:pt>
                  <c:pt idx="5">
                    <c:v>3.4409999999999998</c:v>
                  </c:pt>
                  <c:pt idx="6">
                    <c:v>3.1070000000000002</c:v>
                  </c:pt>
                  <c:pt idx="7">
                    <c:v>3.964</c:v>
                  </c:pt>
                  <c:pt idx="8">
                    <c:v>0.90029999999999999</c:v>
                  </c:pt>
                </c:numCache>
              </c:numRef>
            </c:plus>
            <c:minus>
              <c:numLit>
                <c:formatCode>General</c:formatCode>
                <c:ptCount val="1"/>
                <c:pt idx="0">
                  <c:v>1</c:v>
                </c:pt>
              </c:numLit>
            </c:minus>
            <c:spPr>
              <a:ln w="12700">
                <a:solidFill>
                  <a:schemeClr val="tx1"/>
                </a:solidFill>
              </a:ln>
            </c:spPr>
          </c:errBars>
          <c:xVal>
            <c:numRef>
              <c:f>'810 817 H2228 fuji merge'!$B$43:$B$51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merge'!$C$43:$C$51</c:f>
              <c:numCache>
                <c:formatCode>0.0_ </c:formatCode>
                <c:ptCount val="9"/>
                <c:pt idx="0">
                  <c:v>94.8</c:v>
                </c:pt>
                <c:pt idx="1">
                  <c:v>96.42</c:v>
                </c:pt>
                <c:pt idx="2">
                  <c:v>96.32</c:v>
                </c:pt>
                <c:pt idx="3">
                  <c:v>95.34</c:v>
                </c:pt>
                <c:pt idx="4">
                  <c:v>96.83</c:v>
                </c:pt>
                <c:pt idx="5">
                  <c:v>96.78</c:v>
                </c:pt>
                <c:pt idx="6">
                  <c:v>94.02</c:v>
                </c:pt>
                <c:pt idx="7">
                  <c:v>60.85</c:v>
                </c:pt>
                <c:pt idx="8">
                  <c:v>3.3740000000000001</c:v>
                </c:pt>
              </c:numCache>
            </c:numRef>
          </c:yVal>
          <c:smooth val="0"/>
          <c:extLst xmlns:c15="http://schemas.microsoft.com/office/drawing/2012/chart">
            <c:ext xmlns:c16="http://schemas.microsoft.com/office/drawing/2014/chart" uri="{C3380CC4-5D6E-409C-BE32-E72D297353CC}">
              <c16:uniqueId val="{00000004-8B1D-47FE-BB65-49A315AAD519}"/>
            </c:ext>
          </c:extLst>
        </c:ser>
        <c:ser>
          <c:idx val="3"/>
          <c:order val="5"/>
          <c:tx>
            <c:strRef>
              <c:f>'810 817 H2228 fuji merge'!$A$52:$A$61</c:f>
              <c:strCache>
                <c:ptCount val="10"/>
                <c:pt idx="0">
                  <c:v>APY29</c:v>
                </c:pt>
              </c:strCache>
            </c:strRef>
          </c:tx>
          <c:spPr>
            <a:ln w="12700">
              <a:solidFill>
                <a:srgbClr val="008000"/>
              </a:solidFill>
            </a:ln>
          </c:spPr>
          <c:marker>
            <c:symbol val="circle"/>
            <c:size val="7"/>
            <c:spPr>
              <a:solidFill>
                <a:schemeClr val="bg1"/>
              </a:solidFill>
              <a:ln w="12700">
                <a:solidFill>
                  <a:srgbClr val="008000"/>
                </a:solidFill>
              </a:ln>
            </c:spPr>
          </c:marker>
          <c:errBars>
            <c:errDir val="y"/>
            <c:errBarType val="plus"/>
            <c:errValType val="cust"/>
            <c:noEndCap val="0"/>
            <c:plus>
              <c:numRef>
                <c:f>'810 817 H2228 fuji merge'!$D$53:$D$61</c:f>
                <c:numCache>
                  <c:formatCode>General</c:formatCode>
                  <c:ptCount val="9"/>
                  <c:pt idx="0">
                    <c:v>2.2349999999999999</c:v>
                  </c:pt>
                  <c:pt idx="1">
                    <c:v>3.3050000000000002</c:v>
                  </c:pt>
                  <c:pt idx="2">
                    <c:v>4.6740000000000004</c:v>
                  </c:pt>
                  <c:pt idx="3">
                    <c:v>4.0629999999999997</c:v>
                  </c:pt>
                  <c:pt idx="4">
                    <c:v>2.1880000000000002</c:v>
                  </c:pt>
                  <c:pt idx="5">
                    <c:v>7.8789999999999996</c:v>
                  </c:pt>
                  <c:pt idx="6">
                    <c:v>10.26</c:v>
                  </c:pt>
                  <c:pt idx="7">
                    <c:v>3.0670000000000002</c:v>
                  </c:pt>
                  <c:pt idx="8">
                    <c:v>2.3119999999999998</c:v>
                  </c:pt>
                </c:numCache>
              </c:numRef>
            </c:plus>
            <c:minus>
              <c:numLit>
                <c:formatCode>General</c:formatCode>
                <c:ptCount val="1"/>
                <c:pt idx="0">
                  <c:v>1</c:v>
                </c:pt>
              </c:numLit>
            </c:minus>
            <c:spPr>
              <a:ln w="12700"/>
            </c:spPr>
          </c:errBars>
          <c:xVal>
            <c:numRef>
              <c:f>'810 817 H2228 fuji merge'!$B$53:$B$61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merge'!$C$53:$C$61</c:f>
              <c:numCache>
                <c:formatCode>0.0_ </c:formatCode>
                <c:ptCount val="9"/>
                <c:pt idx="0">
                  <c:v>98.75</c:v>
                </c:pt>
                <c:pt idx="1">
                  <c:v>99.5</c:v>
                </c:pt>
                <c:pt idx="2">
                  <c:v>98.68</c:v>
                </c:pt>
                <c:pt idx="3">
                  <c:v>97.89</c:v>
                </c:pt>
                <c:pt idx="4">
                  <c:v>98.31</c:v>
                </c:pt>
                <c:pt idx="5">
                  <c:v>92.94</c:v>
                </c:pt>
                <c:pt idx="6">
                  <c:v>71.349999999999994</c:v>
                </c:pt>
                <c:pt idx="7">
                  <c:v>34.119999999999997</c:v>
                </c:pt>
                <c:pt idx="8">
                  <c:v>8.7940000000000005</c:v>
                </c:pt>
              </c:numCache>
            </c:numRef>
          </c:yVal>
          <c:smooth val="0"/>
          <c:extLst xmlns:c15="http://schemas.microsoft.com/office/drawing/2012/chart">
            <c:ext xmlns:c16="http://schemas.microsoft.com/office/drawing/2014/chart" uri="{C3380CC4-5D6E-409C-BE32-E72D297353CC}">
              <c16:uniqueId val="{00000005-8B1D-47FE-BB65-49A315AAD519}"/>
            </c:ext>
          </c:extLst>
        </c:ser>
        <c:ser>
          <c:idx val="4"/>
          <c:order val="6"/>
          <c:tx>
            <c:strRef>
              <c:f>'810 817 H2228 fuji merge'!$A$62:$A$70</c:f>
              <c:strCache>
                <c:ptCount val="9"/>
                <c:pt idx="0">
                  <c:v>Erdafitinib</c:v>
                </c:pt>
              </c:strCache>
            </c:strRef>
          </c:tx>
          <c:spPr>
            <a:ln w="12700">
              <a:solidFill>
                <a:schemeClr val="tx1"/>
              </a:solidFill>
            </a:ln>
          </c:spPr>
          <c:marker>
            <c:symbol val="circle"/>
            <c:size val="7"/>
            <c:spPr>
              <a:solidFill>
                <a:schemeClr val="tx1"/>
              </a:solidFill>
              <a:ln w="12700">
                <a:solidFill>
                  <a:srgbClr val="000000"/>
                </a:solidFill>
              </a:ln>
            </c:spPr>
          </c:marker>
          <c:errBars>
            <c:errDir val="y"/>
            <c:errBarType val="plus"/>
            <c:errValType val="cust"/>
            <c:noEndCap val="0"/>
            <c:plus>
              <c:numRef>
                <c:f>'810 817 H2228 fuji merge'!$D$63:$D$71</c:f>
                <c:numCache>
                  <c:formatCode>General</c:formatCode>
                  <c:ptCount val="9"/>
                  <c:pt idx="0">
                    <c:v>1.5469999999999999</c:v>
                  </c:pt>
                  <c:pt idx="1">
                    <c:v>4.0350000000000001</c:v>
                  </c:pt>
                  <c:pt idx="2">
                    <c:v>6.0410000000000004</c:v>
                  </c:pt>
                  <c:pt idx="3">
                    <c:v>5.9039999999999999</c:v>
                  </c:pt>
                  <c:pt idx="4">
                    <c:v>1.526</c:v>
                  </c:pt>
                  <c:pt idx="5">
                    <c:v>6.3490000000000002</c:v>
                  </c:pt>
                  <c:pt idx="6">
                    <c:v>2.375</c:v>
                  </c:pt>
                  <c:pt idx="7">
                    <c:v>2.7149999999999999</c:v>
                  </c:pt>
                  <c:pt idx="8">
                    <c:v>0.92259999999999998</c:v>
                  </c:pt>
                </c:numCache>
              </c:numRef>
            </c:plus>
            <c:minus>
              <c:numLit>
                <c:formatCode>General</c:formatCode>
                <c:ptCount val="1"/>
                <c:pt idx="0">
                  <c:v>1</c:v>
                </c:pt>
              </c:numLit>
            </c:minus>
            <c:spPr>
              <a:ln w="12700"/>
            </c:spPr>
          </c:errBars>
          <c:xVal>
            <c:numRef>
              <c:f>'810 817 H2228 fuji merge'!$B$63:$B$71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merge'!$C$63:$C$71</c:f>
              <c:numCache>
                <c:formatCode>0.0_ </c:formatCode>
                <c:ptCount val="9"/>
                <c:pt idx="0">
                  <c:v>96.22</c:v>
                </c:pt>
                <c:pt idx="1">
                  <c:v>100.5</c:v>
                </c:pt>
                <c:pt idx="2">
                  <c:v>89.36</c:v>
                </c:pt>
                <c:pt idx="3">
                  <c:v>89.6</c:v>
                </c:pt>
                <c:pt idx="4">
                  <c:v>88.42</c:v>
                </c:pt>
                <c:pt idx="5">
                  <c:v>91.81</c:v>
                </c:pt>
                <c:pt idx="6">
                  <c:v>86.03</c:v>
                </c:pt>
                <c:pt idx="7">
                  <c:v>83.78</c:v>
                </c:pt>
                <c:pt idx="8">
                  <c:v>14.11</c:v>
                </c:pt>
              </c:numCache>
            </c:numRef>
          </c:yVal>
          <c:smooth val="0"/>
          <c:extLst xmlns:c15="http://schemas.microsoft.com/office/drawing/2012/chart">
            <c:ext xmlns:c16="http://schemas.microsoft.com/office/drawing/2014/chart" uri="{C3380CC4-5D6E-409C-BE32-E72D297353CC}">
              <c16:uniqueId val="{00000006-8B1D-47FE-BB65-49A315AAD519}"/>
            </c:ext>
          </c:extLst>
        </c:ser>
        <c:ser>
          <c:idx val="0"/>
          <c:order val="7"/>
          <c:tx>
            <c:strRef>
              <c:f>'810 817 H2228 fuji merge'!$A$71:$A$79</c:f>
              <c:strCache>
                <c:ptCount val="9"/>
                <c:pt idx="1">
                  <c:v>AZD6482</c:v>
                </c:pt>
              </c:strCache>
            </c:strRef>
          </c:tx>
          <c:spPr>
            <a:ln w="12700">
              <a:solidFill>
                <a:srgbClr val="00FFFF"/>
              </a:solidFill>
            </a:ln>
          </c:spPr>
          <c:marker>
            <c:symbol val="circle"/>
            <c:size val="7"/>
            <c:spPr>
              <a:solidFill>
                <a:srgbClr val="00FFFF"/>
              </a:solidFill>
              <a:ln w="12700">
                <a:solidFill>
                  <a:srgbClr val="00FFFF"/>
                </a:solidFill>
              </a:ln>
            </c:spPr>
          </c:marker>
          <c:errBars>
            <c:errDir val="y"/>
            <c:errBarType val="plus"/>
            <c:errValType val="cust"/>
            <c:noEndCap val="0"/>
            <c:plus>
              <c:numRef>
                <c:f>'810 817 H2228 fuji merge'!$D$73:$D$81</c:f>
                <c:numCache>
                  <c:formatCode>General</c:formatCode>
                  <c:ptCount val="9"/>
                  <c:pt idx="0">
                    <c:v>3.5529999999999999</c:v>
                  </c:pt>
                  <c:pt idx="1">
                    <c:v>4.141</c:v>
                  </c:pt>
                  <c:pt idx="2">
                    <c:v>1.4770000000000001</c:v>
                  </c:pt>
                  <c:pt idx="3">
                    <c:v>2.2839999999999998</c:v>
                  </c:pt>
                  <c:pt idx="4">
                    <c:v>8.3889999999999993</c:v>
                  </c:pt>
                  <c:pt idx="5">
                    <c:v>4.7220000000000004</c:v>
                  </c:pt>
                  <c:pt idx="6">
                    <c:v>3.851</c:v>
                  </c:pt>
                  <c:pt idx="7">
                    <c:v>3.2149999999999999</c:v>
                  </c:pt>
                  <c:pt idx="8">
                    <c:v>6.2220000000000004</c:v>
                  </c:pt>
                </c:numCache>
              </c:numRef>
            </c:plus>
            <c:minus>
              <c:numLit>
                <c:formatCode>General</c:formatCode>
                <c:ptCount val="1"/>
                <c:pt idx="0">
                  <c:v>1</c:v>
                </c:pt>
              </c:numLit>
            </c:minus>
            <c:spPr>
              <a:ln w="12700"/>
            </c:spPr>
          </c:errBars>
          <c:xVal>
            <c:numRef>
              <c:f>'810 817 H2228 fuji merge'!$B$73:$B$81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merge'!$C$73:$C$81</c:f>
              <c:numCache>
                <c:formatCode>0.0_ </c:formatCode>
                <c:ptCount val="9"/>
                <c:pt idx="0">
                  <c:v>96.3</c:v>
                </c:pt>
                <c:pt idx="1">
                  <c:v>93.16</c:v>
                </c:pt>
                <c:pt idx="2">
                  <c:v>90.64</c:v>
                </c:pt>
                <c:pt idx="3">
                  <c:v>91.04</c:v>
                </c:pt>
                <c:pt idx="4">
                  <c:v>89.9</c:v>
                </c:pt>
                <c:pt idx="5">
                  <c:v>90.79</c:v>
                </c:pt>
                <c:pt idx="6">
                  <c:v>89.17</c:v>
                </c:pt>
                <c:pt idx="7">
                  <c:v>83.81</c:v>
                </c:pt>
                <c:pt idx="8">
                  <c:v>49.42</c:v>
                </c:pt>
              </c:numCache>
            </c:numRef>
          </c:yVal>
          <c:smooth val="0"/>
          <c:extLst xmlns:c15="http://schemas.microsoft.com/office/drawing/2012/chart">
            <c:ext xmlns:c16="http://schemas.microsoft.com/office/drawing/2014/chart" uri="{C3380CC4-5D6E-409C-BE32-E72D297353CC}">
              <c16:uniqueId val="{00000007-8B1D-47FE-BB65-49A315AAD519}"/>
            </c:ext>
          </c:extLst>
        </c:ser>
        <c:ser>
          <c:idx val="9"/>
          <c:order val="8"/>
          <c:tx>
            <c:strRef>
              <c:f>'810 817 H2228 fuji merge'!$A$82:$A$91</c:f>
              <c:strCache>
                <c:ptCount val="10"/>
                <c:pt idx="0">
                  <c:v>THZ531</c:v>
                </c:pt>
              </c:strCache>
            </c:strRef>
          </c:tx>
          <c:spPr>
            <a:ln w="12700">
              <a:solidFill>
                <a:srgbClr val="0000FF"/>
              </a:solidFill>
            </a:ln>
          </c:spPr>
          <c:marker>
            <c:symbol val="circle"/>
            <c:size val="7"/>
            <c:spPr>
              <a:solidFill>
                <a:srgbClr val="0000FF"/>
              </a:solidFill>
              <a:ln w="12700">
                <a:solidFill>
                  <a:srgbClr val="0000FF"/>
                </a:solidFill>
              </a:ln>
            </c:spPr>
          </c:marker>
          <c:errBars>
            <c:errDir val="y"/>
            <c:errBarType val="plus"/>
            <c:errValType val="cust"/>
            <c:noEndCap val="0"/>
            <c:plus>
              <c:numRef>
                <c:f>'810 817 H2228 fuji merge'!$D$83:$D$91</c:f>
                <c:numCache>
                  <c:formatCode>General</c:formatCode>
                  <c:ptCount val="9"/>
                  <c:pt idx="0">
                    <c:v>3.4889999999999999</c:v>
                  </c:pt>
                  <c:pt idx="1">
                    <c:v>1.5409999999999999</c:v>
                  </c:pt>
                  <c:pt idx="2">
                    <c:v>2.802</c:v>
                  </c:pt>
                  <c:pt idx="3">
                    <c:v>4.8540000000000001</c:v>
                  </c:pt>
                  <c:pt idx="4">
                    <c:v>3.6309999999999998</c:v>
                  </c:pt>
                  <c:pt idx="5">
                    <c:v>3.2050000000000001</c:v>
                  </c:pt>
                  <c:pt idx="6">
                    <c:v>2.1720000000000002</c:v>
                  </c:pt>
                  <c:pt idx="7">
                    <c:v>7.9939999999999998</c:v>
                  </c:pt>
                  <c:pt idx="8">
                    <c:v>0.85240000000000005</c:v>
                  </c:pt>
                </c:numCache>
              </c:numRef>
            </c:plus>
            <c:minus>
              <c:numLit>
                <c:formatCode>General</c:formatCode>
                <c:ptCount val="1"/>
                <c:pt idx="0">
                  <c:v>1</c:v>
                </c:pt>
              </c:numLit>
            </c:minus>
            <c:spPr>
              <a:ln w="12700">
                <a:solidFill>
                  <a:schemeClr val="tx1"/>
                </a:solidFill>
              </a:ln>
            </c:spPr>
          </c:errBars>
          <c:xVal>
            <c:numRef>
              <c:f>'810 817 H2228 fuji merge'!$B$83:$B$91</c:f>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f>'810 817 H2228 fuji merge'!$C$83:$C$91</c:f>
              <c:numCache>
                <c:formatCode>0.0_ </c:formatCode>
                <c:ptCount val="9"/>
                <c:pt idx="0">
                  <c:v>97.61</c:v>
                </c:pt>
                <c:pt idx="1">
                  <c:v>91.46</c:v>
                </c:pt>
                <c:pt idx="2">
                  <c:v>96.23</c:v>
                </c:pt>
                <c:pt idx="3">
                  <c:v>95.39</c:v>
                </c:pt>
                <c:pt idx="4">
                  <c:v>94.92</c:v>
                </c:pt>
                <c:pt idx="5">
                  <c:v>95.81</c:v>
                </c:pt>
                <c:pt idx="6">
                  <c:v>91.61</c:v>
                </c:pt>
                <c:pt idx="7">
                  <c:v>51.27</c:v>
                </c:pt>
                <c:pt idx="8">
                  <c:v>4.8860000000000001</c:v>
                </c:pt>
              </c:numCache>
            </c:numRef>
          </c:yVal>
          <c:smooth val="0"/>
          <c:extLst xmlns:c15="http://schemas.microsoft.com/office/drawing/2012/chart">
            <c:ext xmlns:c16="http://schemas.microsoft.com/office/drawing/2014/chart" uri="{C3380CC4-5D6E-409C-BE32-E72D297353CC}">
              <c16:uniqueId val="{00000008-8B1D-47FE-BB65-49A315AAD519}"/>
            </c:ext>
          </c:extLst>
        </c:ser>
        <c:dLbls>
          <c:showLegendKey val="0"/>
          <c:showVal val="0"/>
          <c:showCatName val="0"/>
          <c:showSerName val="0"/>
          <c:showPercent val="0"/>
          <c:showBubbleSize val="0"/>
        </c:dLbls>
        <c:axId val="595571384"/>
        <c:axId val="595580008"/>
        <c:extLst>
          <c:ext xmlns:c15="http://schemas.microsoft.com/office/drawing/2012/chart" uri="{02D57815-91ED-43cb-92C2-25804820EDAC}">
            <c15:filteredScatterSeries>
              <c15:ser>
                <c:idx val="15"/>
                <c:order val="9"/>
                <c:tx>
                  <c:strRef>
                    <c:extLst>
                      <c:ext uri="{02D57815-91ED-43cb-92C2-25804820EDAC}">
                        <c15:formulaRef>
                          <c15:sqref>'810 817 H2228 fuji merge'!$A$92:$A$101</c15:sqref>
                        </c15:formulaRef>
                      </c:ext>
                    </c:extLst>
                    <c:strCache>
                      <c:ptCount val="10"/>
                    </c:strCache>
                  </c:strRef>
                </c:tx>
                <c:spPr>
                  <a:ln w="12700">
                    <a:solidFill>
                      <a:srgbClr val="FF0000"/>
                    </a:solidFill>
                  </a:ln>
                </c:spPr>
                <c:marker>
                  <c:symbol val="circle"/>
                  <c:size val="7"/>
                  <c:spPr>
                    <a:solidFill>
                      <a:srgbClr val="FF0000">
                        <a:alpha val="94000"/>
                      </a:srgbClr>
                    </a:solidFill>
                    <a:ln w="12700">
                      <a:solidFill>
                        <a:srgbClr val="FF0000"/>
                      </a:solidFill>
                    </a:ln>
                  </c:spPr>
                </c:marker>
                <c:errBars>
                  <c:errDir val="y"/>
                  <c:errBarType val="plus"/>
                  <c:errValType val="cust"/>
                  <c:noEndCap val="0"/>
                  <c:plus>
                    <c:numRef>
                      <c:extLst>
                        <c:ext uri="{02D57815-91ED-43cb-92C2-25804820EDAC}">
                          <c15:formulaRef>
                            <c15:sqref>'810 817 H2228 fuji merge'!$D$93:$D$101</c15:sqref>
                          </c15:formulaRef>
                        </c:ext>
                      </c:extLst>
                      <c:numCache>
                        <c:formatCode>General</c:formatCode>
                        <c:ptCount val="9"/>
                        <c:pt idx="0">
                          <c:v>4.2380000000000004</c:v>
                        </c:pt>
                        <c:pt idx="1">
                          <c:v>0.29830000000000001</c:v>
                        </c:pt>
                        <c:pt idx="2">
                          <c:v>0.86250000000000004</c:v>
                        </c:pt>
                        <c:pt idx="3">
                          <c:v>2.726</c:v>
                        </c:pt>
                        <c:pt idx="4">
                          <c:v>2.548</c:v>
                        </c:pt>
                        <c:pt idx="5">
                          <c:v>9.4740000000000002</c:v>
                        </c:pt>
                        <c:pt idx="6">
                          <c:v>4.399</c:v>
                        </c:pt>
                        <c:pt idx="7">
                          <c:v>3.3170000000000002</c:v>
                        </c:pt>
                        <c:pt idx="8">
                          <c:v>2.8719999999999999</c:v>
                        </c:pt>
                      </c:numCache>
                    </c:numRef>
                  </c:plus>
                  <c:minus>
                    <c:numLit>
                      <c:formatCode>General</c:formatCode>
                      <c:ptCount val="1"/>
                      <c:pt idx="0">
                        <c:v>1</c:v>
                      </c:pt>
                    </c:numLit>
                  </c:minus>
                  <c:spPr>
                    <a:ln w="12700"/>
                  </c:spPr>
                </c:errBars>
                <c:xVal>
                  <c:numRef>
                    <c:extLst>
                      <c:ext uri="{02D57815-91ED-43cb-92C2-25804820EDAC}">
                        <c15:formulaRef>
                          <c15:sqref>'810 817 H2228 fuji merge'!$B$93:$B$101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c:ext uri="{02D57815-91ED-43cb-92C2-25804820EDAC}">
                        <c15:formulaRef>
                          <c15:sqref>'810 817 H2228 fuji merge'!$C$93:$C$101</c15:sqref>
                        </c15:formulaRef>
                      </c:ext>
                    </c:extLst>
                    <c:numCache>
                      <c:formatCode>0.0_ </c:formatCode>
                      <c:ptCount val="9"/>
                      <c:pt idx="0">
                        <c:v>102.7</c:v>
                      </c:pt>
                      <c:pt idx="1">
                        <c:v>100.9</c:v>
                      </c:pt>
                      <c:pt idx="2">
                        <c:v>100.5</c:v>
                      </c:pt>
                      <c:pt idx="3">
                        <c:v>97.65</c:v>
                      </c:pt>
                      <c:pt idx="4">
                        <c:v>97.49</c:v>
                      </c:pt>
                      <c:pt idx="5">
                        <c:v>97.24</c:v>
                      </c:pt>
                      <c:pt idx="6">
                        <c:v>91.24</c:v>
                      </c:pt>
                      <c:pt idx="7">
                        <c:v>83.69</c:v>
                      </c:pt>
                      <c:pt idx="8">
                        <c:v>79.92</c:v>
                      </c:pt>
                    </c:numCache>
                  </c:numRef>
                </c:yVal>
                <c:smooth val="0"/>
                <c:extLst>
                  <c:ext xmlns:c16="http://schemas.microsoft.com/office/drawing/2014/chart" uri="{C3380CC4-5D6E-409C-BE32-E72D297353CC}">
                    <c16:uniqueId val="{00000009-8B1D-47FE-BB65-49A315AAD519}"/>
                  </c:ext>
                </c:extLst>
              </c15:ser>
            </c15:filteredScatterSeries>
            <c15:filteredScatterSeries>
              <c15:ser>
                <c:idx val="8"/>
                <c:order val="10"/>
                <c:tx>
                  <c:strRef>
                    <c:extLst xmlns:c15="http://schemas.microsoft.com/office/drawing/2012/chart">
                      <c:ext xmlns:c15="http://schemas.microsoft.com/office/drawing/2012/chart" uri="{02D57815-91ED-43cb-92C2-25804820EDAC}">
                        <c15:formulaRef>
                          <c15:sqref>'810 817 H2228 fuji merge'!$A$102:$A$111</c15:sqref>
                        </c15:formulaRef>
                      </c:ext>
                    </c:extLst>
                    <c:strCache>
                      <c:ptCount val="10"/>
                      <c:pt idx="0">
                        <c:v>DTP-Poziotinib</c:v>
                      </c:pt>
                    </c:strCache>
                  </c:strRef>
                </c:tx>
                <c:spPr>
                  <a:ln w="12700">
                    <a:solidFill>
                      <a:srgbClr val="FF66FF"/>
                    </a:solidFill>
                  </a:ln>
                </c:spPr>
                <c:marker>
                  <c:symbol val="circle"/>
                  <c:size val="7"/>
                  <c:spPr>
                    <a:solidFill>
                      <a:srgbClr val="FF66FF"/>
                    </a:solidFill>
                    <a:ln w="12700">
                      <a:solidFill>
                        <a:srgbClr val="FF66FF"/>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merge'!$D$103:$D$111</c15:sqref>
                          </c15:formulaRef>
                        </c:ext>
                      </c:extLst>
                      <c:numCache>
                        <c:formatCode>General</c:formatCode>
                        <c:ptCount val="9"/>
                        <c:pt idx="0">
                          <c:v>5.5259999999999998</c:v>
                        </c:pt>
                        <c:pt idx="1">
                          <c:v>0.92779999999999996</c:v>
                        </c:pt>
                        <c:pt idx="2">
                          <c:v>4.0709999999999997</c:v>
                        </c:pt>
                        <c:pt idx="3">
                          <c:v>4.0229999999999997</c:v>
                        </c:pt>
                        <c:pt idx="4">
                          <c:v>7.2220000000000004</c:v>
                        </c:pt>
                        <c:pt idx="5">
                          <c:v>4.57</c:v>
                        </c:pt>
                        <c:pt idx="6">
                          <c:v>2.496</c:v>
                        </c:pt>
                        <c:pt idx="7">
                          <c:v>5.6689999999999996</c:v>
                        </c:pt>
                        <c:pt idx="8">
                          <c:v>1.7989999999999999</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merge'!$B$103:$B$111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merge'!$C$103:$C$111</c15:sqref>
                        </c15:formulaRef>
                      </c:ext>
                    </c:extLst>
                    <c:numCache>
                      <c:formatCode>0.0_ </c:formatCode>
                      <c:ptCount val="9"/>
                      <c:pt idx="0">
                        <c:v>97.1</c:v>
                      </c:pt>
                      <c:pt idx="1">
                        <c:v>100.7</c:v>
                      </c:pt>
                      <c:pt idx="2">
                        <c:v>99.41</c:v>
                      </c:pt>
                      <c:pt idx="3">
                        <c:v>98.81</c:v>
                      </c:pt>
                      <c:pt idx="4">
                        <c:v>98.96</c:v>
                      </c:pt>
                      <c:pt idx="5">
                        <c:v>95.17</c:v>
                      </c:pt>
                      <c:pt idx="6">
                        <c:v>98.52</c:v>
                      </c:pt>
                      <c:pt idx="7">
                        <c:v>83.95</c:v>
                      </c:pt>
                      <c:pt idx="8">
                        <c:v>59.28</c:v>
                      </c:pt>
                    </c:numCache>
                  </c:numRef>
                </c:yVal>
                <c:smooth val="0"/>
                <c:extLst xmlns:c15="http://schemas.microsoft.com/office/drawing/2012/chart">
                  <c:ext xmlns:c16="http://schemas.microsoft.com/office/drawing/2014/chart" uri="{C3380CC4-5D6E-409C-BE32-E72D297353CC}">
                    <c16:uniqueId val="{0000000A-8B1D-47FE-BB65-49A315AAD519}"/>
                  </c:ext>
                </c:extLst>
              </c15:ser>
            </c15:filteredScatterSeries>
            <c15:filteredScatterSeries>
              <c15:ser>
                <c:idx val="16"/>
                <c:order val="11"/>
                <c:tx>
                  <c:strRef>
                    <c:extLst xmlns:c15="http://schemas.microsoft.com/office/drawing/2012/chart">
                      <c:ext xmlns:c15="http://schemas.microsoft.com/office/drawing/2012/chart" uri="{02D57815-91ED-43cb-92C2-25804820EDAC}">
                        <c15:formulaRef>
                          <c15:sqref>'810 817 H2228 fuji merge'!$A$112:$A$121</c15:sqref>
                        </c15:formulaRef>
                      </c:ext>
                    </c:extLst>
                    <c:strCache>
                      <c:ptCount val="10"/>
                      <c:pt idx="0">
                        <c:v>DTP-APY29</c:v>
                      </c:pt>
                    </c:strCache>
                  </c:strRef>
                </c:tx>
                <c:spPr>
                  <a:ln w="12700">
                    <a:solidFill>
                      <a:srgbClr val="008000"/>
                    </a:solidFill>
                  </a:ln>
                </c:spPr>
                <c:marker>
                  <c:symbol val="circle"/>
                  <c:size val="7"/>
                  <c:spPr>
                    <a:solidFill>
                      <a:srgbClr val="008000"/>
                    </a:solidFill>
                    <a:ln w="12700">
                      <a:solidFill>
                        <a:srgbClr val="008000"/>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merge'!$D$113:$D$121</c15:sqref>
                          </c15:formulaRef>
                        </c:ext>
                      </c:extLst>
                      <c:numCache>
                        <c:formatCode>General</c:formatCode>
                        <c:ptCount val="9"/>
                        <c:pt idx="0">
                          <c:v>3.008</c:v>
                        </c:pt>
                        <c:pt idx="1">
                          <c:v>5.9390000000000001</c:v>
                        </c:pt>
                        <c:pt idx="2">
                          <c:v>3.6070000000000002</c:v>
                        </c:pt>
                        <c:pt idx="3">
                          <c:v>12.6</c:v>
                        </c:pt>
                        <c:pt idx="4">
                          <c:v>4.2050000000000001</c:v>
                        </c:pt>
                        <c:pt idx="5">
                          <c:v>6.92</c:v>
                        </c:pt>
                        <c:pt idx="6">
                          <c:v>5.0410000000000004</c:v>
                        </c:pt>
                        <c:pt idx="7">
                          <c:v>2.7919999999999998</c:v>
                        </c:pt>
                        <c:pt idx="8">
                          <c:v>1.25</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merge'!$B$113:$B$121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merge'!$C$113:$C$121</c15:sqref>
                        </c15:formulaRef>
                      </c:ext>
                    </c:extLst>
                    <c:numCache>
                      <c:formatCode>0.0_ </c:formatCode>
                      <c:ptCount val="9"/>
                      <c:pt idx="0">
                        <c:v>104.9</c:v>
                      </c:pt>
                      <c:pt idx="1">
                        <c:v>102.2</c:v>
                      </c:pt>
                      <c:pt idx="2">
                        <c:v>101.8</c:v>
                      </c:pt>
                      <c:pt idx="3">
                        <c:v>105.1</c:v>
                      </c:pt>
                      <c:pt idx="4">
                        <c:v>104.1</c:v>
                      </c:pt>
                      <c:pt idx="5">
                        <c:v>102.2</c:v>
                      </c:pt>
                      <c:pt idx="6">
                        <c:v>94.58</c:v>
                      </c:pt>
                      <c:pt idx="7">
                        <c:v>55.3</c:v>
                      </c:pt>
                      <c:pt idx="8">
                        <c:v>7.9260000000000002</c:v>
                      </c:pt>
                    </c:numCache>
                  </c:numRef>
                </c:yVal>
                <c:smooth val="0"/>
                <c:extLst xmlns:c15="http://schemas.microsoft.com/office/drawing/2012/chart">
                  <c:ext xmlns:c16="http://schemas.microsoft.com/office/drawing/2014/chart" uri="{C3380CC4-5D6E-409C-BE32-E72D297353CC}">
                    <c16:uniqueId val="{0000000B-8B1D-47FE-BB65-49A315AAD519}"/>
                  </c:ext>
                </c:extLst>
              </c15:ser>
            </c15:filteredScatterSeries>
            <c15:filteredScatterSeries>
              <c15:ser>
                <c:idx val="2"/>
                <c:order val="12"/>
                <c:tx>
                  <c:strRef>
                    <c:extLst xmlns:c15="http://schemas.microsoft.com/office/drawing/2012/chart">
                      <c:ext xmlns:c15="http://schemas.microsoft.com/office/drawing/2012/chart" uri="{02D57815-91ED-43cb-92C2-25804820EDAC}">
                        <c15:formulaRef>
                          <c15:sqref>'810 817 H2228 fuji merge'!$A$122:$A$131</c15:sqref>
                        </c15:formulaRef>
                      </c:ext>
                    </c:extLst>
                    <c:strCache>
                      <c:ptCount val="10"/>
                    </c:strCache>
                  </c:strRef>
                </c:tx>
                <c:spPr>
                  <a:ln>
                    <a:solidFill>
                      <a:srgbClr val="C00000"/>
                    </a:solidFill>
                  </a:ln>
                </c:spPr>
                <c:marker>
                  <c:symbol val="x"/>
                  <c:size val="7"/>
                  <c:spPr>
                    <a:noFill/>
                    <a:ln>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merge'!$D$123:$D$131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spPr>
                    <a:ln>
                      <a:solidFill>
                        <a:srgbClr val="C00000"/>
                      </a:solidFill>
                    </a:ln>
                  </c:spPr>
                </c:errBars>
                <c:xVal>
                  <c:numRef>
                    <c:extLst xmlns:c15="http://schemas.microsoft.com/office/drawing/2012/chart">
                      <c:ext xmlns:c15="http://schemas.microsoft.com/office/drawing/2012/chart" uri="{02D57815-91ED-43cb-92C2-25804820EDAC}">
                        <c15:formulaRef>
                          <c15:sqref>'810 817 H2228 fuji merge'!$B$123:$B$131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merge'!$C$123:$C$131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C-8B1D-47FE-BB65-49A315AAD519}"/>
                  </c:ext>
                </c:extLst>
              </c15:ser>
            </c15:filteredScatterSeries>
            <c15:filteredScatterSeries>
              <c15:ser>
                <c:idx val="10"/>
                <c:order val="13"/>
                <c:tx>
                  <c:strRef>
                    <c:extLst xmlns:c15="http://schemas.microsoft.com/office/drawing/2012/chart">
                      <c:ext xmlns:c15="http://schemas.microsoft.com/office/drawing/2012/chart" uri="{02D57815-91ED-43cb-92C2-25804820EDAC}">
                        <c15:formulaRef>
                          <c15:sqref>'810 817 H2228 fuji merge'!$A$132:$A$141</c15:sqref>
                        </c15:formulaRef>
                      </c:ext>
                    </c:extLst>
                    <c:strCache>
                      <c:ptCount val="10"/>
                    </c:strCache>
                  </c:strRef>
                </c:tx>
                <c:spPr>
                  <a:ln>
                    <a:solidFill>
                      <a:schemeClr val="tx1"/>
                    </a:solidFill>
                  </a:ln>
                </c:spPr>
                <c:marker>
                  <c:symbol val="square"/>
                  <c:size val="7"/>
                  <c:spPr>
                    <a:solidFill>
                      <a:schemeClr val="bg1">
                        <a:lumMod val="65000"/>
                        <a:alpha val="98000"/>
                      </a:schemeClr>
                    </a:solidFill>
                    <a:ln w="6350">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merge'!$D$133:$D$141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merge'!$B$133:$B$141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merge'!$C$133:$C$141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D-8B1D-47FE-BB65-49A315AAD519}"/>
                  </c:ext>
                </c:extLst>
              </c15:ser>
            </c15:filteredScatterSeries>
            <c15:filteredScatterSeries>
              <c15:ser>
                <c:idx val="13"/>
                <c:order val="14"/>
                <c:tx>
                  <c:strRef>
                    <c:extLst xmlns:c15="http://schemas.microsoft.com/office/drawing/2012/chart">
                      <c:ext xmlns:c15="http://schemas.microsoft.com/office/drawing/2012/chart" uri="{02D57815-91ED-43cb-92C2-25804820EDAC}">
                        <c15:formulaRef>
                          <c15:sqref>'810 817 H2228 fuji merge'!$A$142:$A$151</c15:sqref>
                        </c15:formulaRef>
                      </c:ext>
                    </c:extLst>
                    <c:strCache>
                      <c:ptCount val="10"/>
                    </c:strCache>
                  </c:strRef>
                </c:tx>
                <c:spPr>
                  <a:ln>
                    <a:solidFill>
                      <a:schemeClr val="tx1"/>
                    </a:solidFill>
                  </a:ln>
                </c:spPr>
                <c:marker>
                  <c:symbol val="square"/>
                  <c:size val="7"/>
                  <c:spPr>
                    <a:ln>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merge'!$D$143:$D$151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merge'!$B$143:$B$151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merge'!$C$143:$C$151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E-8B1D-47FE-BB65-49A315AAD519}"/>
                  </c:ext>
                </c:extLst>
              </c15:ser>
            </c15:filteredScatterSeries>
            <c15:filteredScatterSeries>
              <c15:ser>
                <c:idx val="14"/>
                <c:order val="15"/>
                <c:tx>
                  <c:strRef>
                    <c:extLst xmlns:c15="http://schemas.microsoft.com/office/drawing/2012/chart">
                      <c:ext xmlns:c15="http://schemas.microsoft.com/office/drawing/2012/chart" uri="{02D57815-91ED-43cb-92C2-25804820EDAC}">
                        <c15:formulaRef>
                          <c15:sqref>'810 817 H2228 fuji merge'!$A$152:$A$161</c15:sqref>
                        </c15:formulaRef>
                      </c:ext>
                    </c:extLst>
                    <c:strCache>
                      <c:ptCount val="10"/>
                    </c:strCache>
                  </c:strRef>
                </c:tx>
                <c:spPr>
                  <a:ln>
                    <a:solidFill>
                      <a:schemeClr val="tx1"/>
                    </a:solidFill>
                  </a:ln>
                </c:spPr>
                <c:marker>
                  <c:symbol val="square"/>
                  <c:size val="7"/>
                  <c:spPr>
                    <a:solidFill>
                      <a:srgbClr val="C00000"/>
                    </a:solidFill>
                    <a:ln>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merge'!$D$153:$D$161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merge'!$B$153:$B$161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merge'!$C$153:$C$161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F-8B1D-47FE-BB65-49A315AAD519}"/>
                  </c:ext>
                </c:extLst>
              </c15:ser>
            </c15:filteredScatterSeries>
          </c:ext>
        </c:extLst>
      </c:scatterChart>
      <c:valAx>
        <c:axId val="595571384"/>
        <c:scaling>
          <c:logBase val="10"/>
          <c:orientation val="minMax"/>
        </c:scaling>
        <c:delete val="0"/>
        <c:axPos val="b"/>
        <c:title>
          <c:tx>
            <c:rich>
              <a:bodyPr/>
              <a:lstStyle/>
              <a:p>
                <a:pPr>
                  <a:defRPr lang="ja-JP"/>
                </a:pPr>
                <a:r>
                  <a:rPr lang="en-US"/>
                  <a:t>Drug (nM)</a:t>
                </a:r>
                <a:endParaRPr lang="ja-JP"/>
              </a:p>
            </c:rich>
          </c:tx>
          <c:layout>
            <c:manualLayout>
              <c:xMode val="edge"/>
              <c:yMode val="edge"/>
              <c:x val="0.3034144518924794"/>
              <c:y val="0.93456147294687686"/>
            </c:manualLayout>
          </c:layout>
          <c:overlay val="0"/>
          <c:spPr>
            <a:noFill/>
            <a:ln w="25400">
              <a:noFill/>
            </a:ln>
          </c:spPr>
        </c:title>
        <c:numFmt formatCode="General" sourceLinked="1"/>
        <c:majorTickMark val="out"/>
        <c:minorTickMark val="none"/>
        <c:tickLblPos val="nextTo"/>
        <c:spPr>
          <a:ln>
            <a:solidFill>
              <a:schemeClr val="tx1"/>
            </a:solidFill>
          </a:ln>
        </c:spPr>
        <c:txPr>
          <a:bodyPr rot="0" vert="horz"/>
          <a:lstStyle/>
          <a:p>
            <a:pPr>
              <a:defRPr lang="ja-JP"/>
            </a:pPr>
            <a:endParaRPr lang="ja-JP"/>
          </a:p>
        </c:txPr>
        <c:crossAx val="595580008"/>
        <c:crosses val="autoZero"/>
        <c:crossBetween val="midCat"/>
        <c:majorUnit val="10"/>
      </c:valAx>
      <c:valAx>
        <c:axId val="595580008"/>
        <c:scaling>
          <c:orientation val="minMax"/>
          <c:max val="125"/>
          <c:min val="0"/>
        </c:scaling>
        <c:delete val="0"/>
        <c:axPos val="l"/>
        <c:title>
          <c:tx>
            <c:rich>
              <a:bodyPr rot="-5400000" vert="horz"/>
              <a:lstStyle/>
              <a:p>
                <a:pPr algn="ctr" rtl="0">
                  <a:defRPr lang="ja-JP"/>
                </a:pPr>
                <a:r>
                  <a:rPr lang="en-US"/>
                  <a:t>Viability (% of control)</a:t>
                </a:r>
                <a:endParaRPr lang="ja-JP"/>
              </a:p>
            </c:rich>
          </c:tx>
          <c:layout>
            <c:manualLayout>
              <c:xMode val="edge"/>
              <c:yMode val="edge"/>
              <c:x val="0"/>
              <c:y val="0.28196985028716948"/>
            </c:manualLayout>
          </c:layout>
          <c:overlay val="0"/>
          <c:spPr>
            <a:noFill/>
            <a:ln w="25400">
              <a:noFill/>
            </a:ln>
          </c:spPr>
        </c:title>
        <c:numFmt formatCode="0_ " sourceLinked="0"/>
        <c:majorTickMark val="out"/>
        <c:minorTickMark val="none"/>
        <c:tickLblPos val="nextTo"/>
        <c:spPr>
          <a:ln>
            <a:solidFill>
              <a:schemeClr val="tx1"/>
            </a:solidFill>
          </a:ln>
        </c:spPr>
        <c:txPr>
          <a:bodyPr/>
          <a:lstStyle/>
          <a:p>
            <a:pPr>
              <a:defRPr lang="ja-JP"/>
            </a:pPr>
            <a:endParaRPr lang="ja-JP"/>
          </a:p>
        </c:txPr>
        <c:crossAx val="595571384"/>
        <c:crossesAt val="1.0000000000000004E-5"/>
        <c:crossBetween val="midCat"/>
        <c:majorUnit val="25"/>
      </c:valAx>
      <c:spPr>
        <a:noFill/>
        <a:ln w="25400">
          <a:noFill/>
        </a:ln>
      </c:spPr>
    </c:plotArea>
    <c:legend>
      <c:legendPos val="r"/>
      <c:layout>
        <c:manualLayout>
          <c:xMode val="edge"/>
          <c:yMode val="edge"/>
          <c:x val="0.60002894178465072"/>
          <c:y val="0.10822142341037495"/>
          <c:w val="0.39351417245414139"/>
          <c:h val="0.71812500952916147"/>
        </c:manualLayout>
      </c:layout>
      <c:overlay val="0"/>
      <c:txPr>
        <a:bodyPr/>
        <a:lstStyle/>
        <a:p>
          <a:pPr>
            <a:defRPr lang="ja-JP"/>
          </a:pPr>
          <a:endParaRPr lang="ja-JP"/>
        </a:p>
      </c:txPr>
    </c:legend>
    <c:plotVisOnly val="1"/>
    <c:dispBlanksAs val="gap"/>
    <c:showDLblsOverMax val="0"/>
  </c:chart>
  <c:txPr>
    <a:bodyPr/>
    <a:lstStyle/>
    <a:p>
      <a:pPr>
        <a:defRPr sz="800" b="0">
          <a:latin typeface="Arial" panose="020B0604020202020204" pitchFamily="34" charset="0"/>
          <a:ea typeface="Arial Unicode MS" pitchFamily="50" charset="-128"/>
          <a:cs typeface="Arial" panose="020B0604020202020204" pitchFamily="34" charset="0"/>
        </a:defRPr>
      </a:pPr>
      <a:endParaRPr lang="ja-JP"/>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322064532204282"/>
          <c:y val="2.3319213927493712E-2"/>
          <c:w val="0.41549646596513162"/>
          <c:h val="0.85406389818902784"/>
        </c:manualLayout>
      </c:layout>
      <c:scatterChart>
        <c:scatterStyle val="lineMarker"/>
        <c:varyColors val="0"/>
        <c:ser>
          <c:idx val="6"/>
          <c:order val="0"/>
          <c:tx>
            <c:strRef>
              <c:f>'810 817 H2228 fuji DTP merge'!$A$2:$A$11</c:f>
              <c:strCache>
                <c:ptCount val="10"/>
                <c:pt idx="0">
                  <c:v>Triamcinolone</c:v>
                </c:pt>
              </c:strCache>
            </c:strRef>
          </c:tx>
          <c:spPr>
            <a:ln w="12700">
              <a:solidFill>
                <a:schemeClr val="tx1"/>
              </a:solidFill>
            </a:ln>
          </c:spPr>
          <c:marker>
            <c:symbol val="circle"/>
            <c:size val="7"/>
            <c:spPr>
              <a:solidFill>
                <a:schemeClr val="bg1"/>
              </a:solidFill>
              <a:ln w="12700">
                <a:solidFill>
                  <a:schemeClr val="tx1"/>
                </a:solidFill>
              </a:ln>
            </c:spPr>
          </c:marker>
          <c:errBars>
            <c:errDir val="y"/>
            <c:errBarType val="plus"/>
            <c:errValType val="cust"/>
            <c:noEndCap val="0"/>
            <c:plus>
              <c:numRef>
                <c:f>'810 817 H2228 fuji DTP merge'!$D$3:$D$11</c:f>
                <c:numCache>
                  <c:formatCode>General</c:formatCode>
                  <c:ptCount val="9"/>
                  <c:pt idx="0">
                    <c:v>3.2709999999999999</c:v>
                  </c:pt>
                  <c:pt idx="1">
                    <c:v>5.4210000000000003</c:v>
                  </c:pt>
                  <c:pt idx="2">
                    <c:v>2.5409999999999999</c:v>
                  </c:pt>
                  <c:pt idx="3">
                    <c:v>0.90810000000000002</c:v>
                  </c:pt>
                  <c:pt idx="4">
                    <c:v>1.855</c:v>
                  </c:pt>
                  <c:pt idx="5">
                    <c:v>0.2465</c:v>
                  </c:pt>
                  <c:pt idx="6">
                    <c:v>3.125</c:v>
                  </c:pt>
                  <c:pt idx="7">
                    <c:v>0.39290000000000003</c:v>
                  </c:pt>
                  <c:pt idx="8">
                    <c:v>1.3480000000000001</c:v>
                  </c:pt>
                </c:numCache>
              </c:numRef>
            </c:plus>
            <c:minus>
              <c:numLit>
                <c:formatCode>General</c:formatCode>
                <c:ptCount val="1"/>
                <c:pt idx="0">
                  <c:v>1</c:v>
                </c:pt>
              </c:numLit>
            </c:minus>
            <c:spPr>
              <a:ln w="12700">
                <a:solidFill>
                  <a:schemeClr val="tx1"/>
                </a:solidFill>
              </a:ln>
            </c:spPr>
          </c:errBars>
          <c:xVal>
            <c:numRef>
              <c:f>'810 817 H2228 fuji DTP merge'!$B$3:$B$11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merge'!$C$3:$C$11</c:f>
              <c:numCache>
                <c:formatCode>0.0_ </c:formatCode>
                <c:ptCount val="9"/>
                <c:pt idx="0">
                  <c:v>100.4</c:v>
                </c:pt>
                <c:pt idx="1">
                  <c:v>86.33</c:v>
                </c:pt>
                <c:pt idx="2">
                  <c:v>70.27</c:v>
                </c:pt>
                <c:pt idx="3">
                  <c:v>60.14</c:v>
                </c:pt>
                <c:pt idx="4">
                  <c:v>55.8</c:v>
                </c:pt>
                <c:pt idx="5">
                  <c:v>53.02</c:v>
                </c:pt>
                <c:pt idx="6">
                  <c:v>53.47</c:v>
                </c:pt>
                <c:pt idx="7">
                  <c:v>44.67</c:v>
                </c:pt>
                <c:pt idx="8">
                  <c:v>34.92</c:v>
                </c:pt>
              </c:numCache>
            </c:numRef>
          </c:yVal>
          <c:smooth val="0"/>
          <c:extLst>
            <c:ext xmlns:c16="http://schemas.microsoft.com/office/drawing/2014/chart" uri="{C3380CC4-5D6E-409C-BE32-E72D297353CC}">
              <c16:uniqueId val="{00000000-C966-4E9E-BBBD-121332BC4A61}"/>
            </c:ext>
          </c:extLst>
        </c:ser>
        <c:ser>
          <c:idx val="1"/>
          <c:order val="1"/>
          <c:tx>
            <c:strRef>
              <c:f>'810 817 H2228 fuji DTP merge'!$A$12:$A$21</c:f>
              <c:strCache>
                <c:ptCount val="10"/>
                <c:pt idx="0">
                  <c:v>Dexamethasone</c:v>
                </c:pt>
              </c:strCache>
            </c:strRef>
          </c:tx>
          <c:spPr>
            <a:ln w="12700">
              <a:solidFill>
                <a:srgbClr val="00FFFF"/>
              </a:solidFill>
            </a:ln>
          </c:spPr>
          <c:marker>
            <c:symbol val="circle"/>
            <c:size val="7"/>
            <c:spPr>
              <a:solidFill>
                <a:schemeClr val="bg1">
                  <a:alpha val="96000"/>
                </a:schemeClr>
              </a:solidFill>
              <a:ln w="12700">
                <a:solidFill>
                  <a:srgbClr val="00FFFF"/>
                </a:solidFill>
              </a:ln>
            </c:spPr>
          </c:marker>
          <c:errBars>
            <c:errDir val="y"/>
            <c:errBarType val="plus"/>
            <c:errValType val="cust"/>
            <c:noEndCap val="0"/>
            <c:plus>
              <c:numRef>
                <c:f>'810 817 H2228 fuji DTP merge'!$D$13:$D$21</c:f>
                <c:numCache>
                  <c:formatCode>General</c:formatCode>
                  <c:ptCount val="9"/>
                  <c:pt idx="0">
                    <c:v>3.802</c:v>
                  </c:pt>
                  <c:pt idx="1">
                    <c:v>5.4669999999999996</c:v>
                  </c:pt>
                  <c:pt idx="2">
                    <c:v>3.9969999999999999</c:v>
                  </c:pt>
                  <c:pt idx="3">
                    <c:v>0.46600000000000003</c:v>
                  </c:pt>
                  <c:pt idx="4">
                    <c:v>4.5170000000000003</c:v>
                  </c:pt>
                  <c:pt idx="5">
                    <c:v>1.4770000000000001</c:v>
                  </c:pt>
                  <c:pt idx="6">
                    <c:v>3.0230000000000001</c:v>
                  </c:pt>
                  <c:pt idx="7">
                    <c:v>4.8289999999999997</c:v>
                  </c:pt>
                  <c:pt idx="8">
                    <c:v>3.7130000000000001</c:v>
                  </c:pt>
                </c:numCache>
              </c:numRef>
            </c:plus>
            <c:minus>
              <c:numLit>
                <c:formatCode>General</c:formatCode>
                <c:ptCount val="1"/>
                <c:pt idx="0">
                  <c:v>1</c:v>
                </c:pt>
              </c:numLit>
            </c:minus>
            <c:spPr>
              <a:ln w="12700">
                <a:solidFill>
                  <a:schemeClr val="tx1"/>
                </a:solidFill>
              </a:ln>
            </c:spPr>
          </c:errBars>
          <c:xVal>
            <c:numRef>
              <c:f>'810 817 H2228 fuji DTP merge'!$B$13:$B$21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merge'!$C$13:$C$21</c:f>
              <c:numCache>
                <c:formatCode>0.0_ </c:formatCode>
                <c:ptCount val="9"/>
                <c:pt idx="0">
                  <c:v>88.19</c:v>
                </c:pt>
                <c:pt idx="1">
                  <c:v>72.37</c:v>
                </c:pt>
                <c:pt idx="2">
                  <c:v>67.59</c:v>
                </c:pt>
                <c:pt idx="3">
                  <c:v>65.959999999999994</c:v>
                </c:pt>
                <c:pt idx="4">
                  <c:v>52.81</c:v>
                </c:pt>
                <c:pt idx="5">
                  <c:v>51.23</c:v>
                </c:pt>
                <c:pt idx="6">
                  <c:v>53.74</c:v>
                </c:pt>
                <c:pt idx="7">
                  <c:v>43.68</c:v>
                </c:pt>
                <c:pt idx="8">
                  <c:v>33.590000000000003</c:v>
                </c:pt>
              </c:numCache>
            </c:numRef>
          </c:yVal>
          <c:smooth val="0"/>
          <c:extLst>
            <c:ext xmlns:c16="http://schemas.microsoft.com/office/drawing/2014/chart" uri="{C3380CC4-5D6E-409C-BE32-E72D297353CC}">
              <c16:uniqueId val="{00000001-C966-4E9E-BBBD-121332BC4A61}"/>
            </c:ext>
          </c:extLst>
        </c:ser>
        <c:ser>
          <c:idx val="12"/>
          <c:order val="2"/>
          <c:tx>
            <c:strRef>
              <c:f>'810 817 H2228 fuji DTP merge'!$A$22:$A$31</c:f>
              <c:strCache>
                <c:ptCount val="10"/>
                <c:pt idx="0">
                  <c:v>Hydrocortisone</c:v>
                </c:pt>
              </c:strCache>
            </c:strRef>
          </c:tx>
          <c:spPr>
            <a:ln w="12700">
              <a:solidFill>
                <a:srgbClr val="0000FF"/>
              </a:solidFill>
            </a:ln>
          </c:spPr>
          <c:marker>
            <c:symbol val="circle"/>
            <c:size val="7"/>
            <c:spPr>
              <a:solidFill>
                <a:schemeClr val="bg1"/>
              </a:solidFill>
              <a:ln w="12700">
                <a:solidFill>
                  <a:srgbClr val="0000FF"/>
                </a:solidFill>
              </a:ln>
            </c:spPr>
          </c:marker>
          <c:errBars>
            <c:errDir val="y"/>
            <c:errBarType val="plus"/>
            <c:errValType val="cust"/>
            <c:noEndCap val="0"/>
            <c:plus>
              <c:numRef>
                <c:f>'810 817 H2228 fuji DTP merge'!$D$23:$D$31</c:f>
                <c:numCache>
                  <c:formatCode>General</c:formatCode>
                  <c:ptCount val="9"/>
                  <c:pt idx="0">
                    <c:v>1.5860000000000001</c:v>
                  </c:pt>
                  <c:pt idx="1">
                    <c:v>2.8450000000000002</c:v>
                  </c:pt>
                  <c:pt idx="2">
                    <c:v>3.9209999999999998</c:v>
                  </c:pt>
                  <c:pt idx="3">
                    <c:v>4.8019999999999996</c:v>
                  </c:pt>
                  <c:pt idx="4">
                    <c:v>3.4020000000000001</c:v>
                  </c:pt>
                  <c:pt idx="5">
                    <c:v>0.66449999999999998</c:v>
                  </c:pt>
                  <c:pt idx="6">
                    <c:v>3.5619999999999998</c:v>
                  </c:pt>
                  <c:pt idx="7">
                    <c:v>6.7169999999999996</c:v>
                  </c:pt>
                  <c:pt idx="8">
                    <c:v>3.0369999999999999</c:v>
                  </c:pt>
                </c:numCache>
              </c:numRef>
            </c:plus>
            <c:minus>
              <c:numLit>
                <c:formatCode>General</c:formatCode>
                <c:ptCount val="1"/>
                <c:pt idx="0">
                  <c:v>1</c:v>
                </c:pt>
              </c:numLit>
            </c:minus>
            <c:spPr>
              <a:ln w="12700"/>
            </c:spPr>
          </c:errBars>
          <c:xVal>
            <c:numRef>
              <c:f>'810 817 H2228 fuji DTP merge'!$B$23:$B$31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merge'!$C$23:$C$31</c:f>
              <c:numCache>
                <c:formatCode>0.0_ </c:formatCode>
                <c:ptCount val="9"/>
                <c:pt idx="0">
                  <c:v>101.8</c:v>
                </c:pt>
                <c:pt idx="1">
                  <c:v>104.7</c:v>
                </c:pt>
                <c:pt idx="2">
                  <c:v>106.9</c:v>
                </c:pt>
                <c:pt idx="3">
                  <c:v>99.84</c:v>
                </c:pt>
                <c:pt idx="4">
                  <c:v>101.7</c:v>
                </c:pt>
                <c:pt idx="5">
                  <c:v>71.739999999999995</c:v>
                </c:pt>
                <c:pt idx="6">
                  <c:v>58.24</c:v>
                </c:pt>
                <c:pt idx="7">
                  <c:v>48.15</c:v>
                </c:pt>
                <c:pt idx="8">
                  <c:v>35.35</c:v>
                </c:pt>
              </c:numCache>
            </c:numRef>
          </c:yVal>
          <c:smooth val="0"/>
          <c:extLst>
            <c:ext xmlns:c16="http://schemas.microsoft.com/office/drawing/2014/chart" uri="{C3380CC4-5D6E-409C-BE32-E72D297353CC}">
              <c16:uniqueId val="{00000002-C966-4E9E-BBBD-121332BC4A61}"/>
            </c:ext>
          </c:extLst>
        </c:ser>
        <c:ser>
          <c:idx val="5"/>
          <c:order val="3"/>
          <c:tx>
            <c:strRef>
              <c:f>'810 817 H2228 fuji DTP merge'!$A$32</c:f>
              <c:strCache>
                <c:ptCount val="1"/>
                <c:pt idx="0">
                  <c:v>Afatinib</c:v>
                </c:pt>
              </c:strCache>
            </c:strRef>
          </c:tx>
          <c:spPr>
            <a:ln w="12700">
              <a:solidFill>
                <a:srgbClr val="FF0000"/>
              </a:solidFill>
            </a:ln>
          </c:spPr>
          <c:marker>
            <c:symbol val="circle"/>
            <c:size val="7"/>
            <c:spPr>
              <a:solidFill>
                <a:schemeClr val="bg1"/>
              </a:solidFill>
              <a:ln w="12700">
                <a:solidFill>
                  <a:srgbClr val="FF0000"/>
                </a:solidFill>
              </a:ln>
            </c:spPr>
          </c:marker>
          <c:errBars>
            <c:errDir val="y"/>
            <c:errBarType val="plus"/>
            <c:errValType val="cust"/>
            <c:noEndCap val="0"/>
            <c:plus>
              <c:numRef>
                <c:f>'810 817 H2228 fuji DTP merge'!$D$33:$D$41</c:f>
                <c:numCache>
                  <c:formatCode>General</c:formatCode>
                  <c:ptCount val="9"/>
                  <c:pt idx="0">
                    <c:v>4.37</c:v>
                  </c:pt>
                  <c:pt idx="1">
                    <c:v>2.3879999999999999</c:v>
                  </c:pt>
                  <c:pt idx="2">
                    <c:v>1.127</c:v>
                  </c:pt>
                  <c:pt idx="3">
                    <c:v>2.286</c:v>
                  </c:pt>
                  <c:pt idx="4">
                    <c:v>3.0139999999999998</c:v>
                  </c:pt>
                  <c:pt idx="5">
                    <c:v>4.0919999999999996</c:v>
                  </c:pt>
                  <c:pt idx="6">
                    <c:v>2.2589999999999999</c:v>
                  </c:pt>
                  <c:pt idx="7">
                    <c:v>6.4960000000000004</c:v>
                  </c:pt>
                  <c:pt idx="8">
                    <c:v>1.5589999999999999</c:v>
                  </c:pt>
                </c:numCache>
              </c:numRef>
            </c:plus>
            <c:minus>
              <c:numLit>
                <c:formatCode>General</c:formatCode>
                <c:ptCount val="1"/>
                <c:pt idx="0">
                  <c:v>1</c:v>
                </c:pt>
              </c:numLit>
            </c:minus>
            <c:spPr>
              <a:ln w="12700"/>
            </c:spPr>
          </c:errBars>
          <c:xVal>
            <c:numRef>
              <c:f>'810 817 H2228 fuji DTP merge'!$B$33:$B$41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merge'!$C$33:$C$41</c:f>
              <c:numCache>
                <c:formatCode>0.0_ </c:formatCode>
                <c:ptCount val="9"/>
                <c:pt idx="0">
                  <c:v>97.1</c:v>
                </c:pt>
                <c:pt idx="1">
                  <c:v>96.55</c:v>
                </c:pt>
                <c:pt idx="2">
                  <c:v>93.11</c:v>
                </c:pt>
                <c:pt idx="3">
                  <c:v>88.69</c:v>
                </c:pt>
                <c:pt idx="4">
                  <c:v>94.08</c:v>
                </c:pt>
                <c:pt idx="5">
                  <c:v>86.91</c:v>
                </c:pt>
                <c:pt idx="6">
                  <c:v>81.38</c:v>
                </c:pt>
                <c:pt idx="7">
                  <c:v>65.72</c:v>
                </c:pt>
                <c:pt idx="8">
                  <c:v>18.98</c:v>
                </c:pt>
              </c:numCache>
            </c:numRef>
          </c:yVal>
          <c:smooth val="0"/>
          <c:extLst>
            <c:ext xmlns:c16="http://schemas.microsoft.com/office/drawing/2014/chart" uri="{C3380CC4-5D6E-409C-BE32-E72D297353CC}">
              <c16:uniqueId val="{00000003-C966-4E9E-BBBD-121332BC4A61}"/>
            </c:ext>
          </c:extLst>
        </c:ser>
        <c:ser>
          <c:idx val="7"/>
          <c:order val="4"/>
          <c:tx>
            <c:strRef>
              <c:f>'810 817 H2228 fuji DTP merge'!$A$42</c:f>
              <c:strCache>
                <c:ptCount val="1"/>
                <c:pt idx="0">
                  <c:v>Poziotinib</c:v>
                </c:pt>
              </c:strCache>
            </c:strRef>
          </c:tx>
          <c:spPr>
            <a:ln w="12700">
              <a:solidFill>
                <a:srgbClr val="FF66FF"/>
              </a:solidFill>
            </a:ln>
          </c:spPr>
          <c:marker>
            <c:symbol val="circle"/>
            <c:size val="7"/>
            <c:spPr>
              <a:solidFill>
                <a:schemeClr val="bg1"/>
              </a:solidFill>
              <a:ln w="12700">
                <a:solidFill>
                  <a:srgbClr val="FF66FF"/>
                </a:solidFill>
              </a:ln>
            </c:spPr>
          </c:marker>
          <c:errBars>
            <c:errDir val="y"/>
            <c:errBarType val="plus"/>
            <c:errValType val="cust"/>
            <c:noEndCap val="0"/>
            <c:plus>
              <c:numRef>
                <c:f>'810 817 H2228 fuji DTP merge'!$D$43:$D$51</c:f>
                <c:numCache>
                  <c:formatCode>General</c:formatCode>
                  <c:ptCount val="9"/>
                  <c:pt idx="0">
                    <c:v>2.2879999999999998</c:v>
                  </c:pt>
                  <c:pt idx="1">
                    <c:v>6.5190000000000001</c:v>
                  </c:pt>
                  <c:pt idx="2">
                    <c:v>1.7889999999999999</c:v>
                  </c:pt>
                  <c:pt idx="3">
                    <c:v>5.7210000000000001</c:v>
                  </c:pt>
                  <c:pt idx="4">
                    <c:v>4.4370000000000003</c:v>
                  </c:pt>
                  <c:pt idx="5">
                    <c:v>6.718</c:v>
                  </c:pt>
                  <c:pt idx="6">
                    <c:v>8.2270000000000003</c:v>
                  </c:pt>
                  <c:pt idx="7">
                    <c:v>2.798</c:v>
                  </c:pt>
                  <c:pt idx="8">
                    <c:v>0.2097</c:v>
                  </c:pt>
                </c:numCache>
              </c:numRef>
            </c:plus>
            <c:minus>
              <c:numLit>
                <c:formatCode>General</c:formatCode>
                <c:ptCount val="1"/>
                <c:pt idx="0">
                  <c:v>1</c:v>
                </c:pt>
              </c:numLit>
            </c:minus>
            <c:spPr>
              <a:ln w="12700">
                <a:solidFill>
                  <a:schemeClr val="tx1"/>
                </a:solidFill>
              </a:ln>
            </c:spPr>
          </c:errBars>
          <c:xVal>
            <c:numRef>
              <c:f>'810 817 H2228 fuji DTP merge'!$B$43:$B$51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merge'!$C$43:$C$51</c:f>
              <c:numCache>
                <c:formatCode>0.0_ </c:formatCode>
                <c:ptCount val="9"/>
                <c:pt idx="0">
                  <c:v>94.16</c:v>
                </c:pt>
                <c:pt idx="1">
                  <c:v>91.4</c:v>
                </c:pt>
                <c:pt idx="2">
                  <c:v>92.36</c:v>
                </c:pt>
                <c:pt idx="3">
                  <c:v>91.78</c:v>
                </c:pt>
                <c:pt idx="4">
                  <c:v>91.37</c:v>
                </c:pt>
                <c:pt idx="5">
                  <c:v>85.14</c:v>
                </c:pt>
                <c:pt idx="6">
                  <c:v>73.400000000000006</c:v>
                </c:pt>
                <c:pt idx="7">
                  <c:v>15.95</c:v>
                </c:pt>
                <c:pt idx="8">
                  <c:v>0.43290000000000001</c:v>
                </c:pt>
              </c:numCache>
            </c:numRef>
          </c:yVal>
          <c:smooth val="0"/>
          <c:extLst xmlns:c15="http://schemas.microsoft.com/office/drawing/2012/chart">
            <c:ext xmlns:c16="http://schemas.microsoft.com/office/drawing/2014/chart" uri="{C3380CC4-5D6E-409C-BE32-E72D297353CC}">
              <c16:uniqueId val="{00000004-C966-4E9E-BBBD-121332BC4A61}"/>
            </c:ext>
          </c:extLst>
        </c:ser>
        <c:ser>
          <c:idx val="3"/>
          <c:order val="5"/>
          <c:tx>
            <c:strRef>
              <c:f>'810 817 H2228 fuji DTP merge'!$A$52:$A$61</c:f>
              <c:strCache>
                <c:ptCount val="10"/>
                <c:pt idx="0">
                  <c:v>APY29</c:v>
                </c:pt>
              </c:strCache>
            </c:strRef>
          </c:tx>
          <c:spPr>
            <a:ln w="12700">
              <a:solidFill>
                <a:srgbClr val="008000"/>
              </a:solidFill>
            </a:ln>
          </c:spPr>
          <c:marker>
            <c:symbol val="circle"/>
            <c:size val="7"/>
            <c:spPr>
              <a:solidFill>
                <a:schemeClr val="bg1"/>
              </a:solidFill>
              <a:ln w="12700">
                <a:solidFill>
                  <a:srgbClr val="008000"/>
                </a:solidFill>
              </a:ln>
            </c:spPr>
          </c:marker>
          <c:errBars>
            <c:errDir val="y"/>
            <c:errBarType val="plus"/>
            <c:errValType val="cust"/>
            <c:noEndCap val="0"/>
            <c:plus>
              <c:numRef>
                <c:f>'810 817 H2228 fuji DTP merge'!$D$53:$D$61</c:f>
                <c:numCache>
                  <c:formatCode>General</c:formatCode>
                  <c:ptCount val="9"/>
                  <c:pt idx="0">
                    <c:v>3.593</c:v>
                  </c:pt>
                  <c:pt idx="1">
                    <c:v>4.867</c:v>
                  </c:pt>
                  <c:pt idx="2">
                    <c:v>1.6859999999999999</c:v>
                  </c:pt>
                  <c:pt idx="3">
                    <c:v>2.6040000000000001</c:v>
                  </c:pt>
                  <c:pt idx="4">
                    <c:v>8.1219999999999999</c:v>
                  </c:pt>
                  <c:pt idx="5">
                    <c:v>1.4430000000000001</c:v>
                  </c:pt>
                  <c:pt idx="6">
                    <c:v>0.28739999999999999</c:v>
                  </c:pt>
                  <c:pt idx="7">
                    <c:v>0.60270000000000001</c:v>
                  </c:pt>
                  <c:pt idx="8">
                    <c:v>1.1160000000000001</c:v>
                  </c:pt>
                </c:numCache>
              </c:numRef>
            </c:plus>
            <c:minus>
              <c:numLit>
                <c:formatCode>General</c:formatCode>
                <c:ptCount val="1"/>
                <c:pt idx="0">
                  <c:v>1</c:v>
                </c:pt>
              </c:numLit>
            </c:minus>
            <c:spPr>
              <a:ln w="12700"/>
            </c:spPr>
          </c:errBars>
          <c:xVal>
            <c:numRef>
              <c:f>'810 817 H2228 fuji DTP merge'!$B$53:$B$61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merge'!$C$53:$C$61</c:f>
              <c:numCache>
                <c:formatCode>0.0_ </c:formatCode>
                <c:ptCount val="9"/>
                <c:pt idx="0">
                  <c:v>107.9</c:v>
                </c:pt>
                <c:pt idx="1">
                  <c:v>105.8</c:v>
                </c:pt>
                <c:pt idx="2">
                  <c:v>103.8</c:v>
                </c:pt>
                <c:pt idx="3">
                  <c:v>107.9</c:v>
                </c:pt>
                <c:pt idx="4">
                  <c:v>103.7</c:v>
                </c:pt>
                <c:pt idx="5">
                  <c:v>78.81</c:v>
                </c:pt>
                <c:pt idx="6">
                  <c:v>32</c:v>
                </c:pt>
                <c:pt idx="7">
                  <c:v>12.29</c:v>
                </c:pt>
                <c:pt idx="8">
                  <c:v>11.85</c:v>
                </c:pt>
              </c:numCache>
            </c:numRef>
          </c:yVal>
          <c:smooth val="0"/>
          <c:extLst xmlns:c15="http://schemas.microsoft.com/office/drawing/2012/chart">
            <c:ext xmlns:c16="http://schemas.microsoft.com/office/drawing/2014/chart" uri="{C3380CC4-5D6E-409C-BE32-E72D297353CC}">
              <c16:uniqueId val="{00000005-C966-4E9E-BBBD-121332BC4A61}"/>
            </c:ext>
          </c:extLst>
        </c:ser>
        <c:ser>
          <c:idx val="4"/>
          <c:order val="6"/>
          <c:tx>
            <c:strRef>
              <c:f>'810 817 H2228 fuji DTP merge'!$A$62:$A$70</c:f>
              <c:strCache>
                <c:ptCount val="9"/>
                <c:pt idx="0">
                  <c:v>Erdafitinib</c:v>
                </c:pt>
              </c:strCache>
            </c:strRef>
          </c:tx>
          <c:spPr>
            <a:ln w="12700">
              <a:solidFill>
                <a:schemeClr val="tx1"/>
              </a:solidFill>
            </a:ln>
          </c:spPr>
          <c:marker>
            <c:symbol val="circle"/>
            <c:size val="7"/>
            <c:spPr>
              <a:solidFill>
                <a:schemeClr val="tx1"/>
              </a:solidFill>
              <a:ln w="12700">
                <a:solidFill>
                  <a:srgbClr val="000000"/>
                </a:solidFill>
              </a:ln>
            </c:spPr>
          </c:marker>
          <c:errBars>
            <c:errDir val="y"/>
            <c:errBarType val="plus"/>
            <c:errValType val="cust"/>
            <c:noEndCap val="0"/>
            <c:plus>
              <c:numRef>
                <c:f>'810 817 H2228 fuji DTP merge'!$D$63:$D$71</c:f>
                <c:numCache>
                  <c:formatCode>General</c:formatCode>
                  <c:ptCount val="9"/>
                  <c:pt idx="0">
                    <c:v>4.077</c:v>
                  </c:pt>
                  <c:pt idx="1">
                    <c:v>4.4329999999999998</c:v>
                  </c:pt>
                  <c:pt idx="2">
                    <c:v>5.2910000000000004</c:v>
                  </c:pt>
                  <c:pt idx="3">
                    <c:v>3.351</c:v>
                  </c:pt>
                  <c:pt idx="4">
                    <c:v>5.15</c:v>
                  </c:pt>
                  <c:pt idx="5">
                    <c:v>5.032</c:v>
                  </c:pt>
                  <c:pt idx="6">
                    <c:v>4.9489999999999998</c:v>
                  </c:pt>
                  <c:pt idx="7">
                    <c:v>0.92200000000000004</c:v>
                  </c:pt>
                  <c:pt idx="8">
                    <c:v>0.4143</c:v>
                  </c:pt>
                </c:numCache>
              </c:numRef>
            </c:plus>
            <c:minus>
              <c:numLit>
                <c:formatCode>General</c:formatCode>
                <c:ptCount val="1"/>
                <c:pt idx="0">
                  <c:v>1</c:v>
                </c:pt>
              </c:numLit>
            </c:minus>
            <c:spPr>
              <a:ln w="12700"/>
            </c:spPr>
          </c:errBars>
          <c:xVal>
            <c:numRef>
              <c:f>'810 817 H2228 fuji DTP merge'!$B$63:$B$71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merge'!$C$63:$C$71</c:f>
              <c:numCache>
                <c:formatCode>0.0_ </c:formatCode>
                <c:ptCount val="9"/>
                <c:pt idx="0">
                  <c:v>69.81</c:v>
                </c:pt>
                <c:pt idx="1">
                  <c:v>60.14</c:v>
                </c:pt>
                <c:pt idx="2">
                  <c:v>53.05</c:v>
                </c:pt>
                <c:pt idx="3">
                  <c:v>47.76</c:v>
                </c:pt>
                <c:pt idx="4">
                  <c:v>49.02</c:v>
                </c:pt>
                <c:pt idx="5">
                  <c:v>49.37</c:v>
                </c:pt>
                <c:pt idx="6">
                  <c:v>49.35</c:v>
                </c:pt>
                <c:pt idx="7">
                  <c:v>29.03</c:v>
                </c:pt>
                <c:pt idx="8">
                  <c:v>2.2490000000000001</c:v>
                </c:pt>
              </c:numCache>
            </c:numRef>
          </c:yVal>
          <c:smooth val="0"/>
          <c:extLst xmlns:c15="http://schemas.microsoft.com/office/drawing/2012/chart">
            <c:ext xmlns:c16="http://schemas.microsoft.com/office/drawing/2014/chart" uri="{C3380CC4-5D6E-409C-BE32-E72D297353CC}">
              <c16:uniqueId val="{00000006-C966-4E9E-BBBD-121332BC4A61}"/>
            </c:ext>
          </c:extLst>
        </c:ser>
        <c:ser>
          <c:idx val="0"/>
          <c:order val="7"/>
          <c:tx>
            <c:strRef>
              <c:f>'810 817 H2228 fuji DTP merge'!$A$71:$A$79</c:f>
              <c:strCache>
                <c:ptCount val="9"/>
                <c:pt idx="1">
                  <c:v>AZD6482</c:v>
                </c:pt>
              </c:strCache>
            </c:strRef>
          </c:tx>
          <c:spPr>
            <a:ln w="12700">
              <a:solidFill>
                <a:srgbClr val="00FFFF"/>
              </a:solidFill>
            </a:ln>
          </c:spPr>
          <c:marker>
            <c:symbol val="circle"/>
            <c:size val="7"/>
            <c:spPr>
              <a:solidFill>
                <a:srgbClr val="00FFFF"/>
              </a:solidFill>
              <a:ln w="12700">
                <a:solidFill>
                  <a:srgbClr val="00FFFF"/>
                </a:solidFill>
              </a:ln>
            </c:spPr>
          </c:marker>
          <c:errBars>
            <c:errDir val="y"/>
            <c:errBarType val="plus"/>
            <c:errValType val="cust"/>
            <c:noEndCap val="0"/>
            <c:plus>
              <c:numRef>
                <c:f>'810 817 H2228 fuji DTP merge'!$D$73:$D$81</c:f>
                <c:numCache>
                  <c:formatCode>General</c:formatCode>
                  <c:ptCount val="9"/>
                  <c:pt idx="0">
                    <c:v>8.0009999999999994</c:v>
                  </c:pt>
                  <c:pt idx="1">
                    <c:v>8.5030000000000001</c:v>
                  </c:pt>
                  <c:pt idx="2">
                    <c:v>7.4850000000000003</c:v>
                  </c:pt>
                  <c:pt idx="3">
                    <c:v>8.2040000000000006</c:v>
                  </c:pt>
                  <c:pt idx="4">
                    <c:v>5.0860000000000003</c:v>
                  </c:pt>
                  <c:pt idx="5">
                    <c:v>5.7229999999999999</c:v>
                  </c:pt>
                  <c:pt idx="6">
                    <c:v>4.9580000000000002</c:v>
                  </c:pt>
                  <c:pt idx="7">
                    <c:v>4.6050000000000004</c:v>
                  </c:pt>
                  <c:pt idx="8">
                    <c:v>2.512</c:v>
                  </c:pt>
                </c:numCache>
              </c:numRef>
            </c:plus>
            <c:minus>
              <c:numLit>
                <c:formatCode>General</c:formatCode>
                <c:ptCount val="1"/>
                <c:pt idx="0">
                  <c:v>1</c:v>
                </c:pt>
              </c:numLit>
            </c:minus>
            <c:spPr>
              <a:ln w="12700"/>
            </c:spPr>
          </c:errBars>
          <c:xVal>
            <c:numRef>
              <c:f>'810 817 H2228 fuji DTP merge'!$B$73:$B$81</c:f>
              <c:numCache>
                <c:formatCode>General</c:formatCode>
                <c:ptCount val="9"/>
                <c:pt idx="0">
                  <c:v>0.152587890625</c:v>
                </c:pt>
                <c:pt idx="1">
                  <c:v>0.6103515625</c:v>
                </c:pt>
                <c:pt idx="2">
                  <c:v>2.44140625</c:v>
                </c:pt>
                <c:pt idx="3">
                  <c:v>9.765625</c:v>
                </c:pt>
                <c:pt idx="4">
                  <c:v>39.0625</c:v>
                </c:pt>
                <c:pt idx="5">
                  <c:v>156.25</c:v>
                </c:pt>
                <c:pt idx="6">
                  <c:v>625</c:v>
                </c:pt>
                <c:pt idx="7">
                  <c:v>2500</c:v>
                </c:pt>
                <c:pt idx="8">
                  <c:v>10000</c:v>
                </c:pt>
              </c:numCache>
            </c:numRef>
          </c:xVal>
          <c:yVal>
            <c:numRef>
              <c:f>'810 817 H2228 fuji DTP merge'!$C$73:$C$81</c:f>
              <c:numCache>
                <c:formatCode>0.0_ </c:formatCode>
                <c:ptCount val="9"/>
                <c:pt idx="0">
                  <c:v>92.91</c:v>
                </c:pt>
                <c:pt idx="1">
                  <c:v>90.52</c:v>
                </c:pt>
                <c:pt idx="2">
                  <c:v>88.89</c:v>
                </c:pt>
                <c:pt idx="3">
                  <c:v>90.13</c:v>
                </c:pt>
                <c:pt idx="4">
                  <c:v>84.99</c:v>
                </c:pt>
                <c:pt idx="5">
                  <c:v>83.18</c:v>
                </c:pt>
                <c:pt idx="6">
                  <c:v>75.81</c:v>
                </c:pt>
                <c:pt idx="7">
                  <c:v>60.21</c:v>
                </c:pt>
                <c:pt idx="8">
                  <c:v>23.24</c:v>
                </c:pt>
              </c:numCache>
            </c:numRef>
          </c:yVal>
          <c:smooth val="0"/>
          <c:extLst xmlns:c15="http://schemas.microsoft.com/office/drawing/2012/chart">
            <c:ext xmlns:c16="http://schemas.microsoft.com/office/drawing/2014/chart" uri="{C3380CC4-5D6E-409C-BE32-E72D297353CC}">
              <c16:uniqueId val="{00000007-C966-4E9E-BBBD-121332BC4A61}"/>
            </c:ext>
          </c:extLst>
        </c:ser>
        <c:ser>
          <c:idx val="9"/>
          <c:order val="8"/>
          <c:tx>
            <c:strRef>
              <c:f>'810 817 H2228 fuji DTP merge'!$A$82:$A$91</c:f>
              <c:strCache>
                <c:ptCount val="10"/>
                <c:pt idx="0">
                  <c:v>THZ531</c:v>
                </c:pt>
              </c:strCache>
            </c:strRef>
          </c:tx>
          <c:spPr>
            <a:ln w="12700">
              <a:solidFill>
                <a:srgbClr val="0000FF"/>
              </a:solidFill>
            </a:ln>
          </c:spPr>
          <c:marker>
            <c:symbol val="circle"/>
            <c:size val="7"/>
            <c:spPr>
              <a:solidFill>
                <a:srgbClr val="0000FF"/>
              </a:solidFill>
              <a:ln w="12700">
                <a:solidFill>
                  <a:srgbClr val="0000FF"/>
                </a:solidFill>
              </a:ln>
            </c:spPr>
          </c:marker>
          <c:errBars>
            <c:errDir val="y"/>
            <c:errBarType val="plus"/>
            <c:errValType val="cust"/>
            <c:noEndCap val="0"/>
            <c:plus>
              <c:numRef>
                <c:f>'810 817 H2228 fuji DTP merge'!$D$83:$D$91</c:f>
                <c:numCache>
                  <c:formatCode>General</c:formatCode>
                  <c:ptCount val="9"/>
                  <c:pt idx="0">
                    <c:v>2.4159999999999999</c:v>
                  </c:pt>
                  <c:pt idx="1">
                    <c:v>3.3220000000000001</c:v>
                  </c:pt>
                  <c:pt idx="2">
                    <c:v>6.944</c:v>
                  </c:pt>
                  <c:pt idx="3">
                    <c:v>1.0449999999999999</c:v>
                  </c:pt>
                  <c:pt idx="4">
                    <c:v>5.4489999999999998</c:v>
                  </c:pt>
                  <c:pt idx="5">
                    <c:v>3.661</c:v>
                  </c:pt>
                  <c:pt idx="6">
                    <c:v>3.6059999999999999</c:v>
                  </c:pt>
                  <c:pt idx="7">
                    <c:v>2.5150000000000001</c:v>
                  </c:pt>
                  <c:pt idx="8">
                    <c:v>1.1819999999999999</c:v>
                  </c:pt>
                </c:numCache>
              </c:numRef>
            </c:plus>
            <c:minus>
              <c:numLit>
                <c:formatCode>General</c:formatCode>
                <c:ptCount val="1"/>
                <c:pt idx="0">
                  <c:v>1</c:v>
                </c:pt>
              </c:numLit>
            </c:minus>
            <c:spPr>
              <a:ln w="12700">
                <a:solidFill>
                  <a:schemeClr val="tx1"/>
                </a:solidFill>
              </a:ln>
            </c:spPr>
          </c:errBars>
          <c:xVal>
            <c:numRef>
              <c:f>'810 817 H2228 fuji DTP merge'!$B$83:$B$91</c:f>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f>'810 817 H2228 fuji DTP merge'!$C$83:$C$91</c:f>
              <c:numCache>
                <c:formatCode>0.0_ </c:formatCode>
                <c:ptCount val="9"/>
                <c:pt idx="0">
                  <c:v>106</c:v>
                </c:pt>
                <c:pt idx="1">
                  <c:v>106.1</c:v>
                </c:pt>
                <c:pt idx="2">
                  <c:v>108</c:v>
                </c:pt>
                <c:pt idx="3">
                  <c:v>103.4</c:v>
                </c:pt>
                <c:pt idx="4">
                  <c:v>106.7</c:v>
                </c:pt>
                <c:pt idx="5">
                  <c:v>98.74</c:v>
                </c:pt>
                <c:pt idx="6">
                  <c:v>91.67</c:v>
                </c:pt>
                <c:pt idx="7">
                  <c:v>6.6859999999999999</c:v>
                </c:pt>
                <c:pt idx="8">
                  <c:v>8.6720000000000006</c:v>
                </c:pt>
              </c:numCache>
            </c:numRef>
          </c:yVal>
          <c:smooth val="0"/>
          <c:extLst xmlns:c15="http://schemas.microsoft.com/office/drawing/2012/chart">
            <c:ext xmlns:c16="http://schemas.microsoft.com/office/drawing/2014/chart" uri="{C3380CC4-5D6E-409C-BE32-E72D297353CC}">
              <c16:uniqueId val="{00000008-C966-4E9E-BBBD-121332BC4A61}"/>
            </c:ext>
          </c:extLst>
        </c:ser>
        <c:dLbls>
          <c:showLegendKey val="0"/>
          <c:showVal val="0"/>
          <c:showCatName val="0"/>
          <c:showSerName val="0"/>
          <c:showPercent val="0"/>
          <c:showBubbleSize val="0"/>
        </c:dLbls>
        <c:axId val="595571384"/>
        <c:axId val="595580008"/>
        <c:extLst>
          <c:ext xmlns:c15="http://schemas.microsoft.com/office/drawing/2012/chart" uri="{02D57815-91ED-43cb-92C2-25804820EDAC}">
            <c15:filteredScatterSeries>
              <c15:ser>
                <c:idx val="15"/>
                <c:order val="9"/>
                <c:tx>
                  <c:strRef>
                    <c:extLst>
                      <c:ext uri="{02D57815-91ED-43cb-92C2-25804820EDAC}">
                        <c15:formulaRef>
                          <c15:sqref>'810 817 H2228 fuji DTP merge'!$A$92:$A$101</c15:sqref>
                        </c15:formulaRef>
                      </c:ext>
                    </c:extLst>
                    <c:strCache>
                      <c:ptCount val="10"/>
                    </c:strCache>
                  </c:strRef>
                </c:tx>
                <c:spPr>
                  <a:ln w="12700">
                    <a:solidFill>
                      <a:srgbClr val="FF0000"/>
                    </a:solidFill>
                  </a:ln>
                </c:spPr>
                <c:marker>
                  <c:symbol val="circle"/>
                  <c:size val="7"/>
                  <c:spPr>
                    <a:solidFill>
                      <a:srgbClr val="FF0000">
                        <a:alpha val="94000"/>
                      </a:srgbClr>
                    </a:solidFill>
                    <a:ln w="12700">
                      <a:solidFill>
                        <a:srgbClr val="FF0000"/>
                      </a:solidFill>
                    </a:ln>
                  </c:spPr>
                </c:marker>
                <c:errBars>
                  <c:errDir val="y"/>
                  <c:errBarType val="plus"/>
                  <c:errValType val="cust"/>
                  <c:noEndCap val="0"/>
                  <c:plus>
                    <c:numRef>
                      <c:extLst>
                        <c:ext uri="{02D57815-91ED-43cb-92C2-25804820EDAC}">
                          <c15:formulaRef>
                            <c15:sqref>'810 817 H2228 fuji DTP merge'!$D$93:$D$101</c15:sqref>
                          </c15:formulaRef>
                        </c:ext>
                      </c:extLst>
                      <c:numCache>
                        <c:formatCode>General</c:formatCode>
                        <c:ptCount val="9"/>
                        <c:pt idx="0">
                          <c:v>4.2380000000000004</c:v>
                        </c:pt>
                        <c:pt idx="1">
                          <c:v>0.29830000000000001</c:v>
                        </c:pt>
                        <c:pt idx="2">
                          <c:v>0.86250000000000004</c:v>
                        </c:pt>
                        <c:pt idx="3">
                          <c:v>2.726</c:v>
                        </c:pt>
                        <c:pt idx="4">
                          <c:v>2.548</c:v>
                        </c:pt>
                        <c:pt idx="5">
                          <c:v>9.4740000000000002</c:v>
                        </c:pt>
                        <c:pt idx="6">
                          <c:v>4.399</c:v>
                        </c:pt>
                        <c:pt idx="7">
                          <c:v>3.3170000000000002</c:v>
                        </c:pt>
                        <c:pt idx="8">
                          <c:v>2.8719999999999999</c:v>
                        </c:pt>
                      </c:numCache>
                    </c:numRef>
                  </c:plus>
                  <c:minus>
                    <c:numLit>
                      <c:formatCode>General</c:formatCode>
                      <c:ptCount val="1"/>
                      <c:pt idx="0">
                        <c:v>1</c:v>
                      </c:pt>
                    </c:numLit>
                  </c:minus>
                  <c:spPr>
                    <a:ln w="12700"/>
                  </c:spPr>
                </c:errBars>
                <c:xVal>
                  <c:numRef>
                    <c:extLst>
                      <c:ext uri="{02D57815-91ED-43cb-92C2-25804820EDAC}">
                        <c15:formulaRef>
                          <c15:sqref>'810 817 H2228 fuji DTP merge'!$B$93:$B$101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c:ext uri="{02D57815-91ED-43cb-92C2-25804820EDAC}">
                        <c15:formulaRef>
                          <c15:sqref>'810 817 H2228 fuji DTP merge'!$C$93:$C$101</c15:sqref>
                        </c15:formulaRef>
                      </c:ext>
                    </c:extLst>
                    <c:numCache>
                      <c:formatCode>0.0_ </c:formatCode>
                      <c:ptCount val="9"/>
                      <c:pt idx="0">
                        <c:v>102.7</c:v>
                      </c:pt>
                      <c:pt idx="1">
                        <c:v>100.9</c:v>
                      </c:pt>
                      <c:pt idx="2">
                        <c:v>100.5</c:v>
                      </c:pt>
                      <c:pt idx="3">
                        <c:v>97.65</c:v>
                      </c:pt>
                      <c:pt idx="4">
                        <c:v>97.49</c:v>
                      </c:pt>
                      <c:pt idx="5">
                        <c:v>97.24</c:v>
                      </c:pt>
                      <c:pt idx="6">
                        <c:v>91.24</c:v>
                      </c:pt>
                      <c:pt idx="7">
                        <c:v>83.69</c:v>
                      </c:pt>
                      <c:pt idx="8">
                        <c:v>79.92</c:v>
                      </c:pt>
                    </c:numCache>
                  </c:numRef>
                </c:yVal>
                <c:smooth val="0"/>
                <c:extLst>
                  <c:ext xmlns:c16="http://schemas.microsoft.com/office/drawing/2014/chart" uri="{C3380CC4-5D6E-409C-BE32-E72D297353CC}">
                    <c16:uniqueId val="{00000009-C966-4E9E-BBBD-121332BC4A61}"/>
                  </c:ext>
                </c:extLst>
              </c15:ser>
            </c15:filteredScatterSeries>
            <c15:filteredScatterSeries>
              <c15:ser>
                <c:idx val="8"/>
                <c:order val="10"/>
                <c:tx>
                  <c:strRef>
                    <c:extLst xmlns:c15="http://schemas.microsoft.com/office/drawing/2012/chart">
                      <c:ext xmlns:c15="http://schemas.microsoft.com/office/drawing/2012/chart" uri="{02D57815-91ED-43cb-92C2-25804820EDAC}">
                        <c15:formulaRef>
                          <c15:sqref>'810 817 H2228 fuji DTP merge'!$A$102:$A$111</c15:sqref>
                        </c15:formulaRef>
                      </c:ext>
                    </c:extLst>
                    <c:strCache>
                      <c:ptCount val="10"/>
                      <c:pt idx="0">
                        <c:v>DTP-Poziotinib</c:v>
                      </c:pt>
                    </c:strCache>
                  </c:strRef>
                </c:tx>
                <c:spPr>
                  <a:ln w="12700">
                    <a:solidFill>
                      <a:srgbClr val="FF66FF"/>
                    </a:solidFill>
                  </a:ln>
                </c:spPr>
                <c:marker>
                  <c:symbol val="circle"/>
                  <c:size val="7"/>
                  <c:spPr>
                    <a:solidFill>
                      <a:srgbClr val="FF66FF"/>
                    </a:solidFill>
                    <a:ln w="12700">
                      <a:solidFill>
                        <a:srgbClr val="FF66FF"/>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DTP merge'!$D$103:$D$111</c15:sqref>
                          </c15:formulaRef>
                        </c:ext>
                      </c:extLst>
                      <c:numCache>
                        <c:formatCode>General</c:formatCode>
                        <c:ptCount val="9"/>
                        <c:pt idx="0">
                          <c:v>5.5259999999999998</c:v>
                        </c:pt>
                        <c:pt idx="1">
                          <c:v>0.92779999999999996</c:v>
                        </c:pt>
                        <c:pt idx="2">
                          <c:v>4.0709999999999997</c:v>
                        </c:pt>
                        <c:pt idx="3">
                          <c:v>4.0229999999999997</c:v>
                        </c:pt>
                        <c:pt idx="4">
                          <c:v>7.2220000000000004</c:v>
                        </c:pt>
                        <c:pt idx="5">
                          <c:v>4.57</c:v>
                        </c:pt>
                        <c:pt idx="6">
                          <c:v>2.496</c:v>
                        </c:pt>
                        <c:pt idx="7">
                          <c:v>5.6689999999999996</c:v>
                        </c:pt>
                        <c:pt idx="8">
                          <c:v>1.7989999999999999</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DTP merge'!$B$103:$B$111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DTP merge'!$C$103:$C$111</c15:sqref>
                        </c15:formulaRef>
                      </c:ext>
                    </c:extLst>
                    <c:numCache>
                      <c:formatCode>0.0_ </c:formatCode>
                      <c:ptCount val="9"/>
                      <c:pt idx="0">
                        <c:v>97.1</c:v>
                      </c:pt>
                      <c:pt idx="1">
                        <c:v>100.7</c:v>
                      </c:pt>
                      <c:pt idx="2">
                        <c:v>99.41</c:v>
                      </c:pt>
                      <c:pt idx="3">
                        <c:v>98.81</c:v>
                      </c:pt>
                      <c:pt idx="4">
                        <c:v>98.96</c:v>
                      </c:pt>
                      <c:pt idx="5">
                        <c:v>95.17</c:v>
                      </c:pt>
                      <c:pt idx="6">
                        <c:v>98.52</c:v>
                      </c:pt>
                      <c:pt idx="7">
                        <c:v>83.95</c:v>
                      </c:pt>
                      <c:pt idx="8">
                        <c:v>59.28</c:v>
                      </c:pt>
                    </c:numCache>
                  </c:numRef>
                </c:yVal>
                <c:smooth val="0"/>
                <c:extLst xmlns:c15="http://schemas.microsoft.com/office/drawing/2012/chart">
                  <c:ext xmlns:c16="http://schemas.microsoft.com/office/drawing/2014/chart" uri="{C3380CC4-5D6E-409C-BE32-E72D297353CC}">
                    <c16:uniqueId val="{0000000A-C966-4E9E-BBBD-121332BC4A61}"/>
                  </c:ext>
                </c:extLst>
              </c15:ser>
            </c15:filteredScatterSeries>
            <c15:filteredScatterSeries>
              <c15:ser>
                <c:idx val="16"/>
                <c:order val="11"/>
                <c:tx>
                  <c:strRef>
                    <c:extLst xmlns:c15="http://schemas.microsoft.com/office/drawing/2012/chart">
                      <c:ext xmlns:c15="http://schemas.microsoft.com/office/drawing/2012/chart" uri="{02D57815-91ED-43cb-92C2-25804820EDAC}">
                        <c15:formulaRef>
                          <c15:sqref>'810 817 H2228 fuji DTP merge'!$A$112:$A$121</c15:sqref>
                        </c15:formulaRef>
                      </c:ext>
                    </c:extLst>
                    <c:strCache>
                      <c:ptCount val="10"/>
                      <c:pt idx="0">
                        <c:v>DTP-APY29</c:v>
                      </c:pt>
                    </c:strCache>
                  </c:strRef>
                </c:tx>
                <c:spPr>
                  <a:ln w="12700">
                    <a:solidFill>
                      <a:srgbClr val="008000"/>
                    </a:solidFill>
                  </a:ln>
                </c:spPr>
                <c:marker>
                  <c:symbol val="circle"/>
                  <c:size val="7"/>
                  <c:spPr>
                    <a:solidFill>
                      <a:srgbClr val="008000"/>
                    </a:solidFill>
                    <a:ln w="12700">
                      <a:solidFill>
                        <a:srgbClr val="008000"/>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DTP merge'!$D$113:$D$121</c15:sqref>
                          </c15:formulaRef>
                        </c:ext>
                      </c:extLst>
                      <c:numCache>
                        <c:formatCode>General</c:formatCode>
                        <c:ptCount val="9"/>
                        <c:pt idx="0">
                          <c:v>3.008</c:v>
                        </c:pt>
                        <c:pt idx="1">
                          <c:v>5.9390000000000001</c:v>
                        </c:pt>
                        <c:pt idx="2">
                          <c:v>3.6070000000000002</c:v>
                        </c:pt>
                        <c:pt idx="3">
                          <c:v>12.6</c:v>
                        </c:pt>
                        <c:pt idx="4">
                          <c:v>4.2050000000000001</c:v>
                        </c:pt>
                        <c:pt idx="5">
                          <c:v>6.92</c:v>
                        </c:pt>
                        <c:pt idx="6">
                          <c:v>5.0410000000000004</c:v>
                        </c:pt>
                        <c:pt idx="7">
                          <c:v>2.7919999999999998</c:v>
                        </c:pt>
                        <c:pt idx="8">
                          <c:v>1.25</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DTP merge'!$B$113:$B$121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DTP merge'!$C$113:$C$121</c15:sqref>
                        </c15:formulaRef>
                      </c:ext>
                    </c:extLst>
                    <c:numCache>
                      <c:formatCode>0.0_ </c:formatCode>
                      <c:ptCount val="9"/>
                      <c:pt idx="0">
                        <c:v>104.9</c:v>
                      </c:pt>
                      <c:pt idx="1">
                        <c:v>102.2</c:v>
                      </c:pt>
                      <c:pt idx="2">
                        <c:v>101.8</c:v>
                      </c:pt>
                      <c:pt idx="3">
                        <c:v>105.1</c:v>
                      </c:pt>
                      <c:pt idx="4">
                        <c:v>104.1</c:v>
                      </c:pt>
                      <c:pt idx="5">
                        <c:v>102.2</c:v>
                      </c:pt>
                      <c:pt idx="6">
                        <c:v>94.58</c:v>
                      </c:pt>
                      <c:pt idx="7">
                        <c:v>55.3</c:v>
                      </c:pt>
                      <c:pt idx="8">
                        <c:v>7.9260000000000002</c:v>
                      </c:pt>
                    </c:numCache>
                  </c:numRef>
                </c:yVal>
                <c:smooth val="0"/>
                <c:extLst xmlns:c15="http://schemas.microsoft.com/office/drawing/2012/chart">
                  <c:ext xmlns:c16="http://schemas.microsoft.com/office/drawing/2014/chart" uri="{C3380CC4-5D6E-409C-BE32-E72D297353CC}">
                    <c16:uniqueId val="{0000000B-C966-4E9E-BBBD-121332BC4A61}"/>
                  </c:ext>
                </c:extLst>
              </c15:ser>
            </c15:filteredScatterSeries>
            <c15:filteredScatterSeries>
              <c15:ser>
                <c:idx val="2"/>
                <c:order val="12"/>
                <c:tx>
                  <c:strRef>
                    <c:extLst xmlns:c15="http://schemas.microsoft.com/office/drawing/2012/chart">
                      <c:ext xmlns:c15="http://schemas.microsoft.com/office/drawing/2012/chart" uri="{02D57815-91ED-43cb-92C2-25804820EDAC}">
                        <c15:formulaRef>
                          <c15:sqref>'810 817 H2228 fuji DTP merge'!$A$122:$A$131</c15:sqref>
                        </c15:formulaRef>
                      </c:ext>
                    </c:extLst>
                    <c:strCache>
                      <c:ptCount val="10"/>
                    </c:strCache>
                  </c:strRef>
                </c:tx>
                <c:spPr>
                  <a:ln>
                    <a:solidFill>
                      <a:srgbClr val="C00000"/>
                    </a:solidFill>
                  </a:ln>
                </c:spPr>
                <c:marker>
                  <c:symbol val="x"/>
                  <c:size val="7"/>
                  <c:spPr>
                    <a:noFill/>
                    <a:ln>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DTP merge'!$D$123:$D$131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spPr>
                    <a:ln>
                      <a:solidFill>
                        <a:srgbClr val="C00000"/>
                      </a:solidFill>
                    </a:ln>
                  </c:spPr>
                </c:errBars>
                <c:xVal>
                  <c:numRef>
                    <c:extLst xmlns:c15="http://schemas.microsoft.com/office/drawing/2012/chart">
                      <c:ext xmlns:c15="http://schemas.microsoft.com/office/drawing/2012/chart" uri="{02D57815-91ED-43cb-92C2-25804820EDAC}">
                        <c15:formulaRef>
                          <c15:sqref>'810 817 H2228 fuji DTP merge'!$B$123:$B$131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DTP merge'!$C$123:$C$131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C-C966-4E9E-BBBD-121332BC4A61}"/>
                  </c:ext>
                </c:extLst>
              </c15:ser>
            </c15:filteredScatterSeries>
            <c15:filteredScatterSeries>
              <c15:ser>
                <c:idx val="10"/>
                <c:order val="13"/>
                <c:tx>
                  <c:strRef>
                    <c:extLst xmlns:c15="http://schemas.microsoft.com/office/drawing/2012/chart">
                      <c:ext xmlns:c15="http://schemas.microsoft.com/office/drawing/2012/chart" uri="{02D57815-91ED-43cb-92C2-25804820EDAC}">
                        <c15:formulaRef>
                          <c15:sqref>'810 817 H2228 fuji DTP merge'!$A$132:$A$141</c15:sqref>
                        </c15:formulaRef>
                      </c:ext>
                    </c:extLst>
                    <c:strCache>
                      <c:ptCount val="10"/>
                    </c:strCache>
                  </c:strRef>
                </c:tx>
                <c:spPr>
                  <a:ln>
                    <a:solidFill>
                      <a:schemeClr val="tx1"/>
                    </a:solidFill>
                  </a:ln>
                </c:spPr>
                <c:marker>
                  <c:symbol val="square"/>
                  <c:size val="7"/>
                  <c:spPr>
                    <a:solidFill>
                      <a:schemeClr val="bg1">
                        <a:lumMod val="65000"/>
                        <a:alpha val="98000"/>
                      </a:schemeClr>
                    </a:solidFill>
                    <a:ln w="6350">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DTP merge'!$D$133:$D$141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DTP merge'!$B$133:$B$141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DTP merge'!$C$133:$C$141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D-C966-4E9E-BBBD-121332BC4A61}"/>
                  </c:ext>
                </c:extLst>
              </c15:ser>
            </c15:filteredScatterSeries>
            <c15:filteredScatterSeries>
              <c15:ser>
                <c:idx val="13"/>
                <c:order val="14"/>
                <c:tx>
                  <c:strRef>
                    <c:extLst xmlns:c15="http://schemas.microsoft.com/office/drawing/2012/chart">
                      <c:ext xmlns:c15="http://schemas.microsoft.com/office/drawing/2012/chart" uri="{02D57815-91ED-43cb-92C2-25804820EDAC}">
                        <c15:formulaRef>
                          <c15:sqref>'810 817 H2228 fuji DTP merge'!$A$142:$A$151</c15:sqref>
                        </c15:formulaRef>
                      </c:ext>
                    </c:extLst>
                    <c:strCache>
                      <c:ptCount val="10"/>
                    </c:strCache>
                  </c:strRef>
                </c:tx>
                <c:spPr>
                  <a:ln>
                    <a:solidFill>
                      <a:schemeClr val="tx1"/>
                    </a:solidFill>
                  </a:ln>
                </c:spPr>
                <c:marker>
                  <c:symbol val="square"/>
                  <c:size val="7"/>
                  <c:spPr>
                    <a:ln>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DTP merge'!$D$143:$D$151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DTP merge'!$B$143:$B$151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DTP merge'!$C$143:$C$151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E-C966-4E9E-BBBD-121332BC4A61}"/>
                  </c:ext>
                </c:extLst>
              </c15:ser>
            </c15:filteredScatterSeries>
            <c15:filteredScatterSeries>
              <c15:ser>
                <c:idx val="14"/>
                <c:order val="15"/>
                <c:tx>
                  <c:strRef>
                    <c:extLst xmlns:c15="http://schemas.microsoft.com/office/drawing/2012/chart">
                      <c:ext xmlns:c15="http://schemas.microsoft.com/office/drawing/2012/chart" uri="{02D57815-91ED-43cb-92C2-25804820EDAC}">
                        <c15:formulaRef>
                          <c15:sqref>'810 817 H2228 fuji DTP merge'!$A$152:$A$161</c15:sqref>
                        </c15:formulaRef>
                      </c:ext>
                    </c:extLst>
                    <c:strCache>
                      <c:ptCount val="10"/>
                    </c:strCache>
                  </c:strRef>
                </c:tx>
                <c:spPr>
                  <a:ln>
                    <a:solidFill>
                      <a:schemeClr val="tx1"/>
                    </a:solidFill>
                  </a:ln>
                </c:spPr>
                <c:marker>
                  <c:symbol val="square"/>
                  <c:size val="7"/>
                  <c:spPr>
                    <a:solidFill>
                      <a:srgbClr val="C00000"/>
                    </a:solidFill>
                    <a:ln>
                      <a:solidFill>
                        <a:schemeClr val="tx1"/>
                      </a:solidFill>
                    </a:ln>
                  </c:spPr>
                </c:marker>
                <c:errBars>
                  <c:errDir val="y"/>
                  <c:errBarType val="plus"/>
                  <c:errValType val="cust"/>
                  <c:noEndCap val="0"/>
                  <c:plus>
                    <c:numRef>
                      <c:extLst xmlns:c15="http://schemas.microsoft.com/office/drawing/2012/chart">
                        <c:ext xmlns:c15="http://schemas.microsoft.com/office/drawing/2012/chart" uri="{02D57815-91ED-43cb-92C2-25804820EDAC}">
                          <c15:formulaRef>
                            <c15:sqref>'810 817 H2228 fuji DTP merge'!$D$153:$D$161</c15:sqref>
                          </c15:formulaRef>
                        </c:ext>
                      </c:extLst>
                      <c:numCache>
                        <c:formatCode>General</c:formatCode>
                        <c:ptCount val="9"/>
                        <c:pt idx="0">
                          <c:v>3.7480000000000002</c:v>
                        </c:pt>
                        <c:pt idx="1">
                          <c:v>3.2639999999999998</c:v>
                        </c:pt>
                        <c:pt idx="2">
                          <c:v>4.2590000000000003</c:v>
                        </c:pt>
                        <c:pt idx="3">
                          <c:v>6.3150000000000004</c:v>
                        </c:pt>
                        <c:pt idx="4">
                          <c:v>1</c:v>
                        </c:pt>
                        <c:pt idx="5">
                          <c:v>1.3</c:v>
                        </c:pt>
                        <c:pt idx="6">
                          <c:v>3.3719999999999999</c:v>
                        </c:pt>
                        <c:pt idx="7">
                          <c:v>2.7749999999999999</c:v>
                        </c:pt>
                        <c:pt idx="8">
                          <c:v>1</c:v>
                        </c:pt>
                      </c:numCache>
                    </c:numRef>
                  </c:plus>
                  <c:minus>
                    <c:numLit>
                      <c:formatCode>General</c:formatCode>
                      <c:ptCount val="1"/>
                      <c:pt idx="0">
                        <c:v>1</c:v>
                      </c:pt>
                    </c:numLit>
                  </c:minus>
                </c:errBars>
                <c:xVal>
                  <c:numRef>
                    <c:extLst xmlns:c15="http://schemas.microsoft.com/office/drawing/2012/chart">
                      <c:ext xmlns:c15="http://schemas.microsoft.com/office/drawing/2012/chart" uri="{02D57815-91ED-43cb-92C2-25804820EDAC}">
                        <c15:formulaRef>
                          <c15:sqref>'810 817 H2228 fuji DTP merge'!$B$153:$B$161</c15:sqref>
                        </c15:formulaRef>
                      </c:ext>
                    </c:extLst>
                    <c:numCache>
                      <c:formatCode>General</c:formatCode>
                      <c:ptCount val="9"/>
                      <c:pt idx="0">
                        <c:v>1.52587890625E-2</c:v>
                      </c:pt>
                      <c:pt idx="1">
                        <c:v>6.103515625E-2</c:v>
                      </c:pt>
                      <c:pt idx="2">
                        <c:v>0.244140625</c:v>
                      </c:pt>
                      <c:pt idx="3">
                        <c:v>0.9765625</c:v>
                      </c:pt>
                      <c:pt idx="4">
                        <c:v>3.90625</c:v>
                      </c:pt>
                      <c:pt idx="5">
                        <c:v>15.625</c:v>
                      </c:pt>
                      <c:pt idx="6">
                        <c:v>62.5</c:v>
                      </c:pt>
                      <c:pt idx="7">
                        <c:v>250</c:v>
                      </c:pt>
                      <c:pt idx="8">
                        <c:v>1000</c:v>
                      </c:pt>
                    </c:numCache>
                  </c:numRef>
                </c:xVal>
                <c:yVal>
                  <c:numRef>
                    <c:extLst xmlns:c15="http://schemas.microsoft.com/office/drawing/2012/chart">
                      <c:ext xmlns:c15="http://schemas.microsoft.com/office/drawing/2012/chart" uri="{02D57815-91ED-43cb-92C2-25804820EDAC}">
                        <c15:formulaRef>
                          <c15:sqref>'810 817 H2228 fuji DTP merge'!$C$153:$C$161</c15:sqref>
                        </c15:formulaRef>
                      </c:ext>
                    </c:extLst>
                    <c:numCache>
                      <c:formatCode>0.0_ </c:formatCode>
                      <c:ptCount val="9"/>
                      <c:pt idx="0">
                        <c:v>97.65</c:v>
                      </c:pt>
                      <c:pt idx="1">
                        <c:v>100.7</c:v>
                      </c:pt>
                      <c:pt idx="2">
                        <c:v>98.33</c:v>
                      </c:pt>
                      <c:pt idx="3">
                        <c:v>98.61</c:v>
                      </c:pt>
                      <c:pt idx="4">
                        <c:v>93.14</c:v>
                      </c:pt>
                      <c:pt idx="5">
                        <c:v>89.64</c:v>
                      </c:pt>
                      <c:pt idx="6">
                        <c:v>85.85</c:v>
                      </c:pt>
                      <c:pt idx="7">
                        <c:v>82.31</c:v>
                      </c:pt>
                      <c:pt idx="8">
                        <c:v>81.95</c:v>
                      </c:pt>
                    </c:numCache>
                  </c:numRef>
                </c:yVal>
                <c:smooth val="0"/>
                <c:extLst xmlns:c15="http://schemas.microsoft.com/office/drawing/2012/chart">
                  <c:ext xmlns:c16="http://schemas.microsoft.com/office/drawing/2014/chart" uri="{C3380CC4-5D6E-409C-BE32-E72D297353CC}">
                    <c16:uniqueId val="{0000000F-C966-4E9E-BBBD-121332BC4A61}"/>
                  </c:ext>
                </c:extLst>
              </c15:ser>
            </c15:filteredScatterSeries>
          </c:ext>
        </c:extLst>
      </c:scatterChart>
      <c:valAx>
        <c:axId val="595571384"/>
        <c:scaling>
          <c:logBase val="10"/>
          <c:orientation val="minMax"/>
        </c:scaling>
        <c:delete val="0"/>
        <c:axPos val="b"/>
        <c:title>
          <c:tx>
            <c:rich>
              <a:bodyPr/>
              <a:lstStyle/>
              <a:p>
                <a:pPr>
                  <a:defRPr lang="ja-JP"/>
                </a:pPr>
                <a:r>
                  <a:rPr lang="en-US"/>
                  <a:t>Drug (nM)</a:t>
                </a:r>
                <a:endParaRPr lang="ja-JP"/>
              </a:p>
            </c:rich>
          </c:tx>
          <c:layout>
            <c:manualLayout>
              <c:xMode val="edge"/>
              <c:yMode val="edge"/>
              <c:x val="0.3034144518924794"/>
              <c:y val="0.93456147294687686"/>
            </c:manualLayout>
          </c:layout>
          <c:overlay val="0"/>
          <c:spPr>
            <a:noFill/>
            <a:ln w="25400">
              <a:noFill/>
            </a:ln>
          </c:spPr>
        </c:title>
        <c:numFmt formatCode="General" sourceLinked="1"/>
        <c:majorTickMark val="out"/>
        <c:minorTickMark val="none"/>
        <c:tickLblPos val="nextTo"/>
        <c:spPr>
          <a:ln>
            <a:solidFill>
              <a:schemeClr val="tx1"/>
            </a:solidFill>
          </a:ln>
        </c:spPr>
        <c:txPr>
          <a:bodyPr rot="0" vert="horz"/>
          <a:lstStyle/>
          <a:p>
            <a:pPr>
              <a:defRPr lang="ja-JP"/>
            </a:pPr>
            <a:endParaRPr lang="ja-JP"/>
          </a:p>
        </c:txPr>
        <c:crossAx val="595580008"/>
        <c:crosses val="autoZero"/>
        <c:crossBetween val="midCat"/>
        <c:majorUnit val="10"/>
      </c:valAx>
      <c:valAx>
        <c:axId val="595580008"/>
        <c:scaling>
          <c:orientation val="minMax"/>
          <c:max val="125"/>
          <c:min val="0"/>
        </c:scaling>
        <c:delete val="0"/>
        <c:axPos val="l"/>
        <c:title>
          <c:tx>
            <c:rich>
              <a:bodyPr rot="-5400000" vert="horz"/>
              <a:lstStyle/>
              <a:p>
                <a:pPr algn="ctr" rtl="0">
                  <a:defRPr lang="ja-JP"/>
                </a:pPr>
                <a:r>
                  <a:rPr lang="en-US"/>
                  <a:t>Viability (% of control)</a:t>
                </a:r>
                <a:endParaRPr lang="ja-JP"/>
              </a:p>
            </c:rich>
          </c:tx>
          <c:layout>
            <c:manualLayout>
              <c:xMode val="edge"/>
              <c:yMode val="edge"/>
              <c:x val="0"/>
              <c:y val="0.28718961898976514"/>
            </c:manualLayout>
          </c:layout>
          <c:overlay val="0"/>
          <c:spPr>
            <a:noFill/>
            <a:ln w="25400">
              <a:noFill/>
            </a:ln>
          </c:spPr>
        </c:title>
        <c:numFmt formatCode="0_ " sourceLinked="0"/>
        <c:majorTickMark val="out"/>
        <c:minorTickMark val="none"/>
        <c:tickLblPos val="nextTo"/>
        <c:spPr>
          <a:ln>
            <a:solidFill>
              <a:schemeClr val="tx1"/>
            </a:solidFill>
          </a:ln>
        </c:spPr>
        <c:txPr>
          <a:bodyPr/>
          <a:lstStyle/>
          <a:p>
            <a:pPr>
              <a:defRPr lang="ja-JP"/>
            </a:pPr>
            <a:endParaRPr lang="ja-JP"/>
          </a:p>
        </c:txPr>
        <c:crossAx val="595571384"/>
        <c:crossesAt val="1.0000000000000004E-5"/>
        <c:crossBetween val="midCat"/>
        <c:majorUnit val="25"/>
      </c:valAx>
      <c:spPr>
        <a:noFill/>
        <a:ln w="25400">
          <a:noFill/>
        </a:ln>
      </c:spPr>
    </c:plotArea>
    <c:legend>
      <c:legendPos val="r"/>
      <c:layout>
        <c:manualLayout>
          <c:xMode val="edge"/>
          <c:yMode val="edge"/>
          <c:x val="0.60083155835605007"/>
          <c:y val="0.12910042538176544"/>
          <c:w val="0.39351417245414139"/>
          <c:h val="0.71812500952916147"/>
        </c:manualLayout>
      </c:layout>
      <c:overlay val="0"/>
      <c:txPr>
        <a:bodyPr/>
        <a:lstStyle/>
        <a:p>
          <a:pPr>
            <a:defRPr lang="ja-JP"/>
          </a:pPr>
          <a:endParaRPr lang="ja-JP"/>
        </a:p>
      </c:txPr>
    </c:legend>
    <c:plotVisOnly val="1"/>
    <c:dispBlanksAs val="gap"/>
    <c:showDLblsOverMax val="0"/>
  </c:chart>
  <c:txPr>
    <a:bodyPr/>
    <a:lstStyle/>
    <a:p>
      <a:pPr>
        <a:defRPr sz="800" b="0">
          <a:latin typeface="Arial" panose="020B0604020202020204" pitchFamily="34" charset="0"/>
          <a:ea typeface="Arial Unicode MS" pitchFamily="50" charset="-128"/>
          <a:cs typeface="Arial" panose="020B0604020202020204" pitchFamily="34" charset="0"/>
        </a:defRPr>
      </a:pPr>
      <a:endParaRPr lang="ja-JP"/>
    </a:p>
  </c:txPr>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0.5934</cdr:x>
      <cdr:y>0</cdr:y>
    </cdr:from>
    <cdr:to>
      <cdr:x>0.86572</cdr:x>
      <cdr:y>0.08856</cdr:y>
    </cdr:to>
    <cdr:sp macro="" textlink="">
      <cdr:nvSpPr>
        <cdr:cNvPr id="2" name="テキスト ボックス 27">
          <a:extLst xmlns:a="http://schemas.openxmlformats.org/drawingml/2006/main">
            <a:ext uri="{FF2B5EF4-FFF2-40B4-BE49-F238E27FC236}">
              <a16:creationId xmlns:a16="http://schemas.microsoft.com/office/drawing/2014/main" id="{7BBDC4C1-CFE2-4D0B-A528-4EDFA55ABAE1}"/>
            </a:ext>
          </a:extLst>
        </cdr:cNvPr>
        <cdr:cNvSpPr txBox="1"/>
      </cdr:nvSpPr>
      <cdr:spPr>
        <a:xfrm xmlns:a="http://schemas.openxmlformats.org/drawingml/2006/main">
          <a:off x="1750640" y="0"/>
          <a:ext cx="803425" cy="215444"/>
        </a:xfrm>
        <a:prstGeom xmlns:a="http://schemas.openxmlformats.org/drawingml/2006/main" prst="rect">
          <a:avLst/>
        </a:prstGeom>
        <a:noFill xmlns:a="http://schemas.openxmlformats.org/drawingml/2006/main"/>
      </cdr:spPr>
      <cdr:txBody>
        <a:bodyPr xmlns:a="http://schemas.openxmlformats.org/drawingml/2006/main" wrap="none" rtlCol="0">
          <a:spAutoFit/>
        </a:bodyPr>
        <a:lstStyle xmlns:a="http://schemas.openxmlformats.org/drawingml/2006/main">
          <a:defPPr>
            <a:defRPr lang="en-US"/>
          </a:defPPr>
          <a:lvl1pPr marL="0" algn="l" defTabSz="457200" rtl="0" eaLnBrk="1" latinLnBrk="0" hangingPunct="1">
            <a:defRPr sz="1800" kern="1200">
              <a:solidFill>
                <a:schemeClr val="tx1"/>
              </a:solidFill>
              <a:latin typeface="+mn-lt"/>
              <a:ea typeface="+mn-ea"/>
              <a:cs typeface="+mn-cs"/>
            </a:defRPr>
          </a:lvl1pPr>
          <a:lvl2pPr marL="457200" algn="l" defTabSz="457200" rtl="0" eaLnBrk="1" latinLnBrk="0" hangingPunct="1">
            <a:defRPr sz="1800" kern="1200">
              <a:solidFill>
                <a:schemeClr val="tx1"/>
              </a:solidFill>
              <a:latin typeface="+mn-lt"/>
              <a:ea typeface="+mn-ea"/>
              <a:cs typeface="+mn-cs"/>
            </a:defRPr>
          </a:lvl2pPr>
          <a:lvl3pPr marL="914400" algn="l" defTabSz="457200" rtl="0" eaLnBrk="1" latinLnBrk="0" hangingPunct="1">
            <a:defRPr sz="1800" kern="1200">
              <a:solidFill>
                <a:schemeClr val="tx1"/>
              </a:solidFill>
              <a:latin typeface="+mn-lt"/>
              <a:ea typeface="+mn-ea"/>
              <a:cs typeface="+mn-cs"/>
            </a:defRPr>
          </a:lvl3pPr>
          <a:lvl4pPr marL="1371600" algn="l" defTabSz="457200" rtl="0" eaLnBrk="1" latinLnBrk="0" hangingPunct="1">
            <a:defRPr sz="1800" kern="1200">
              <a:solidFill>
                <a:schemeClr val="tx1"/>
              </a:solidFill>
              <a:latin typeface="+mn-lt"/>
              <a:ea typeface="+mn-ea"/>
              <a:cs typeface="+mn-cs"/>
            </a:defRPr>
          </a:lvl4pPr>
          <a:lvl5pPr marL="1828800" algn="l" defTabSz="457200" rtl="0" eaLnBrk="1" latinLnBrk="0" hangingPunct="1">
            <a:defRPr sz="1800" kern="1200">
              <a:solidFill>
                <a:schemeClr val="tx1"/>
              </a:solidFill>
              <a:latin typeface="+mn-lt"/>
              <a:ea typeface="+mn-ea"/>
              <a:cs typeface="+mn-cs"/>
            </a:defRPr>
          </a:lvl5pPr>
          <a:lvl6pPr marL="2286000" algn="l" defTabSz="457200" rtl="0" eaLnBrk="1" latinLnBrk="0" hangingPunct="1">
            <a:defRPr sz="1800" kern="1200">
              <a:solidFill>
                <a:schemeClr val="tx1"/>
              </a:solidFill>
              <a:latin typeface="+mn-lt"/>
              <a:ea typeface="+mn-ea"/>
              <a:cs typeface="+mn-cs"/>
            </a:defRPr>
          </a:lvl6pPr>
          <a:lvl7pPr marL="2743200" algn="l" defTabSz="457200" rtl="0" eaLnBrk="1" latinLnBrk="0" hangingPunct="1">
            <a:defRPr sz="1800" kern="1200">
              <a:solidFill>
                <a:schemeClr val="tx1"/>
              </a:solidFill>
              <a:latin typeface="+mn-lt"/>
              <a:ea typeface="+mn-ea"/>
              <a:cs typeface="+mn-cs"/>
            </a:defRPr>
          </a:lvl7pPr>
          <a:lvl8pPr marL="3200400" algn="l" defTabSz="457200" rtl="0" eaLnBrk="1" latinLnBrk="0" hangingPunct="1">
            <a:defRPr sz="1800" kern="1200">
              <a:solidFill>
                <a:schemeClr val="tx1"/>
              </a:solidFill>
              <a:latin typeface="+mn-lt"/>
              <a:ea typeface="+mn-ea"/>
              <a:cs typeface="+mn-cs"/>
            </a:defRPr>
          </a:lvl8pPr>
          <a:lvl9pPr marL="3657600" algn="l" defTabSz="457200" rtl="0" eaLnBrk="1" latinLnBrk="0" hangingPunct="1">
            <a:defRPr sz="1800" kern="1200">
              <a:solidFill>
                <a:schemeClr val="tx1"/>
              </a:solidFill>
              <a:latin typeface="+mn-lt"/>
              <a:ea typeface="+mn-ea"/>
              <a:cs typeface="+mn-cs"/>
            </a:defRPr>
          </a:lvl9pPr>
        </a:lstStyle>
        <a:p xmlns:a="http://schemas.openxmlformats.org/drawingml/2006/main">
          <a:r>
            <a:rPr lang="en-US" altLang="ja-JP" sz="800">
              <a:latin typeface="Arial" panose="020B0604020202020204" pitchFamily="34" charset="0"/>
              <a:cs typeface="Arial" panose="020B0604020202020204" pitchFamily="34" charset="0"/>
            </a:rPr>
            <a:t>Parental cells</a:t>
          </a:r>
          <a:endParaRPr lang="ja-JP" altLang="en-US" sz="800">
            <a:latin typeface="Arial" panose="020B0604020202020204" pitchFamily="34" charset="0"/>
            <a:cs typeface="Arial" panose="020B0604020202020204" pitchFamily="34" charset="0"/>
          </a:endParaRP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1683</Words>
  <Characters>9596</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Furugaki,Ko 古垣耕(プロダクトR部O育薬研究1G)</cp:lastModifiedBy>
  <cp:revision>2</cp:revision>
  <dcterms:created xsi:type="dcterms:W3CDTF">2022-11-16T07:14:00Z</dcterms:created>
  <dcterms:modified xsi:type="dcterms:W3CDTF">2022-11-16T07:14:00Z</dcterms:modified>
</cp:coreProperties>
</file>