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05D33E" w14:textId="7C529E60" w:rsidR="002F15E0" w:rsidRDefault="00395DED" w:rsidP="007E3AE9">
      <w:pPr>
        <w:rPr>
          <w:rFonts w:ascii="Calibri Light" w:hAnsi="Calibri Light"/>
        </w:rPr>
      </w:pPr>
      <w:r w:rsidRPr="00395DED">
        <w:rPr>
          <w:rFonts w:ascii="Calibri Light" w:hAnsi="Calibri Light"/>
        </w:rPr>
        <w:drawing>
          <wp:inline distT="0" distB="0" distL="0" distR="0" wp14:anchorId="5B111F7B" wp14:editId="3586FA25">
            <wp:extent cx="5274310" cy="4823543"/>
            <wp:effectExtent l="0" t="0" r="2540" b="0"/>
            <wp:docPr id="9" name="图片 9" descr="C:\Users\Administrator\Desktop\脂肪酸治疗食管癌\图片\Forest plot of total infectious complications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Administrator\Desktop\脂肪酸治疗食管癌\图片\Forest plot of total infectious complications-01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8235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373D5" w14:textId="201AEFED" w:rsidR="007E3AE9" w:rsidRDefault="002F15E0" w:rsidP="00DF5705">
      <w:pPr>
        <w:jc w:val="left"/>
        <w:rPr>
          <w:rFonts w:ascii="Times New Roman" w:hAnsi="Times New Roman" w:cs="Times New Roman"/>
        </w:rPr>
      </w:pPr>
      <w:r w:rsidRPr="00BE0F09">
        <w:rPr>
          <w:rFonts w:ascii="Times New Roman" w:hAnsi="Times New Roman" w:cs="Times New Roman"/>
          <w:b/>
        </w:rPr>
        <w:t xml:space="preserve">Figure </w:t>
      </w:r>
      <w:r w:rsidR="00CA2218">
        <w:rPr>
          <w:rFonts w:ascii="Times New Roman" w:hAnsi="Times New Roman" w:cs="Times New Roman"/>
          <w:b/>
        </w:rPr>
        <w:t>S</w:t>
      </w:r>
      <w:r w:rsidRPr="00BE0F09">
        <w:rPr>
          <w:rFonts w:ascii="Times New Roman" w:hAnsi="Times New Roman" w:cs="Times New Roman"/>
          <w:b/>
        </w:rPr>
        <w:t>1.</w:t>
      </w:r>
      <w:r w:rsidRPr="002F15E0">
        <w:rPr>
          <w:rFonts w:ascii="Times New Roman" w:hAnsi="Times New Roman" w:cs="Times New Roman"/>
        </w:rPr>
        <w:t xml:space="preserve"> </w:t>
      </w:r>
      <w:r w:rsidR="00DF5705" w:rsidRPr="00BE0F09">
        <w:rPr>
          <w:rFonts w:ascii="Times New Roman" w:hAnsi="Times New Roman" w:cs="Times New Roman"/>
          <w:bCs/>
        </w:rPr>
        <w:t xml:space="preserve">Meta-analysis of </w:t>
      </w:r>
      <w:r w:rsidR="00DF5705">
        <w:rPr>
          <w:rFonts w:ascii="Times New Roman" w:hAnsi="Times New Roman" w:cs="Times New Roman"/>
          <w:bCs/>
        </w:rPr>
        <w:t>total infectious complications</w:t>
      </w:r>
      <w:r w:rsidR="00DF5705" w:rsidRPr="00BE0F09">
        <w:rPr>
          <w:rFonts w:ascii="Times New Roman" w:hAnsi="Times New Roman" w:cs="Times New Roman"/>
          <w:bCs/>
        </w:rPr>
        <w:t>.</w:t>
      </w:r>
      <w:r w:rsidR="00DF5705">
        <w:rPr>
          <w:rFonts w:ascii="Times New Roman" w:hAnsi="Times New Roman" w:cs="Times New Roman"/>
        </w:rPr>
        <w:t xml:space="preserve"> </w:t>
      </w:r>
      <w:r w:rsidR="00DF5705" w:rsidRPr="00BE0F09">
        <w:rPr>
          <w:rFonts w:ascii="Times New Roman" w:hAnsi="Times New Roman" w:cs="Times New Roman"/>
        </w:rPr>
        <w:t xml:space="preserve">The summary effect estimates </w:t>
      </w:r>
      <w:r w:rsidR="00DF5705">
        <w:rPr>
          <w:rFonts w:ascii="Times New Roman" w:hAnsi="Times New Roman" w:cs="Times New Roman"/>
        </w:rPr>
        <w:t>odds</w:t>
      </w:r>
      <w:r w:rsidR="00DF5705" w:rsidRPr="00BE0F09">
        <w:rPr>
          <w:rFonts w:ascii="Times New Roman" w:hAnsi="Times New Roman" w:cs="Times New Roman"/>
        </w:rPr>
        <w:t xml:space="preserve"> ratio</w:t>
      </w:r>
      <w:r w:rsidR="00DF5705">
        <w:rPr>
          <w:rFonts w:ascii="Times New Roman" w:hAnsi="Times New Roman" w:cs="Times New Roman"/>
        </w:rPr>
        <w:t xml:space="preserve"> (OR</w:t>
      </w:r>
      <w:r w:rsidR="00DF5705" w:rsidRPr="00BE0F09">
        <w:rPr>
          <w:rFonts w:ascii="Times New Roman" w:hAnsi="Times New Roman" w:cs="Times New Roman"/>
        </w:rPr>
        <w:t>) for individual randomized controlled trial (RCT) are indicated by blue rectangles (the size of the rectangle is proportional to the study weight), with the black horizontal lines representi</w:t>
      </w:r>
      <w:r w:rsidR="00DF5705">
        <w:rPr>
          <w:rFonts w:ascii="Times New Roman" w:hAnsi="Times New Roman" w:cs="Times New Roman"/>
        </w:rPr>
        <w:t>ng 95% confidence interval (CI</w:t>
      </w:r>
      <w:r w:rsidR="00DF5705" w:rsidRPr="00BE0F09">
        <w:rPr>
          <w:rFonts w:ascii="Times New Roman" w:hAnsi="Times New Roman" w:cs="Times New Roman"/>
        </w:rPr>
        <w:t>). The overall summary effect estimate (</w:t>
      </w:r>
      <w:r w:rsidR="00DF5705">
        <w:rPr>
          <w:rFonts w:ascii="Times New Roman" w:hAnsi="Times New Roman" w:cs="Times New Roman"/>
        </w:rPr>
        <w:t>OR</w:t>
      </w:r>
      <w:r w:rsidR="00DF5705" w:rsidRPr="00BE0F09">
        <w:rPr>
          <w:rFonts w:ascii="Times New Roman" w:hAnsi="Times New Roman" w:cs="Times New Roman"/>
        </w:rPr>
        <w:t xml:space="preserve">) and 95% </w:t>
      </w:r>
      <w:r w:rsidR="00DF5705">
        <w:rPr>
          <w:rFonts w:ascii="Times New Roman" w:hAnsi="Times New Roman" w:cs="Times New Roman"/>
        </w:rPr>
        <w:t>CI</w:t>
      </w:r>
      <w:r w:rsidR="00DF5705" w:rsidRPr="00BE0F09">
        <w:rPr>
          <w:rFonts w:ascii="Times New Roman" w:hAnsi="Times New Roman" w:cs="Times New Roman"/>
        </w:rPr>
        <w:t xml:space="preserve"> </w:t>
      </w:r>
      <w:r w:rsidR="005B7DC1" w:rsidRPr="005B7DC1">
        <w:rPr>
          <w:rFonts w:ascii="Times New Roman" w:hAnsi="Times New Roman" w:cs="Times New Roman"/>
          <w:u w:color="19A0DC"/>
        </w:rPr>
        <w:t>are shown as</w:t>
      </w:r>
      <w:r w:rsidR="00DF5705" w:rsidRPr="00BE0F09">
        <w:rPr>
          <w:rFonts w:ascii="Times New Roman" w:hAnsi="Times New Roman" w:cs="Times New Roman"/>
        </w:rPr>
        <w:t xml:space="preserve"> the black diamond below.</w:t>
      </w:r>
      <w:r w:rsidR="00DF5705" w:rsidRPr="00397321">
        <w:rPr>
          <w:rFonts w:ascii="Times New Roman" w:hAnsi="Times New Roman" w:cs="Times New Roman"/>
        </w:rPr>
        <w:t xml:space="preserve"> </w:t>
      </w:r>
      <w:r w:rsidR="00DF5705">
        <w:rPr>
          <w:rFonts w:ascii="Times New Roman" w:hAnsi="Times New Roman" w:cs="Times New Roman"/>
        </w:rPr>
        <w:t xml:space="preserve">EIN, enteral </w:t>
      </w:r>
      <w:bookmarkStart w:id="0" w:name="_GoBack"/>
      <w:bookmarkEnd w:id="0"/>
      <w:r w:rsidR="00DF5705" w:rsidRPr="005B7DC1">
        <w:rPr>
          <w:rFonts w:ascii="Times New Roman" w:hAnsi="Times New Roman" w:cs="Times New Roman"/>
          <w:u w:color="FA5050"/>
        </w:rPr>
        <w:t>immunonutrition</w:t>
      </w:r>
      <w:r w:rsidR="00DF5705">
        <w:rPr>
          <w:rFonts w:ascii="Times New Roman" w:hAnsi="Times New Roman" w:cs="Times New Roman"/>
        </w:rPr>
        <w:t xml:space="preserve">; SEN, standard enteral nutrition; M-H, </w:t>
      </w:r>
      <w:r w:rsidR="00DF5705" w:rsidRPr="00397321">
        <w:rPr>
          <w:rFonts w:ascii="Times New Roman" w:hAnsi="Times New Roman" w:cs="Times New Roman"/>
        </w:rPr>
        <w:t>Mantel</w:t>
      </w:r>
      <w:r w:rsidR="00DF5705">
        <w:rPr>
          <w:rFonts w:ascii="Times New Roman" w:hAnsi="Times New Roman" w:cs="Times New Roman"/>
        </w:rPr>
        <w:t>-</w:t>
      </w:r>
      <w:r w:rsidR="00DF5705" w:rsidRPr="00397321">
        <w:rPr>
          <w:rFonts w:ascii="Times New Roman" w:hAnsi="Times New Roman" w:cs="Times New Roman"/>
        </w:rPr>
        <w:t>Haensze</w:t>
      </w:r>
      <w:r w:rsidR="00DF5705">
        <w:rPr>
          <w:rFonts w:ascii="Times New Roman" w:hAnsi="Times New Roman" w:cs="Times New Roman"/>
        </w:rPr>
        <w:t>l. The pooled results indicated that p</w:t>
      </w:r>
      <w:r w:rsidR="00395DED">
        <w:rPr>
          <w:rFonts w:ascii="Times New Roman" w:hAnsi="Times New Roman" w:cs="Times New Roman"/>
        </w:rPr>
        <w:t>ost</w:t>
      </w:r>
      <w:r w:rsidR="00DF5705">
        <w:rPr>
          <w:rFonts w:ascii="Times New Roman" w:hAnsi="Times New Roman" w:cs="Times New Roman"/>
        </w:rPr>
        <w:t xml:space="preserve">operative EIN </w:t>
      </w:r>
      <w:r w:rsidR="00395DED" w:rsidRPr="005B7DC1">
        <w:rPr>
          <w:rFonts w:ascii="Times New Roman" w:hAnsi="Times New Roman" w:cs="Times New Roman"/>
          <w:u w:color="19A0DC"/>
        </w:rPr>
        <w:t xml:space="preserve">was </w:t>
      </w:r>
      <w:r w:rsidR="00DF5705" w:rsidRPr="005B7DC1">
        <w:rPr>
          <w:rFonts w:ascii="Times New Roman" w:hAnsi="Times New Roman" w:cs="Times New Roman"/>
          <w:u w:color="19A0DC"/>
        </w:rPr>
        <w:t>associated with</w:t>
      </w:r>
      <w:r w:rsidR="00DF5705">
        <w:rPr>
          <w:rFonts w:ascii="Times New Roman" w:hAnsi="Times New Roman" w:cs="Times New Roman"/>
        </w:rPr>
        <w:t xml:space="preserve"> decrease</w:t>
      </w:r>
      <w:r w:rsidR="00DF5705">
        <w:rPr>
          <w:rFonts w:ascii="Times New Roman" w:hAnsi="Times New Roman" w:cs="Times New Roman" w:hint="eastAsia"/>
        </w:rPr>
        <w:t>d</w:t>
      </w:r>
      <w:r w:rsidR="00DF5705">
        <w:rPr>
          <w:rFonts w:ascii="Times New Roman" w:hAnsi="Times New Roman" w:cs="Times New Roman"/>
        </w:rPr>
        <w:t xml:space="preserve"> risk of total infectious complications compared to SEN, with a statistical significance (OR</w:t>
      </w:r>
      <w:r w:rsidR="003D0A5F">
        <w:rPr>
          <w:rFonts w:ascii="Times New Roman" w:hAnsi="Times New Roman" w:cs="Times New Roman"/>
        </w:rPr>
        <w:t>=</w:t>
      </w:r>
      <w:r w:rsidR="00395DED">
        <w:rPr>
          <w:rFonts w:ascii="Times New Roman" w:hAnsi="Times New Roman" w:cs="Times New Roman"/>
        </w:rPr>
        <w:t>0.47</w:t>
      </w:r>
      <w:r w:rsidR="00DF5705">
        <w:rPr>
          <w:rFonts w:ascii="Times New Roman" w:hAnsi="Times New Roman" w:cs="Times New Roman"/>
        </w:rPr>
        <w:t>; 95%</w:t>
      </w:r>
      <w:r w:rsidR="00192A69">
        <w:rPr>
          <w:rFonts w:ascii="Times New Roman" w:hAnsi="Times New Roman" w:cs="Times New Roman"/>
        </w:rPr>
        <w:t>CI</w:t>
      </w:r>
      <w:r w:rsidR="003D0A5F">
        <w:rPr>
          <w:rFonts w:ascii="Times New Roman" w:hAnsi="Times New Roman" w:cs="Times New Roman"/>
        </w:rPr>
        <w:t>=</w:t>
      </w:r>
      <w:r w:rsidR="00DF5705">
        <w:rPr>
          <w:rFonts w:ascii="Times New Roman" w:hAnsi="Times New Roman" w:cs="Times New Roman"/>
        </w:rPr>
        <w:t>0.</w:t>
      </w:r>
      <w:r w:rsidR="00395DED">
        <w:rPr>
          <w:rFonts w:ascii="Times New Roman" w:hAnsi="Times New Roman" w:cs="Times New Roman"/>
        </w:rPr>
        <w:t>26</w:t>
      </w:r>
      <w:r w:rsidR="003D0A5F">
        <w:rPr>
          <w:rFonts w:ascii="Times New Roman" w:hAnsi="Times New Roman" w:cs="Times New Roman"/>
        </w:rPr>
        <w:t xml:space="preserve"> to </w:t>
      </w:r>
      <w:r w:rsidR="00DF5705">
        <w:rPr>
          <w:rFonts w:ascii="Times New Roman" w:hAnsi="Times New Roman" w:cs="Times New Roman"/>
        </w:rPr>
        <w:t>0</w:t>
      </w:r>
      <w:r w:rsidR="00395DED">
        <w:rPr>
          <w:rFonts w:ascii="Times New Roman" w:hAnsi="Times New Roman" w:cs="Times New Roman"/>
        </w:rPr>
        <w:t>.84</w:t>
      </w:r>
      <w:r w:rsidR="00DF5705">
        <w:rPr>
          <w:rFonts w:ascii="Times New Roman" w:hAnsi="Times New Roman" w:cs="Times New Roman" w:hint="eastAsia"/>
        </w:rPr>
        <w:t>;</w:t>
      </w:r>
      <w:r w:rsidR="00DF5705">
        <w:rPr>
          <w:rFonts w:ascii="Times New Roman" w:hAnsi="Times New Roman" w:cs="Times New Roman"/>
        </w:rPr>
        <w:t xml:space="preserve"> p=0.0</w:t>
      </w:r>
      <w:r w:rsidR="00395DED">
        <w:rPr>
          <w:rFonts w:ascii="Times New Roman" w:hAnsi="Times New Roman" w:cs="Times New Roman"/>
        </w:rPr>
        <w:t>1</w:t>
      </w:r>
      <w:r w:rsidR="00DF5705">
        <w:rPr>
          <w:rFonts w:ascii="Times New Roman" w:hAnsi="Times New Roman" w:cs="Times New Roman"/>
        </w:rPr>
        <w:t>)</w:t>
      </w:r>
      <w:r w:rsidR="00395DED">
        <w:rPr>
          <w:rFonts w:ascii="Times New Roman" w:hAnsi="Times New Roman" w:cs="Times New Roman"/>
        </w:rPr>
        <w:t>.</w:t>
      </w:r>
    </w:p>
    <w:p w14:paraId="52C0B8A9" w14:textId="77777777" w:rsidR="00DD4121" w:rsidRDefault="00DD4121" w:rsidP="00DF5705">
      <w:pPr>
        <w:jc w:val="left"/>
        <w:rPr>
          <w:rFonts w:ascii="Times New Roman" w:hAnsi="Times New Roman" w:cs="Times New Roman"/>
        </w:rPr>
      </w:pPr>
    </w:p>
    <w:p w14:paraId="2E430405" w14:textId="77777777" w:rsidR="00DD4121" w:rsidRDefault="00DD4121" w:rsidP="00DD4121">
      <w:pPr>
        <w:jc w:val="left"/>
        <w:rPr>
          <w:rFonts w:ascii="Times New Roman" w:hAnsi="Times New Roman" w:cs="Times New Roman"/>
        </w:rPr>
      </w:pPr>
      <w:r w:rsidRPr="00A93EFB">
        <w:rPr>
          <w:rFonts w:ascii="Times New Roman" w:hAnsi="Times New Roman" w:cs="Times New Roman"/>
        </w:rPr>
        <w:lastRenderedPageBreak/>
        <w:drawing>
          <wp:inline distT="0" distB="0" distL="0" distR="0" wp14:anchorId="38AA2262" wp14:editId="71F5CDDC">
            <wp:extent cx="5274310" cy="3517574"/>
            <wp:effectExtent l="0" t="0" r="2540" b="6985"/>
            <wp:docPr id="1" name="图片 1" descr="C:\Users\Administrator\Desktop\脂肪酸治疗食管癌\排序结果\Total infectious complication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脂肪酸治疗食管癌\排序结果\Total infectious complications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7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FDF4ED" w14:textId="2FE66D3D" w:rsidR="00DD4121" w:rsidRDefault="00DD4121" w:rsidP="00DD4121">
      <w:pPr>
        <w:jc w:val="left"/>
        <w:rPr>
          <w:rFonts w:ascii="Times New Roman" w:hAnsi="Times New Roman" w:cs="Times New Roman"/>
        </w:rPr>
      </w:pPr>
      <w:r w:rsidRPr="00A93EFB">
        <w:rPr>
          <w:rFonts w:ascii="Times New Roman" w:hAnsi="Times New Roman" w:cs="Times New Roman" w:hint="eastAsia"/>
          <w:b/>
        </w:rPr>
        <w:t>Figure</w:t>
      </w:r>
      <w:r w:rsidRPr="00A93EFB">
        <w:rPr>
          <w:rFonts w:ascii="Times New Roman" w:hAnsi="Times New Roman" w:cs="Times New Roman"/>
          <w:b/>
        </w:rPr>
        <w:t xml:space="preserve"> S</w:t>
      </w:r>
      <w:r>
        <w:rPr>
          <w:rFonts w:ascii="Times New Roman" w:hAnsi="Times New Roman" w:cs="Times New Roman"/>
          <w:b/>
        </w:rPr>
        <w:t>2</w:t>
      </w:r>
      <w:r w:rsidRPr="00A93EFB">
        <w:rPr>
          <w:rFonts w:ascii="Times New Roman" w:hAnsi="Times New Roman" w:cs="Times New Roman"/>
          <w:b/>
        </w:rPr>
        <w:t xml:space="preserve">. </w:t>
      </w:r>
      <w:r w:rsidRPr="00A93EFB">
        <w:rPr>
          <w:rFonts w:ascii="Times New Roman" w:hAnsi="Times New Roman" w:cs="Times New Roman"/>
        </w:rPr>
        <w:t xml:space="preserve">Ranking of all targeted nutritional regimes including PrO, PtO and PeO EIN and SEN in terms of </w:t>
      </w:r>
      <w:r w:rsidRPr="005B7DC1">
        <w:rPr>
          <w:rFonts w:ascii="Times New Roman" w:hAnsi="Times New Roman" w:cs="Times New Roman"/>
          <w:u w:color="19A0DC"/>
        </w:rPr>
        <w:t>total</w:t>
      </w:r>
      <w:r w:rsidRPr="00A93EFB">
        <w:rPr>
          <w:rFonts w:ascii="Times New Roman" w:hAnsi="Times New Roman" w:cs="Times New Roman"/>
        </w:rPr>
        <w:t xml:space="preserve"> infectious complications. </w:t>
      </w:r>
      <w:r>
        <w:rPr>
          <w:rFonts w:ascii="Times New Roman" w:hAnsi="Times New Roman" w:cs="Times New Roman"/>
        </w:rPr>
        <w:t xml:space="preserve">Pro, preoperation; PtO, </w:t>
      </w:r>
      <w:r w:rsidRPr="005B7DC1">
        <w:rPr>
          <w:rFonts w:ascii="Times New Roman" w:hAnsi="Times New Roman" w:cs="Times New Roman"/>
          <w:u w:color="FA5050"/>
        </w:rPr>
        <w:t>postoperation</w:t>
      </w:r>
      <w:r>
        <w:rPr>
          <w:rFonts w:ascii="Times New Roman" w:hAnsi="Times New Roman" w:cs="Times New Roman"/>
        </w:rPr>
        <w:t xml:space="preserve">; PeO, </w:t>
      </w:r>
      <w:r w:rsidRPr="005B7DC1">
        <w:rPr>
          <w:rFonts w:ascii="Times New Roman" w:hAnsi="Times New Roman" w:cs="Times New Roman"/>
          <w:u w:color="FA5050"/>
        </w:rPr>
        <w:t>perioperation</w:t>
      </w:r>
      <w:r>
        <w:rPr>
          <w:rFonts w:ascii="Times New Roman" w:hAnsi="Times New Roman" w:cs="Times New Roman"/>
        </w:rPr>
        <w:t xml:space="preserve">; EIN, enteral </w:t>
      </w:r>
      <w:r w:rsidRPr="005B7DC1">
        <w:rPr>
          <w:rFonts w:ascii="Times New Roman" w:hAnsi="Times New Roman" w:cs="Times New Roman"/>
          <w:u w:color="FA5050"/>
        </w:rPr>
        <w:t>immunonutrition</w:t>
      </w:r>
      <w:r>
        <w:rPr>
          <w:rFonts w:ascii="Times New Roman" w:hAnsi="Times New Roman" w:cs="Times New Roman"/>
        </w:rPr>
        <w:t xml:space="preserve">; SEN, standard enteral nutrition. Result indicated that postoperative EIN has the highest probability of being optimal option, followed by </w:t>
      </w:r>
      <w:r w:rsidRPr="005B7DC1">
        <w:rPr>
          <w:rFonts w:ascii="Times New Roman" w:hAnsi="Times New Roman" w:cs="Times New Roman"/>
          <w:u w:color="FA5050"/>
        </w:rPr>
        <w:t>perioperative</w:t>
      </w:r>
      <w:r>
        <w:rPr>
          <w:rFonts w:ascii="Times New Roman" w:hAnsi="Times New Roman" w:cs="Times New Roman"/>
        </w:rPr>
        <w:t xml:space="preserve"> EIN, preoperative EIN and SEN.</w:t>
      </w:r>
    </w:p>
    <w:p w14:paraId="467915B8" w14:textId="77777777" w:rsidR="00DD4121" w:rsidRPr="00DD4121" w:rsidRDefault="00DD4121" w:rsidP="00DF5705">
      <w:pPr>
        <w:jc w:val="left"/>
        <w:rPr>
          <w:rFonts w:ascii="Calibri Light" w:hAnsi="Calibri Light"/>
        </w:rPr>
      </w:pPr>
    </w:p>
    <w:p w14:paraId="04A14B83" w14:textId="4C85FE34" w:rsidR="00DF5705" w:rsidRPr="00776A4B" w:rsidRDefault="00DF5705" w:rsidP="00DF5705">
      <w:pPr>
        <w:jc w:val="left"/>
        <w:rPr>
          <w:rFonts w:ascii="Calibri Light" w:hAnsi="Calibri Light"/>
        </w:rPr>
      </w:pPr>
      <w:r w:rsidRPr="00DF5705">
        <w:rPr>
          <w:rFonts w:ascii="Calibri Light" w:hAnsi="Calibri Light"/>
        </w:rPr>
        <w:lastRenderedPageBreak/>
        <w:drawing>
          <wp:inline distT="0" distB="0" distL="0" distR="0" wp14:anchorId="725465D2" wp14:editId="78E4FE4D">
            <wp:extent cx="5274310" cy="4926141"/>
            <wp:effectExtent l="0" t="0" r="2540" b="8255"/>
            <wp:docPr id="2" name="图片 2" descr="C:\Users\Administrator\Desktop\脂肪酸治疗食管癌\图片\Forest plot of pneumonia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脂肪酸治疗食管癌\图片\Forest plot of pneumonia-01.ti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9261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7C2743" w14:textId="411A9E26" w:rsidR="006B5858" w:rsidRDefault="00DF5705" w:rsidP="00DF5705">
      <w:pPr>
        <w:jc w:val="left"/>
        <w:rPr>
          <w:rFonts w:ascii="Times New Roman" w:hAnsi="Times New Roman" w:cs="Times New Roman"/>
        </w:rPr>
      </w:pPr>
      <w:r w:rsidRPr="00BE0F09">
        <w:rPr>
          <w:rFonts w:ascii="Times New Roman" w:hAnsi="Times New Roman" w:cs="Times New Roman"/>
          <w:b/>
        </w:rPr>
        <w:t xml:space="preserve">Figure </w:t>
      </w:r>
      <w:r>
        <w:rPr>
          <w:rFonts w:ascii="Times New Roman" w:hAnsi="Times New Roman" w:cs="Times New Roman"/>
          <w:b/>
        </w:rPr>
        <w:t>S</w:t>
      </w:r>
      <w:r w:rsidR="00A14DFB">
        <w:rPr>
          <w:rFonts w:ascii="Times New Roman" w:hAnsi="Times New Roman" w:cs="Times New Roman"/>
          <w:b/>
        </w:rPr>
        <w:t>3</w:t>
      </w:r>
      <w:r w:rsidRPr="00BE0F09">
        <w:rPr>
          <w:rFonts w:ascii="Times New Roman" w:hAnsi="Times New Roman" w:cs="Times New Roman"/>
          <w:b/>
        </w:rPr>
        <w:t>.</w:t>
      </w:r>
      <w:r w:rsidRPr="002F15E0">
        <w:rPr>
          <w:rFonts w:ascii="Times New Roman" w:hAnsi="Times New Roman" w:cs="Times New Roman"/>
        </w:rPr>
        <w:t xml:space="preserve"> </w:t>
      </w:r>
      <w:r w:rsidRPr="00BE0F09">
        <w:rPr>
          <w:rFonts w:ascii="Times New Roman" w:hAnsi="Times New Roman" w:cs="Times New Roman"/>
          <w:bCs/>
        </w:rPr>
        <w:t xml:space="preserve">Meta-analysis of </w:t>
      </w:r>
      <w:r>
        <w:rPr>
          <w:rFonts w:ascii="Times New Roman" w:hAnsi="Times New Roman" w:cs="Times New Roman"/>
          <w:bCs/>
        </w:rPr>
        <w:t>pneumonia</w:t>
      </w:r>
      <w:r w:rsidRPr="00BE0F09">
        <w:rPr>
          <w:rFonts w:ascii="Times New Roman" w:hAnsi="Times New Roman" w:cs="Times New Roman"/>
          <w:bCs/>
        </w:rPr>
        <w:t>.</w:t>
      </w:r>
      <w:r>
        <w:rPr>
          <w:rFonts w:ascii="Times New Roman" w:hAnsi="Times New Roman" w:cs="Times New Roman"/>
        </w:rPr>
        <w:t xml:space="preserve"> </w:t>
      </w:r>
      <w:r w:rsidRPr="00BE0F09">
        <w:rPr>
          <w:rFonts w:ascii="Times New Roman" w:hAnsi="Times New Roman" w:cs="Times New Roman"/>
        </w:rPr>
        <w:t xml:space="preserve">The summary effect estimates </w:t>
      </w:r>
      <w:r>
        <w:rPr>
          <w:rFonts w:ascii="Times New Roman" w:hAnsi="Times New Roman" w:cs="Times New Roman"/>
        </w:rPr>
        <w:t>odds</w:t>
      </w:r>
      <w:r w:rsidRPr="00BE0F09">
        <w:rPr>
          <w:rFonts w:ascii="Times New Roman" w:hAnsi="Times New Roman" w:cs="Times New Roman"/>
        </w:rPr>
        <w:t xml:space="preserve"> ratio</w:t>
      </w:r>
      <w:r>
        <w:rPr>
          <w:rFonts w:ascii="Times New Roman" w:hAnsi="Times New Roman" w:cs="Times New Roman"/>
        </w:rPr>
        <w:t xml:space="preserve"> (OR</w:t>
      </w:r>
      <w:r w:rsidRPr="00BE0F09">
        <w:rPr>
          <w:rFonts w:ascii="Times New Roman" w:hAnsi="Times New Roman" w:cs="Times New Roman"/>
        </w:rPr>
        <w:t>) for individual randomized controlled trial (RCT) are indicated by blue rectangles (the size of the rectangle is proportional to the study weight), with the black horizontal lines representi</w:t>
      </w:r>
      <w:r>
        <w:rPr>
          <w:rFonts w:ascii="Times New Roman" w:hAnsi="Times New Roman" w:cs="Times New Roman"/>
        </w:rPr>
        <w:t>ng 95% confidence interval (CI</w:t>
      </w:r>
      <w:r w:rsidRPr="00BE0F09">
        <w:rPr>
          <w:rFonts w:ascii="Times New Roman" w:hAnsi="Times New Roman" w:cs="Times New Roman"/>
        </w:rPr>
        <w:t>). The overall summary effect estimate (</w:t>
      </w:r>
      <w:r>
        <w:rPr>
          <w:rFonts w:ascii="Times New Roman" w:hAnsi="Times New Roman" w:cs="Times New Roman"/>
        </w:rPr>
        <w:t>OR</w:t>
      </w:r>
      <w:r w:rsidRPr="00BE0F09">
        <w:rPr>
          <w:rFonts w:ascii="Times New Roman" w:hAnsi="Times New Roman" w:cs="Times New Roman"/>
        </w:rPr>
        <w:t xml:space="preserve">) and 95% </w:t>
      </w:r>
      <w:r>
        <w:rPr>
          <w:rFonts w:ascii="Times New Roman" w:hAnsi="Times New Roman" w:cs="Times New Roman"/>
        </w:rPr>
        <w:t>CI</w:t>
      </w:r>
      <w:r w:rsidRPr="00BE0F09">
        <w:rPr>
          <w:rFonts w:ascii="Times New Roman" w:hAnsi="Times New Roman" w:cs="Times New Roman"/>
        </w:rPr>
        <w:t xml:space="preserve"> </w:t>
      </w:r>
      <w:r w:rsidRPr="005B7DC1">
        <w:rPr>
          <w:rFonts w:ascii="Times New Roman" w:hAnsi="Times New Roman" w:cs="Times New Roman"/>
          <w:u w:color="19A0DC"/>
        </w:rPr>
        <w:t>are indicated by</w:t>
      </w:r>
      <w:r w:rsidRPr="00BE0F09">
        <w:rPr>
          <w:rFonts w:ascii="Times New Roman" w:hAnsi="Times New Roman" w:cs="Times New Roman"/>
        </w:rPr>
        <w:t xml:space="preserve"> the black diamond below.</w:t>
      </w:r>
      <w:r w:rsidRPr="0039732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EIN, enteral </w:t>
      </w:r>
      <w:r w:rsidRPr="005B7DC1">
        <w:rPr>
          <w:rFonts w:ascii="Times New Roman" w:hAnsi="Times New Roman" w:cs="Times New Roman"/>
          <w:u w:color="FA5050"/>
        </w:rPr>
        <w:t>immunonutrition</w:t>
      </w:r>
      <w:r>
        <w:rPr>
          <w:rFonts w:ascii="Times New Roman" w:hAnsi="Times New Roman" w:cs="Times New Roman"/>
        </w:rPr>
        <w:t xml:space="preserve">; SEN, standard enteral nutrition; M-H, </w:t>
      </w:r>
      <w:r w:rsidRPr="00397321">
        <w:rPr>
          <w:rFonts w:ascii="Times New Roman" w:hAnsi="Times New Roman" w:cs="Times New Roman"/>
        </w:rPr>
        <w:t>Mantel</w:t>
      </w:r>
      <w:r>
        <w:rPr>
          <w:rFonts w:ascii="Times New Roman" w:hAnsi="Times New Roman" w:cs="Times New Roman"/>
        </w:rPr>
        <w:t>-</w:t>
      </w:r>
      <w:r w:rsidRPr="00397321">
        <w:rPr>
          <w:rFonts w:ascii="Times New Roman" w:hAnsi="Times New Roman" w:cs="Times New Roman"/>
        </w:rPr>
        <w:t>Haensze</w:t>
      </w:r>
      <w:r>
        <w:rPr>
          <w:rFonts w:ascii="Times New Roman" w:hAnsi="Times New Roman" w:cs="Times New Roman"/>
        </w:rPr>
        <w:t>l.</w:t>
      </w:r>
      <w:r w:rsidR="00192A69">
        <w:rPr>
          <w:rFonts w:ascii="Times New Roman" w:hAnsi="Times New Roman" w:cs="Times New Roman"/>
        </w:rPr>
        <w:t xml:space="preserve"> Poled results indicated a significant difference between postoperative EIN and SEN in terms of the risk of pneumonia (OR</w:t>
      </w:r>
      <w:r w:rsidR="003D0A5F">
        <w:rPr>
          <w:rFonts w:ascii="Times New Roman" w:hAnsi="Times New Roman" w:cs="Times New Roman"/>
        </w:rPr>
        <w:t>=0.47; 95%</w:t>
      </w:r>
      <w:r w:rsidR="00192A69">
        <w:rPr>
          <w:rFonts w:ascii="Times New Roman" w:hAnsi="Times New Roman" w:cs="Times New Roman"/>
        </w:rPr>
        <w:t>CI</w:t>
      </w:r>
      <w:r w:rsidR="003D0A5F">
        <w:rPr>
          <w:rFonts w:ascii="Times New Roman" w:hAnsi="Times New Roman" w:cs="Times New Roman"/>
        </w:rPr>
        <w:t>=</w:t>
      </w:r>
      <w:r w:rsidR="00192A69">
        <w:rPr>
          <w:rFonts w:ascii="Times New Roman" w:hAnsi="Times New Roman" w:cs="Times New Roman"/>
        </w:rPr>
        <w:t>0.25</w:t>
      </w:r>
      <w:r w:rsidR="003D0A5F">
        <w:rPr>
          <w:rFonts w:ascii="Times New Roman" w:hAnsi="Times New Roman" w:cs="Times New Roman"/>
        </w:rPr>
        <w:t xml:space="preserve"> to </w:t>
      </w:r>
      <w:r w:rsidR="00192A69">
        <w:rPr>
          <w:rFonts w:ascii="Times New Roman" w:hAnsi="Times New Roman" w:cs="Times New Roman"/>
        </w:rPr>
        <w:t>0.90</w:t>
      </w:r>
      <w:r w:rsidR="00192A69">
        <w:rPr>
          <w:rFonts w:ascii="Times New Roman" w:hAnsi="Times New Roman" w:cs="Times New Roman" w:hint="eastAsia"/>
        </w:rPr>
        <w:t>;</w:t>
      </w:r>
      <w:r w:rsidR="00192A69">
        <w:rPr>
          <w:rFonts w:ascii="Times New Roman" w:hAnsi="Times New Roman" w:cs="Times New Roman"/>
        </w:rPr>
        <w:t xml:space="preserve"> p=0.02)</w:t>
      </w:r>
      <w:r w:rsidR="00395DED">
        <w:rPr>
          <w:rFonts w:ascii="Times New Roman" w:hAnsi="Times New Roman" w:cs="Times New Roman"/>
        </w:rPr>
        <w:t>.</w:t>
      </w:r>
    </w:p>
    <w:p w14:paraId="0F3C3E79" w14:textId="77777777" w:rsidR="00395DED" w:rsidRDefault="00395DED" w:rsidP="00DF5705">
      <w:pPr>
        <w:jc w:val="left"/>
        <w:rPr>
          <w:rFonts w:ascii="Times New Roman" w:hAnsi="Times New Roman" w:cs="Times New Roman"/>
        </w:rPr>
      </w:pPr>
    </w:p>
    <w:p w14:paraId="12CDE7B9" w14:textId="77777777" w:rsidR="0015223A" w:rsidRDefault="0015223A" w:rsidP="0015223A">
      <w:pPr>
        <w:jc w:val="left"/>
        <w:rPr>
          <w:rFonts w:ascii="Times New Roman" w:hAnsi="Times New Roman" w:cs="Times New Roman"/>
        </w:rPr>
      </w:pPr>
      <w:r w:rsidRPr="005E273C">
        <w:rPr>
          <w:rFonts w:ascii="Times New Roman" w:hAnsi="Times New Roman" w:cs="Times New Roman"/>
        </w:rPr>
        <w:lastRenderedPageBreak/>
        <w:drawing>
          <wp:inline distT="0" distB="0" distL="0" distR="0" wp14:anchorId="18B7AA63" wp14:editId="59105BC6">
            <wp:extent cx="5274310" cy="3517574"/>
            <wp:effectExtent l="0" t="0" r="2540" b="6985"/>
            <wp:docPr id="3" name="图片 3" descr="C:\Users\Administrator\Desktop\脂肪酸治疗食管癌\排序结果\Pneumonia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strator\Desktop\脂肪酸治疗食管癌\排序结果\Pneumonia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7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3F554A" w14:textId="33BE90FC" w:rsidR="0015223A" w:rsidRDefault="0015223A" w:rsidP="0015223A">
      <w:pPr>
        <w:jc w:val="left"/>
        <w:rPr>
          <w:rFonts w:ascii="Times New Roman" w:hAnsi="Times New Roman" w:cs="Times New Roman"/>
        </w:rPr>
        <w:sectPr w:rsidR="0015223A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93EFB">
        <w:rPr>
          <w:rFonts w:ascii="Times New Roman" w:hAnsi="Times New Roman" w:cs="Times New Roman" w:hint="eastAsia"/>
          <w:b/>
        </w:rPr>
        <w:t>Figure</w:t>
      </w:r>
      <w:r w:rsidRPr="00A93EFB">
        <w:rPr>
          <w:rFonts w:ascii="Times New Roman" w:hAnsi="Times New Roman" w:cs="Times New Roman"/>
          <w:b/>
        </w:rPr>
        <w:t xml:space="preserve"> S</w:t>
      </w:r>
      <w:r>
        <w:rPr>
          <w:rFonts w:ascii="Times New Roman" w:hAnsi="Times New Roman" w:cs="Times New Roman"/>
          <w:b/>
        </w:rPr>
        <w:t>4</w:t>
      </w:r>
      <w:r w:rsidRPr="00A93EFB">
        <w:rPr>
          <w:rFonts w:ascii="Times New Roman" w:hAnsi="Times New Roman" w:cs="Times New Roman"/>
          <w:b/>
        </w:rPr>
        <w:t xml:space="preserve">. </w:t>
      </w:r>
      <w:r w:rsidRPr="00A93EFB">
        <w:rPr>
          <w:rFonts w:ascii="Times New Roman" w:hAnsi="Times New Roman" w:cs="Times New Roman"/>
        </w:rPr>
        <w:t xml:space="preserve">Ranking of all targeted nutritional regimes including PrO, PtO and PeO EIN and SEN in terms of </w:t>
      </w:r>
      <w:r>
        <w:rPr>
          <w:rFonts w:ascii="Times New Roman" w:hAnsi="Times New Roman" w:cs="Times New Roman"/>
        </w:rPr>
        <w:t>pneumonia</w:t>
      </w:r>
      <w:r w:rsidRPr="00A93EFB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Pro, preoperation; PtO, </w:t>
      </w:r>
      <w:r w:rsidRPr="005B7DC1">
        <w:rPr>
          <w:rFonts w:ascii="Times New Roman" w:hAnsi="Times New Roman" w:cs="Times New Roman"/>
          <w:u w:color="FA5050"/>
        </w:rPr>
        <w:t>postoperation</w:t>
      </w:r>
      <w:r>
        <w:rPr>
          <w:rFonts w:ascii="Times New Roman" w:hAnsi="Times New Roman" w:cs="Times New Roman"/>
        </w:rPr>
        <w:t xml:space="preserve">; PeO, </w:t>
      </w:r>
      <w:r w:rsidRPr="005B7DC1">
        <w:rPr>
          <w:rFonts w:ascii="Times New Roman" w:hAnsi="Times New Roman" w:cs="Times New Roman"/>
          <w:u w:color="FA5050"/>
        </w:rPr>
        <w:t>perioperation</w:t>
      </w:r>
      <w:r>
        <w:rPr>
          <w:rFonts w:ascii="Times New Roman" w:hAnsi="Times New Roman" w:cs="Times New Roman"/>
        </w:rPr>
        <w:t xml:space="preserve">; EIN, enteral </w:t>
      </w:r>
      <w:r w:rsidRPr="005B7DC1">
        <w:rPr>
          <w:rFonts w:ascii="Times New Roman" w:hAnsi="Times New Roman" w:cs="Times New Roman"/>
          <w:u w:color="FA5050"/>
        </w:rPr>
        <w:t>immunonutrition</w:t>
      </w:r>
      <w:r>
        <w:rPr>
          <w:rFonts w:ascii="Times New Roman" w:hAnsi="Times New Roman" w:cs="Times New Roman"/>
        </w:rPr>
        <w:t xml:space="preserve">; SEN, standard enteral nutrition. Result indicated that postoperative EIN has the highest probability of being optimal option, followed by preoperative EIN, </w:t>
      </w:r>
      <w:r w:rsidRPr="005B7DC1">
        <w:rPr>
          <w:rFonts w:ascii="Times New Roman" w:hAnsi="Times New Roman" w:cs="Times New Roman"/>
          <w:u w:color="FA5050"/>
        </w:rPr>
        <w:t>perioperative</w:t>
      </w:r>
      <w:r>
        <w:rPr>
          <w:rFonts w:ascii="Times New Roman" w:hAnsi="Times New Roman" w:cs="Times New Roman"/>
        </w:rPr>
        <w:t xml:space="preserve"> EIN and SEN.</w:t>
      </w:r>
    </w:p>
    <w:p w14:paraId="7E1BFD35" w14:textId="77777777" w:rsidR="0015223A" w:rsidRPr="0015223A" w:rsidRDefault="0015223A" w:rsidP="00DF5705">
      <w:pPr>
        <w:jc w:val="left"/>
        <w:rPr>
          <w:rFonts w:ascii="Times New Roman" w:hAnsi="Times New Roman" w:cs="Times New Roman"/>
        </w:rPr>
      </w:pPr>
    </w:p>
    <w:p w14:paraId="5FE2E5FD" w14:textId="6D32695A" w:rsidR="00395DED" w:rsidRPr="00776A4B" w:rsidRDefault="00395DED" w:rsidP="00395DED">
      <w:pPr>
        <w:jc w:val="left"/>
        <w:rPr>
          <w:rFonts w:ascii="Calibri Light" w:hAnsi="Calibri Light"/>
        </w:rPr>
      </w:pPr>
      <w:r w:rsidRPr="00395DED">
        <w:rPr>
          <w:rFonts w:ascii="Calibri Light" w:hAnsi="Calibri Light"/>
        </w:rPr>
        <w:drawing>
          <wp:inline distT="0" distB="0" distL="0" distR="0" wp14:anchorId="372BBC74" wp14:editId="1CD71AAE">
            <wp:extent cx="5274310" cy="4614071"/>
            <wp:effectExtent l="0" t="0" r="2540" b="0"/>
            <wp:docPr id="4" name="图片 4" descr="C:\Users\Administrator\Desktop\脂肪酸治疗食管癌\图片\Forest plot of wound infection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脂肪酸治疗食管癌\图片\Forest plot of wound infection-01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6140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5DD5E1" w14:textId="5867E8D5" w:rsidR="00395DED" w:rsidRDefault="00395DED" w:rsidP="00DF5705">
      <w:pPr>
        <w:jc w:val="left"/>
        <w:rPr>
          <w:rFonts w:ascii="Times New Roman" w:hAnsi="Times New Roman" w:cs="Times New Roman"/>
        </w:rPr>
      </w:pPr>
      <w:r w:rsidRPr="00BE0F09">
        <w:rPr>
          <w:rFonts w:ascii="Times New Roman" w:hAnsi="Times New Roman" w:cs="Times New Roman"/>
          <w:b/>
        </w:rPr>
        <w:t xml:space="preserve">Figure </w:t>
      </w:r>
      <w:r w:rsidR="0015223A">
        <w:rPr>
          <w:rFonts w:ascii="Times New Roman" w:hAnsi="Times New Roman" w:cs="Times New Roman"/>
          <w:b/>
        </w:rPr>
        <w:t>S5</w:t>
      </w:r>
      <w:r w:rsidRPr="00BE0F09">
        <w:rPr>
          <w:rFonts w:ascii="Times New Roman" w:hAnsi="Times New Roman" w:cs="Times New Roman"/>
          <w:b/>
        </w:rPr>
        <w:t>.</w:t>
      </w:r>
      <w:r w:rsidRPr="002F15E0">
        <w:rPr>
          <w:rFonts w:ascii="Times New Roman" w:hAnsi="Times New Roman" w:cs="Times New Roman"/>
        </w:rPr>
        <w:t xml:space="preserve"> </w:t>
      </w:r>
      <w:r w:rsidRPr="00BE0F09">
        <w:rPr>
          <w:rFonts w:ascii="Times New Roman" w:hAnsi="Times New Roman" w:cs="Times New Roman"/>
          <w:bCs/>
        </w:rPr>
        <w:t xml:space="preserve">Meta-analysis of </w:t>
      </w:r>
      <w:r w:rsidRPr="005B7DC1">
        <w:rPr>
          <w:rFonts w:ascii="Times New Roman" w:hAnsi="Times New Roman" w:cs="Times New Roman"/>
          <w:bCs/>
          <w:u w:color="FA5050"/>
        </w:rPr>
        <w:t>wound</w:t>
      </w:r>
      <w:r>
        <w:rPr>
          <w:rFonts w:ascii="Times New Roman" w:hAnsi="Times New Roman" w:cs="Times New Roman"/>
          <w:bCs/>
        </w:rPr>
        <w:t xml:space="preserve"> infection</w:t>
      </w:r>
      <w:r w:rsidRPr="00BE0F09">
        <w:rPr>
          <w:rFonts w:ascii="Times New Roman" w:hAnsi="Times New Roman" w:cs="Times New Roman"/>
          <w:bCs/>
        </w:rPr>
        <w:t>.</w:t>
      </w:r>
      <w:r>
        <w:rPr>
          <w:rFonts w:ascii="Times New Roman" w:hAnsi="Times New Roman" w:cs="Times New Roman"/>
        </w:rPr>
        <w:t xml:space="preserve"> </w:t>
      </w:r>
      <w:r w:rsidRPr="00BE0F09">
        <w:rPr>
          <w:rFonts w:ascii="Times New Roman" w:hAnsi="Times New Roman" w:cs="Times New Roman"/>
        </w:rPr>
        <w:t xml:space="preserve">The summary effect estimates </w:t>
      </w:r>
      <w:r>
        <w:rPr>
          <w:rFonts w:ascii="Times New Roman" w:hAnsi="Times New Roman" w:cs="Times New Roman"/>
        </w:rPr>
        <w:t>odds</w:t>
      </w:r>
      <w:r w:rsidRPr="00BE0F09">
        <w:rPr>
          <w:rFonts w:ascii="Times New Roman" w:hAnsi="Times New Roman" w:cs="Times New Roman"/>
        </w:rPr>
        <w:t xml:space="preserve"> ratio</w:t>
      </w:r>
      <w:r>
        <w:rPr>
          <w:rFonts w:ascii="Times New Roman" w:hAnsi="Times New Roman" w:cs="Times New Roman"/>
        </w:rPr>
        <w:t xml:space="preserve"> (OR</w:t>
      </w:r>
      <w:r w:rsidRPr="00BE0F09">
        <w:rPr>
          <w:rFonts w:ascii="Times New Roman" w:hAnsi="Times New Roman" w:cs="Times New Roman"/>
        </w:rPr>
        <w:t>) for individual randomized controlled trial (RCT) are indicated by blue rectangles (the size of the rectangle is proportional to the study weight), with the black horizontal lines representi</w:t>
      </w:r>
      <w:r>
        <w:rPr>
          <w:rFonts w:ascii="Times New Roman" w:hAnsi="Times New Roman" w:cs="Times New Roman"/>
        </w:rPr>
        <w:t>ng 95% confidence interval (CI</w:t>
      </w:r>
      <w:r w:rsidRPr="00BE0F09">
        <w:rPr>
          <w:rFonts w:ascii="Times New Roman" w:hAnsi="Times New Roman" w:cs="Times New Roman"/>
        </w:rPr>
        <w:t>). The overall summary effect estimate (</w:t>
      </w:r>
      <w:r>
        <w:rPr>
          <w:rFonts w:ascii="Times New Roman" w:hAnsi="Times New Roman" w:cs="Times New Roman"/>
        </w:rPr>
        <w:t>OR</w:t>
      </w:r>
      <w:r w:rsidRPr="00BE0F09">
        <w:rPr>
          <w:rFonts w:ascii="Times New Roman" w:hAnsi="Times New Roman" w:cs="Times New Roman"/>
        </w:rPr>
        <w:t xml:space="preserve">) and 95% </w:t>
      </w:r>
      <w:r>
        <w:rPr>
          <w:rFonts w:ascii="Times New Roman" w:hAnsi="Times New Roman" w:cs="Times New Roman"/>
        </w:rPr>
        <w:t>CI</w:t>
      </w:r>
      <w:r w:rsidRPr="00BE0F09">
        <w:rPr>
          <w:rFonts w:ascii="Times New Roman" w:hAnsi="Times New Roman" w:cs="Times New Roman"/>
        </w:rPr>
        <w:t xml:space="preserve"> </w:t>
      </w:r>
      <w:r w:rsidRPr="005B7DC1">
        <w:rPr>
          <w:rFonts w:ascii="Times New Roman" w:hAnsi="Times New Roman" w:cs="Times New Roman"/>
          <w:u w:color="19A0DC"/>
        </w:rPr>
        <w:t>are indicated by</w:t>
      </w:r>
      <w:r w:rsidRPr="00BE0F09">
        <w:rPr>
          <w:rFonts w:ascii="Times New Roman" w:hAnsi="Times New Roman" w:cs="Times New Roman"/>
        </w:rPr>
        <w:t xml:space="preserve"> the black diamond below.</w:t>
      </w:r>
      <w:r w:rsidRPr="00397321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EIN, enteral </w:t>
      </w:r>
      <w:r w:rsidRPr="005B7DC1">
        <w:rPr>
          <w:rFonts w:ascii="Times New Roman" w:hAnsi="Times New Roman" w:cs="Times New Roman"/>
          <w:u w:color="FA5050"/>
        </w:rPr>
        <w:t>immunonutrition</w:t>
      </w:r>
      <w:r>
        <w:rPr>
          <w:rFonts w:ascii="Times New Roman" w:hAnsi="Times New Roman" w:cs="Times New Roman"/>
        </w:rPr>
        <w:t xml:space="preserve">; SEN, standard enteral nutrition; M-H, </w:t>
      </w:r>
      <w:r w:rsidRPr="00397321">
        <w:rPr>
          <w:rFonts w:ascii="Times New Roman" w:hAnsi="Times New Roman" w:cs="Times New Roman"/>
        </w:rPr>
        <w:t>Mantel</w:t>
      </w:r>
      <w:r>
        <w:rPr>
          <w:rFonts w:ascii="Times New Roman" w:hAnsi="Times New Roman" w:cs="Times New Roman"/>
        </w:rPr>
        <w:t>-</w:t>
      </w:r>
      <w:r w:rsidRPr="00397321">
        <w:rPr>
          <w:rFonts w:ascii="Times New Roman" w:hAnsi="Times New Roman" w:cs="Times New Roman"/>
        </w:rPr>
        <w:t>Haensze</w:t>
      </w:r>
      <w:r>
        <w:rPr>
          <w:rFonts w:ascii="Times New Roman" w:hAnsi="Times New Roman" w:cs="Times New Roman"/>
        </w:rPr>
        <w:t xml:space="preserve">l. </w:t>
      </w:r>
    </w:p>
    <w:p w14:paraId="1229FA2C" w14:textId="77777777" w:rsidR="00D06F6F" w:rsidRDefault="00D06F6F" w:rsidP="00DF5705">
      <w:pPr>
        <w:jc w:val="left"/>
        <w:rPr>
          <w:rFonts w:ascii="Times New Roman" w:hAnsi="Times New Roman" w:cs="Times New Roman"/>
        </w:rPr>
      </w:pPr>
    </w:p>
    <w:p w14:paraId="170EBAEB" w14:textId="77777777" w:rsidR="00D06F6F" w:rsidRDefault="00D06F6F" w:rsidP="00D06F6F">
      <w:pPr>
        <w:jc w:val="left"/>
        <w:rPr>
          <w:rFonts w:ascii="Times New Roman" w:hAnsi="Times New Roman" w:cs="Times New Roman"/>
        </w:rPr>
      </w:pPr>
      <w:r w:rsidRPr="005E273C">
        <w:rPr>
          <w:rFonts w:ascii="Times New Roman" w:hAnsi="Times New Roman" w:cs="Times New Roman"/>
        </w:rPr>
        <w:lastRenderedPageBreak/>
        <w:drawing>
          <wp:inline distT="0" distB="0" distL="0" distR="0" wp14:anchorId="5C103604" wp14:editId="74F512A3">
            <wp:extent cx="5274310" cy="3517574"/>
            <wp:effectExtent l="0" t="0" r="2540" b="6985"/>
            <wp:docPr id="10" name="图片 10" descr="C:\Users\Administrator\Desktop\脂肪酸治疗食管癌\排序结果\Wound infec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strator\Desktop\脂肪酸治疗食管癌\排序结果\Wound infection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7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35507F" w14:textId="20877B8E" w:rsidR="00395DED" w:rsidRDefault="00D06F6F" w:rsidP="00DF5705">
      <w:pPr>
        <w:jc w:val="left"/>
        <w:rPr>
          <w:rFonts w:ascii="Times New Roman" w:hAnsi="Times New Roman" w:cs="Times New Roman"/>
        </w:rPr>
        <w:sectPr w:rsidR="00395DE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93EFB">
        <w:rPr>
          <w:rFonts w:ascii="Times New Roman" w:hAnsi="Times New Roman" w:cs="Times New Roman" w:hint="eastAsia"/>
          <w:b/>
        </w:rPr>
        <w:t>Figure</w:t>
      </w:r>
      <w:r w:rsidRPr="00A93EFB">
        <w:rPr>
          <w:rFonts w:ascii="Times New Roman" w:hAnsi="Times New Roman" w:cs="Times New Roman"/>
          <w:b/>
        </w:rPr>
        <w:t xml:space="preserve"> S</w:t>
      </w:r>
      <w:r>
        <w:rPr>
          <w:rFonts w:ascii="Times New Roman" w:hAnsi="Times New Roman" w:cs="Times New Roman"/>
          <w:b/>
        </w:rPr>
        <w:t>6</w:t>
      </w:r>
      <w:r w:rsidRPr="00A93EFB">
        <w:rPr>
          <w:rFonts w:ascii="Times New Roman" w:hAnsi="Times New Roman" w:cs="Times New Roman"/>
          <w:b/>
        </w:rPr>
        <w:t xml:space="preserve">. </w:t>
      </w:r>
      <w:r w:rsidRPr="00A93EFB">
        <w:rPr>
          <w:rFonts w:ascii="Times New Roman" w:hAnsi="Times New Roman" w:cs="Times New Roman"/>
        </w:rPr>
        <w:t xml:space="preserve">Ranking of all targeted nutritional regimes including PrO, PtO and PeO EIN and SEN in terms of </w:t>
      </w:r>
      <w:r>
        <w:rPr>
          <w:rFonts w:ascii="Times New Roman" w:hAnsi="Times New Roman" w:cs="Times New Roman"/>
        </w:rPr>
        <w:t>wound infection</w:t>
      </w:r>
      <w:r w:rsidRPr="00A93EFB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Pro, preoperation; PtO, </w:t>
      </w:r>
      <w:r w:rsidRPr="005B7DC1">
        <w:rPr>
          <w:rFonts w:ascii="Times New Roman" w:hAnsi="Times New Roman" w:cs="Times New Roman"/>
          <w:u w:color="FA5050"/>
        </w:rPr>
        <w:t>postoperation</w:t>
      </w:r>
      <w:r>
        <w:rPr>
          <w:rFonts w:ascii="Times New Roman" w:hAnsi="Times New Roman" w:cs="Times New Roman"/>
        </w:rPr>
        <w:t xml:space="preserve">; PeO, </w:t>
      </w:r>
      <w:r w:rsidRPr="005B7DC1">
        <w:rPr>
          <w:rFonts w:ascii="Times New Roman" w:hAnsi="Times New Roman" w:cs="Times New Roman"/>
          <w:u w:color="FA5050"/>
        </w:rPr>
        <w:t>perioperation</w:t>
      </w:r>
      <w:r>
        <w:rPr>
          <w:rFonts w:ascii="Times New Roman" w:hAnsi="Times New Roman" w:cs="Times New Roman"/>
        </w:rPr>
        <w:t xml:space="preserve">; EIN, enteral </w:t>
      </w:r>
      <w:r w:rsidRPr="005B7DC1">
        <w:rPr>
          <w:rFonts w:ascii="Times New Roman" w:hAnsi="Times New Roman" w:cs="Times New Roman"/>
          <w:u w:color="FA5050"/>
        </w:rPr>
        <w:t>immunonutrition</w:t>
      </w:r>
      <w:r>
        <w:rPr>
          <w:rFonts w:ascii="Times New Roman" w:hAnsi="Times New Roman" w:cs="Times New Roman"/>
        </w:rPr>
        <w:t xml:space="preserve">; SEN, standard enteral nutrition. Result indicated that </w:t>
      </w:r>
      <w:r w:rsidRPr="005B7DC1">
        <w:rPr>
          <w:rFonts w:ascii="Times New Roman" w:hAnsi="Times New Roman" w:cs="Times New Roman"/>
          <w:u w:color="FA5050"/>
        </w:rPr>
        <w:t>perioperative</w:t>
      </w:r>
      <w:r>
        <w:rPr>
          <w:rFonts w:ascii="Times New Roman" w:hAnsi="Times New Roman" w:cs="Times New Roman"/>
        </w:rPr>
        <w:t xml:space="preserve"> EIN has the highest probability of being optimal option, followed by SEN, preoperative EIN, and postoperative EIN.</w:t>
      </w:r>
    </w:p>
    <w:p w14:paraId="2AEF6688" w14:textId="2250DA23" w:rsidR="007E3AE9" w:rsidRPr="00BE0F09" w:rsidRDefault="00395DED" w:rsidP="007E3AE9">
      <w:pPr>
        <w:rPr>
          <w:rFonts w:ascii="Times New Roman" w:hAnsi="Times New Roman" w:cs="Times New Roman"/>
        </w:rPr>
      </w:pPr>
      <w:r w:rsidRPr="00395DED">
        <w:rPr>
          <w:rFonts w:ascii="Times New Roman" w:hAnsi="Times New Roman" w:cs="Times New Roman"/>
        </w:rPr>
        <w:lastRenderedPageBreak/>
        <w:drawing>
          <wp:inline distT="0" distB="0" distL="0" distR="0" wp14:anchorId="189E8C12" wp14:editId="6A809D0E">
            <wp:extent cx="5274310" cy="3392392"/>
            <wp:effectExtent l="0" t="0" r="2540" b="0"/>
            <wp:docPr id="5" name="图片 5" descr="C:\Users\Administrator\Desktop\脂肪酸治疗食管癌\图片\Forest plot of sepsis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strator\Desktop\脂肪酸治疗食管癌\图片\Forest plot of sepsis-01.tif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392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3DF06A" w14:textId="77777777" w:rsidR="00DE7246" w:rsidRDefault="006B5858" w:rsidP="00395DED">
      <w:pPr>
        <w:jc w:val="left"/>
        <w:rPr>
          <w:rFonts w:ascii="Times New Roman" w:hAnsi="Times New Roman" w:cs="Times New Roman"/>
        </w:rPr>
        <w:sectPr w:rsidR="00DE7246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E0F09">
        <w:rPr>
          <w:rFonts w:ascii="Times New Roman" w:hAnsi="Times New Roman" w:cs="Times New Roman"/>
          <w:b/>
          <w:bCs/>
        </w:rPr>
        <w:t xml:space="preserve">Figure </w:t>
      </w:r>
      <w:r w:rsidR="00CA2218">
        <w:rPr>
          <w:rFonts w:ascii="Times New Roman" w:hAnsi="Times New Roman" w:cs="Times New Roman"/>
          <w:b/>
          <w:bCs/>
        </w:rPr>
        <w:t>S</w:t>
      </w:r>
      <w:r w:rsidR="00D06F6F">
        <w:rPr>
          <w:rFonts w:ascii="Times New Roman" w:hAnsi="Times New Roman" w:cs="Times New Roman"/>
          <w:b/>
          <w:bCs/>
        </w:rPr>
        <w:t>7</w:t>
      </w:r>
      <w:r w:rsidRPr="00BE0F09">
        <w:rPr>
          <w:rFonts w:ascii="Times New Roman" w:hAnsi="Times New Roman" w:cs="Times New Roman"/>
          <w:b/>
          <w:bCs/>
        </w:rPr>
        <w:t>.</w:t>
      </w:r>
      <w:r w:rsidR="00395DED" w:rsidRPr="002F15E0">
        <w:rPr>
          <w:rFonts w:ascii="Times New Roman" w:hAnsi="Times New Roman" w:cs="Times New Roman"/>
        </w:rPr>
        <w:t xml:space="preserve"> </w:t>
      </w:r>
      <w:r w:rsidR="00395DED" w:rsidRPr="00BE0F09">
        <w:rPr>
          <w:rFonts w:ascii="Times New Roman" w:hAnsi="Times New Roman" w:cs="Times New Roman"/>
          <w:bCs/>
        </w:rPr>
        <w:t>Meta-analysis of</w:t>
      </w:r>
      <w:r w:rsidR="00E90BCE">
        <w:rPr>
          <w:rFonts w:ascii="Times New Roman" w:hAnsi="Times New Roman" w:cs="Times New Roman"/>
          <w:bCs/>
        </w:rPr>
        <w:t xml:space="preserve"> </w:t>
      </w:r>
      <w:r w:rsidR="00395DED">
        <w:rPr>
          <w:rFonts w:ascii="Times New Roman" w:hAnsi="Times New Roman" w:cs="Times New Roman"/>
          <w:bCs/>
        </w:rPr>
        <w:t>sepsis</w:t>
      </w:r>
      <w:r w:rsidR="00395DED" w:rsidRPr="00BE0F09">
        <w:rPr>
          <w:rFonts w:ascii="Times New Roman" w:hAnsi="Times New Roman" w:cs="Times New Roman"/>
          <w:bCs/>
        </w:rPr>
        <w:t>.</w:t>
      </w:r>
      <w:r w:rsidR="00395DED">
        <w:rPr>
          <w:rFonts w:ascii="Times New Roman" w:hAnsi="Times New Roman" w:cs="Times New Roman"/>
        </w:rPr>
        <w:t xml:space="preserve"> </w:t>
      </w:r>
      <w:r w:rsidR="00395DED" w:rsidRPr="00BE0F09">
        <w:rPr>
          <w:rFonts w:ascii="Times New Roman" w:hAnsi="Times New Roman" w:cs="Times New Roman"/>
        </w:rPr>
        <w:t xml:space="preserve">The summary effect estimates </w:t>
      </w:r>
      <w:r w:rsidR="00395DED">
        <w:rPr>
          <w:rFonts w:ascii="Times New Roman" w:hAnsi="Times New Roman" w:cs="Times New Roman"/>
        </w:rPr>
        <w:t>odds</w:t>
      </w:r>
      <w:r w:rsidR="00395DED" w:rsidRPr="00BE0F09">
        <w:rPr>
          <w:rFonts w:ascii="Times New Roman" w:hAnsi="Times New Roman" w:cs="Times New Roman"/>
        </w:rPr>
        <w:t xml:space="preserve"> ratio</w:t>
      </w:r>
      <w:r w:rsidR="00395DED">
        <w:rPr>
          <w:rFonts w:ascii="Times New Roman" w:hAnsi="Times New Roman" w:cs="Times New Roman"/>
        </w:rPr>
        <w:t xml:space="preserve"> (OR</w:t>
      </w:r>
      <w:r w:rsidR="00395DED" w:rsidRPr="00BE0F09">
        <w:rPr>
          <w:rFonts w:ascii="Times New Roman" w:hAnsi="Times New Roman" w:cs="Times New Roman"/>
        </w:rPr>
        <w:t>) for individual randomized controlled trial (RCT) are indicated by blue rectangles (the size of the rectangle is proportional to the study weight), with the black horizontal lines representi</w:t>
      </w:r>
      <w:r w:rsidR="00395DED">
        <w:rPr>
          <w:rFonts w:ascii="Times New Roman" w:hAnsi="Times New Roman" w:cs="Times New Roman"/>
        </w:rPr>
        <w:t>ng 95% confidence interval (CI</w:t>
      </w:r>
      <w:r w:rsidR="00395DED" w:rsidRPr="00BE0F09">
        <w:rPr>
          <w:rFonts w:ascii="Times New Roman" w:hAnsi="Times New Roman" w:cs="Times New Roman"/>
        </w:rPr>
        <w:t>). The overall summary effect estimate (</w:t>
      </w:r>
      <w:r w:rsidR="00395DED">
        <w:rPr>
          <w:rFonts w:ascii="Times New Roman" w:hAnsi="Times New Roman" w:cs="Times New Roman"/>
        </w:rPr>
        <w:t>OR</w:t>
      </w:r>
      <w:r w:rsidR="00395DED" w:rsidRPr="00BE0F09">
        <w:rPr>
          <w:rFonts w:ascii="Times New Roman" w:hAnsi="Times New Roman" w:cs="Times New Roman"/>
        </w:rPr>
        <w:t xml:space="preserve">) and 95% </w:t>
      </w:r>
      <w:r w:rsidR="00395DED">
        <w:rPr>
          <w:rFonts w:ascii="Times New Roman" w:hAnsi="Times New Roman" w:cs="Times New Roman"/>
        </w:rPr>
        <w:t>CI</w:t>
      </w:r>
      <w:r w:rsidR="00395DED" w:rsidRPr="00BE0F09">
        <w:rPr>
          <w:rFonts w:ascii="Times New Roman" w:hAnsi="Times New Roman" w:cs="Times New Roman"/>
        </w:rPr>
        <w:t xml:space="preserve"> are indicated by the black diamond below.</w:t>
      </w:r>
      <w:r w:rsidR="00395DED" w:rsidRPr="00397321">
        <w:rPr>
          <w:rFonts w:ascii="Times New Roman" w:hAnsi="Times New Roman" w:cs="Times New Roman"/>
        </w:rPr>
        <w:t xml:space="preserve"> </w:t>
      </w:r>
      <w:r w:rsidR="00395DED">
        <w:rPr>
          <w:rFonts w:ascii="Times New Roman" w:hAnsi="Times New Roman" w:cs="Times New Roman"/>
        </w:rPr>
        <w:t xml:space="preserve">EIN, enteral </w:t>
      </w:r>
      <w:r w:rsidR="00395DED" w:rsidRPr="005B7DC1">
        <w:rPr>
          <w:rFonts w:ascii="Times New Roman" w:hAnsi="Times New Roman" w:cs="Times New Roman"/>
          <w:u w:color="FA5050"/>
        </w:rPr>
        <w:t>immunonutrition</w:t>
      </w:r>
      <w:r w:rsidR="00395DED">
        <w:rPr>
          <w:rFonts w:ascii="Times New Roman" w:hAnsi="Times New Roman" w:cs="Times New Roman"/>
        </w:rPr>
        <w:t xml:space="preserve">; SEN, standard enteral nutrition; M-H, </w:t>
      </w:r>
      <w:r w:rsidR="00395DED" w:rsidRPr="00397321">
        <w:rPr>
          <w:rFonts w:ascii="Times New Roman" w:hAnsi="Times New Roman" w:cs="Times New Roman"/>
        </w:rPr>
        <w:t>Mantel</w:t>
      </w:r>
      <w:r w:rsidR="00395DED">
        <w:rPr>
          <w:rFonts w:ascii="Times New Roman" w:hAnsi="Times New Roman" w:cs="Times New Roman"/>
        </w:rPr>
        <w:t>-</w:t>
      </w:r>
      <w:r w:rsidR="00395DED" w:rsidRPr="00397321">
        <w:rPr>
          <w:rFonts w:ascii="Times New Roman" w:hAnsi="Times New Roman" w:cs="Times New Roman"/>
        </w:rPr>
        <w:t>Haensze</w:t>
      </w:r>
      <w:r w:rsidR="00395DED">
        <w:rPr>
          <w:rFonts w:ascii="Times New Roman" w:hAnsi="Times New Roman" w:cs="Times New Roman"/>
        </w:rPr>
        <w:t xml:space="preserve">l. </w:t>
      </w:r>
    </w:p>
    <w:p w14:paraId="3747BF5F" w14:textId="77777777" w:rsidR="00DE7246" w:rsidRDefault="00DE7246" w:rsidP="00DE7246">
      <w:pPr>
        <w:jc w:val="left"/>
        <w:rPr>
          <w:rFonts w:ascii="Times New Roman" w:hAnsi="Times New Roman" w:cs="Times New Roman"/>
        </w:rPr>
      </w:pPr>
      <w:r w:rsidRPr="005E273C">
        <w:rPr>
          <w:rFonts w:ascii="Times New Roman" w:hAnsi="Times New Roman" w:cs="Times New Roman"/>
        </w:rPr>
        <w:lastRenderedPageBreak/>
        <w:drawing>
          <wp:inline distT="0" distB="0" distL="0" distR="0" wp14:anchorId="591A488A" wp14:editId="605DBAE9">
            <wp:extent cx="5274310" cy="3517574"/>
            <wp:effectExtent l="0" t="0" r="2540" b="6985"/>
            <wp:docPr id="15" name="图片 15" descr="C:\Users\Administrator\Desktop\脂肪酸治疗食管癌\排序结果\Sepsi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脂肪酸治疗食管癌\排序结果\Sepsis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7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5A0392" w14:textId="7FE2E2DD" w:rsidR="00DE7246" w:rsidRPr="00DE7246" w:rsidRDefault="00DE7246" w:rsidP="00395DED">
      <w:pPr>
        <w:jc w:val="left"/>
        <w:rPr>
          <w:rFonts w:ascii="Times New Roman" w:hAnsi="Times New Roman" w:cs="Times New Roman"/>
        </w:rPr>
      </w:pPr>
      <w:r w:rsidRPr="00A93EFB">
        <w:rPr>
          <w:rFonts w:ascii="Times New Roman" w:hAnsi="Times New Roman" w:cs="Times New Roman" w:hint="eastAsia"/>
          <w:b/>
        </w:rPr>
        <w:t>Figure</w:t>
      </w:r>
      <w:r w:rsidRPr="00A93EFB">
        <w:rPr>
          <w:rFonts w:ascii="Times New Roman" w:hAnsi="Times New Roman" w:cs="Times New Roman"/>
          <w:b/>
        </w:rPr>
        <w:t xml:space="preserve"> S</w:t>
      </w:r>
      <w:r>
        <w:rPr>
          <w:rFonts w:ascii="Times New Roman" w:hAnsi="Times New Roman" w:cs="Times New Roman"/>
          <w:b/>
        </w:rPr>
        <w:t>8</w:t>
      </w:r>
      <w:r w:rsidRPr="00A93EFB">
        <w:rPr>
          <w:rFonts w:ascii="Times New Roman" w:hAnsi="Times New Roman" w:cs="Times New Roman"/>
          <w:b/>
        </w:rPr>
        <w:t xml:space="preserve">. </w:t>
      </w:r>
      <w:r w:rsidRPr="00A93EFB">
        <w:rPr>
          <w:rFonts w:ascii="Times New Roman" w:hAnsi="Times New Roman" w:cs="Times New Roman"/>
        </w:rPr>
        <w:t xml:space="preserve">Ranking of all targeted nutritional regimes including PtO and PeO EIN and SEN in terms of </w:t>
      </w:r>
      <w:r>
        <w:rPr>
          <w:rFonts w:ascii="Times New Roman" w:hAnsi="Times New Roman" w:cs="Times New Roman"/>
        </w:rPr>
        <w:t>sepsis</w:t>
      </w:r>
      <w:r w:rsidRPr="00A93EFB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PtO, </w:t>
      </w:r>
      <w:r w:rsidRPr="005B7DC1">
        <w:rPr>
          <w:rFonts w:ascii="Times New Roman" w:hAnsi="Times New Roman" w:cs="Times New Roman"/>
          <w:u w:color="FA5050"/>
        </w:rPr>
        <w:t>postoperation</w:t>
      </w:r>
      <w:r>
        <w:rPr>
          <w:rFonts w:ascii="Times New Roman" w:hAnsi="Times New Roman" w:cs="Times New Roman"/>
        </w:rPr>
        <w:t xml:space="preserve">; PeO, </w:t>
      </w:r>
      <w:r w:rsidRPr="005B7DC1">
        <w:rPr>
          <w:rFonts w:ascii="Times New Roman" w:hAnsi="Times New Roman" w:cs="Times New Roman"/>
          <w:u w:color="FA5050"/>
        </w:rPr>
        <w:t>perioperation</w:t>
      </w:r>
      <w:r>
        <w:rPr>
          <w:rFonts w:ascii="Times New Roman" w:hAnsi="Times New Roman" w:cs="Times New Roman"/>
        </w:rPr>
        <w:t xml:space="preserve">; EIN, enteral </w:t>
      </w:r>
      <w:r w:rsidRPr="005B7DC1">
        <w:rPr>
          <w:rFonts w:ascii="Times New Roman" w:hAnsi="Times New Roman" w:cs="Times New Roman"/>
          <w:u w:color="FA5050"/>
        </w:rPr>
        <w:t>immunonutrition</w:t>
      </w:r>
      <w:r>
        <w:rPr>
          <w:rFonts w:ascii="Times New Roman" w:hAnsi="Times New Roman" w:cs="Times New Roman"/>
        </w:rPr>
        <w:t xml:space="preserve">; SEN, standard enteral nutrition. Result indicated that SEN has the highest probability of being optimal option, followed by </w:t>
      </w:r>
      <w:r w:rsidRPr="005B7DC1">
        <w:rPr>
          <w:rFonts w:ascii="Times New Roman" w:hAnsi="Times New Roman" w:cs="Times New Roman"/>
          <w:u w:color="FA5050"/>
        </w:rPr>
        <w:t>perioperative</w:t>
      </w:r>
      <w:r>
        <w:rPr>
          <w:rFonts w:ascii="Times New Roman" w:hAnsi="Times New Roman" w:cs="Times New Roman"/>
        </w:rPr>
        <w:t xml:space="preserve"> EIN and postoperative EIN.</w:t>
      </w:r>
    </w:p>
    <w:p w14:paraId="55587A74" w14:textId="5517422B" w:rsidR="006B5858" w:rsidRPr="00395DED" w:rsidRDefault="006B5858" w:rsidP="007E3AE9">
      <w:pPr>
        <w:rPr>
          <w:rFonts w:ascii="Times New Roman" w:hAnsi="Times New Roman" w:cs="Times New Roman"/>
        </w:rPr>
        <w:sectPr w:rsidR="006B5858" w:rsidRPr="00395DE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3D3D3311" w14:textId="15F90B74" w:rsidR="007E3AE9" w:rsidRDefault="00395DED" w:rsidP="007E3AE9">
      <w:pPr>
        <w:rPr>
          <w:rFonts w:ascii="Calibri Light" w:hAnsi="Calibri Light"/>
        </w:rPr>
      </w:pPr>
      <w:r w:rsidRPr="00395DED">
        <w:rPr>
          <w:rFonts w:ascii="Calibri Light" w:hAnsi="Calibri Light"/>
        </w:rPr>
        <w:lastRenderedPageBreak/>
        <w:drawing>
          <wp:inline distT="0" distB="0" distL="0" distR="0" wp14:anchorId="08B31862" wp14:editId="30D59C62">
            <wp:extent cx="5274310" cy="1573648"/>
            <wp:effectExtent l="0" t="0" r="2540" b="7620"/>
            <wp:docPr id="6" name="图片 6" descr="C:\Users\Administrator\Desktop\脂肪酸治疗食管癌\图片\Forest plot of urinary tract infection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strator\Desktop\脂肪酸治疗食管癌\图片\Forest plot of urinary tract infection-01.tif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57364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046D16" w14:textId="77777777" w:rsidR="00A750D1" w:rsidRDefault="006B5858" w:rsidP="00395DED">
      <w:pPr>
        <w:jc w:val="left"/>
        <w:rPr>
          <w:rFonts w:ascii="Times New Roman" w:hAnsi="Times New Roman" w:cs="Times New Roman"/>
        </w:rPr>
        <w:sectPr w:rsidR="00A750D1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b/>
          <w:bCs/>
        </w:rPr>
        <w:t xml:space="preserve">Figure </w:t>
      </w:r>
      <w:r w:rsidR="00CA2218">
        <w:rPr>
          <w:rFonts w:ascii="Times New Roman" w:hAnsi="Times New Roman" w:cs="Times New Roman"/>
          <w:b/>
          <w:bCs/>
        </w:rPr>
        <w:t>S</w:t>
      </w:r>
      <w:r w:rsidR="00DE7246">
        <w:rPr>
          <w:rFonts w:ascii="Times New Roman" w:hAnsi="Times New Roman" w:cs="Times New Roman"/>
          <w:b/>
          <w:bCs/>
        </w:rPr>
        <w:t>9</w:t>
      </w:r>
      <w:r w:rsidRPr="00BE0F09">
        <w:rPr>
          <w:rFonts w:ascii="Times New Roman" w:hAnsi="Times New Roman" w:cs="Times New Roman"/>
          <w:b/>
          <w:bCs/>
        </w:rPr>
        <w:t xml:space="preserve">. </w:t>
      </w:r>
      <w:r w:rsidRPr="00BE0F09">
        <w:rPr>
          <w:rFonts w:ascii="Times New Roman" w:hAnsi="Times New Roman" w:cs="Times New Roman"/>
          <w:bCs/>
        </w:rPr>
        <w:t xml:space="preserve">Meta-analysis of </w:t>
      </w:r>
      <w:r w:rsidR="00395DED">
        <w:rPr>
          <w:rFonts w:ascii="Times New Roman" w:hAnsi="Times New Roman" w:cs="Times New Roman"/>
          <w:bCs/>
        </w:rPr>
        <w:t>urinary tract infection</w:t>
      </w:r>
      <w:r w:rsidRPr="00BE0F09">
        <w:rPr>
          <w:rFonts w:ascii="Times New Roman" w:hAnsi="Times New Roman" w:cs="Times New Roman"/>
          <w:bCs/>
        </w:rPr>
        <w:t>.</w:t>
      </w:r>
      <w:r>
        <w:rPr>
          <w:rFonts w:ascii="Times New Roman" w:hAnsi="Times New Roman" w:cs="Times New Roman"/>
        </w:rPr>
        <w:t xml:space="preserve"> </w:t>
      </w:r>
      <w:r w:rsidR="00395DED" w:rsidRPr="00BE0F09">
        <w:rPr>
          <w:rFonts w:ascii="Times New Roman" w:hAnsi="Times New Roman" w:cs="Times New Roman"/>
        </w:rPr>
        <w:t xml:space="preserve">The summary effect estimates </w:t>
      </w:r>
      <w:r w:rsidR="00395DED">
        <w:rPr>
          <w:rFonts w:ascii="Times New Roman" w:hAnsi="Times New Roman" w:cs="Times New Roman"/>
        </w:rPr>
        <w:t>odds</w:t>
      </w:r>
      <w:r w:rsidR="00395DED" w:rsidRPr="00BE0F09">
        <w:rPr>
          <w:rFonts w:ascii="Times New Roman" w:hAnsi="Times New Roman" w:cs="Times New Roman"/>
        </w:rPr>
        <w:t xml:space="preserve"> ratio</w:t>
      </w:r>
      <w:r w:rsidR="00395DED">
        <w:rPr>
          <w:rFonts w:ascii="Times New Roman" w:hAnsi="Times New Roman" w:cs="Times New Roman"/>
        </w:rPr>
        <w:t xml:space="preserve"> (OR</w:t>
      </w:r>
      <w:r w:rsidR="00395DED" w:rsidRPr="00BE0F09">
        <w:rPr>
          <w:rFonts w:ascii="Times New Roman" w:hAnsi="Times New Roman" w:cs="Times New Roman"/>
        </w:rPr>
        <w:t>) for individual randomized controlled trial (RCT) are indicated by blue rectangles (the size of the rectangle is proportional to the study weight), with the black horizontal lines representi</w:t>
      </w:r>
      <w:r w:rsidR="00395DED">
        <w:rPr>
          <w:rFonts w:ascii="Times New Roman" w:hAnsi="Times New Roman" w:cs="Times New Roman"/>
        </w:rPr>
        <w:t>ng 95% confidence interval (CI</w:t>
      </w:r>
      <w:r w:rsidR="00395DED" w:rsidRPr="00BE0F09">
        <w:rPr>
          <w:rFonts w:ascii="Times New Roman" w:hAnsi="Times New Roman" w:cs="Times New Roman"/>
        </w:rPr>
        <w:t>). The overall summary effect estimate (</w:t>
      </w:r>
      <w:r w:rsidR="00395DED">
        <w:rPr>
          <w:rFonts w:ascii="Times New Roman" w:hAnsi="Times New Roman" w:cs="Times New Roman"/>
        </w:rPr>
        <w:t>OR</w:t>
      </w:r>
      <w:r w:rsidR="00395DED" w:rsidRPr="00BE0F09">
        <w:rPr>
          <w:rFonts w:ascii="Times New Roman" w:hAnsi="Times New Roman" w:cs="Times New Roman"/>
        </w:rPr>
        <w:t xml:space="preserve">) and 95% </w:t>
      </w:r>
      <w:r w:rsidR="00395DED">
        <w:rPr>
          <w:rFonts w:ascii="Times New Roman" w:hAnsi="Times New Roman" w:cs="Times New Roman"/>
        </w:rPr>
        <w:t>CI</w:t>
      </w:r>
      <w:r w:rsidR="00395DED" w:rsidRPr="00BE0F09">
        <w:rPr>
          <w:rFonts w:ascii="Times New Roman" w:hAnsi="Times New Roman" w:cs="Times New Roman"/>
        </w:rPr>
        <w:t xml:space="preserve"> </w:t>
      </w:r>
      <w:r w:rsidR="00395DED" w:rsidRPr="005B7DC1">
        <w:rPr>
          <w:rFonts w:ascii="Times New Roman" w:hAnsi="Times New Roman" w:cs="Times New Roman"/>
          <w:u w:color="19A0DC"/>
        </w:rPr>
        <w:t>are indicated by</w:t>
      </w:r>
      <w:r w:rsidR="00395DED" w:rsidRPr="00BE0F09">
        <w:rPr>
          <w:rFonts w:ascii="Times New Roman" w:hAnsi="Times New Roman" w:cs="Times New Roman"/>
        </w:rPr>
        <w:t xml:space="preserve"> the black diamond below.</w:t>
      </w:r>
      <w:r w:rsidR="00395DED" w:rsidRPr="00397321">
        <w:rPr>
          <w:rFonts w:ascii="Times New Roman" w:hAnsi="Times New Roman" w:cs="Times New Roman"/>
        </w:rPr>
        <w:t xml:space="preserve"> </w:t>
      </w:r>
      <w:r w:rsidR="00395DED">
        <w:rPr>
          <w:rFonts w:ascii="Times New Roman" w:hAnsi="Times New Roman" w:cs="Times New Roman"/>
        </w:rPr>
        <w:t xml:space="preserve">EIN, enteral </w:t>
      </w:r>
      <w:r w:rsidR="00395DED" w:rsidRPr="005B7DC1">
        <w:rPr>
          <w:rFonts w:ascii="Times New Roman" w:hAnsi="Times New Roman" w:cs="Times New Roman"/>
          <w:u w:color="FA5050"/>
        </w:rPr>
        <w:t>immunonutrition</w:t>
      </w:r>
      <w:r w:rsidR="00395DED">
        <w:rPr>
          <w:rFonts w:ascii="Times New Roman" w:hAnsi="Times New Roman" w:cs="Times New Roman"/>
        </w:rPr>
        <w:t xml:space="preserve">; SEN, standard enteral nutrition; M-H, </w:t>
      </w:r>
      <w:r w:rsidR="00395DED" w:rsidRPr="00397321">
        <w:rPr>
          <w:rFonts w:ascii="Times New Roman" w:hAnsi="Times New Roman" w:cs="Times New Roman"/>
        </w:rPr>
        <w:t>Mantel</w:t>
      </w:r>
      <w:r w:rsidR="00395DED">
        <w:rPr>
          <w:rFonts w:ascii="Times New Roman" w:hAnsi="Times New Roman" w:cs="Times New Roman"/>
        </w:rPr>
        <w:t>-</w:t>
      </w:r>
      <w:r w:rsidR="00395DED" w:rsidRPr="00397321">
        <w:rPr>
          <w:rFonts w:ascii="Times New Roman" w:hAnsi="Times New Roman" w:cs="Times New Roman"/>
        </w:rPr>
        <w:t>Haensze</w:t>
      </w:r>
      <w:r w:rsidR="00395DED">
        <w:rPr>
          <w:rFonts w:ascii="Times New Roman" w:hAnsi="Times New Roman" w:cs="Times New Roman"/>
        </w:rPr>
        <w:t xml:space="preserve">l. </w:t>
      </w:r>
    </w:p>
    <w:p w14:paraId="40D9A08F" w14:textId="1E2F90AA" w:rsidR="00A750D1" w:rsidRDefault="00055351" w:rsidP="00055351">
      <w:pPr>
        <w:jc w:val="center"/>
        <w:rPr>
          <w:rFonts w:ascii="Times New Roman" w:hAnsi="Times New Roman" w:cs="Times New Roman"/>
        </w:rPr>
      </w:pPr>
      <w:r w:rsidRPr="00055351">
        <w:rPr>
          <w:rFonts w:ascii="Times New Roman" w:hAnsi="Times New Roman" w:cs="Times New Roman"/>
        </w:rPr>
        <w:lastRenderedPageBreak/>
        <w:drawing>
          <wp:inline distT="0" distB="0" distL="0" distR="0" wp14:anchorId="17599CEA" wp14:editId="6DD45372">
            <wp:extent cx="5274310" cy="3516207"/>
            <wp:effectExtent l="0" t="0" r="2540" b="8255"/>
            <wp:docPr id="7" name="图片 7" descr="C:\Users\Administrator\Desktop\脂肪酸治疗食管癌\排序结果\Urinary tract infection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脂肪酸治疗食管癌\排序结果\Urinary tract infection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62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7F1774C" w14:textId="03208C50" w:rsidR="00A750D1" w:rsidRPr="005E273C" w:rsidRDefault="00A750D1" w:rsidP="00A750D1">
      <w:pPr>
        <w:jc w:val="left"/>
        <w:rPr>
          <w:rFonts w:ascii="Times New Roman" w:hAnsi="Times New Roman" w:cs="Times New Roman"/>
        </w:rPr>
      </w:pPr>
      <w:r w:rsidRPr="00A93EFB">
        <w:rPr>
          <w:rFonts w:ascii="Times New Roman" w:hAnsi="Times New Roman" w:cs="Times New Roman" w:hint="eastAsia"/>
          <w:b/>
        </w:rPr>
        <w:t>Figure</w:t>
      </w:r>
      <w:r w:rsidRPr="00A93EFB">
        <w:rPr>
          <w:rFonts w:ascii="Times New Roman" w:hAnsi="Times New Roman" w:cs="Times New Roman"/>
          <w:b/>
        </w:rPr>
        <w:t xml:space="preserve"> S</w:t>
      </w:r>
      <w:r>
        <w:rPr>
          <w:rFonts w:ascii="Times New Roman" w:hAnsi="Times New Roman" w:cs="Times New Roman"/>
          <w:b/>
        </w:rPr>
        <w:t>10</w:t>
      </w:r>
      <w:r w:rsidRPr="00A93EFB">
        <w:rPr>
          <w:rFonts w:ascii="Times New Roman" w:hAnsi="Times New Roman" w:cs="Times New Roman"/>
          <w:b/>
        </w:rPr>
        <w:t xml:space="preserve">. </w:t>
      </w:r>
      <w:r w:rsidRPr="00A93EFB">
        <w:rPr>
          <w:rFonts w:ascii="Times New Roman" w:hAnsi="Times New Roman" w:cs="Times New Roman"/>
        </w:rPr>
        <w:t xml:space="preserve">Ranking of all targeted nutritional regimes including PeO EIN and SEN in terms of </w:t>
      </w:r>
      <w:r>
        <w:rPr>
          <w:rFonts w:ascii="Times New Roman" w:hAnsi="Times New Roman" w:cs="Times New Roman"/>
        </w:rPr>
        <w:t>urinary tract infection</w:t>
      </w:r>
      <w:r w:rsidRPr="00A93EFB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PeO, </w:t>
      </w:r>
      <w:r w:rsidRPr="005B7DC1">
        <w:rPr>
          <w:rFonts w:ascii="Times New Roman" w:hAnsi="Times New Roman" w:cs="Times New Roman"/>
          <w:u w:color="FA5050"/>
        </w:rPr>
        <w:t>perioperation</w:t>
      </w:r>
      <w:r>
        <w:rPr>
          <w:rFonts w:ascii="Times New Roman" w:hAnsi="Times New Roman" w:cs="Times New Roman"/>
        </w:rPr>
        <w:t xml:space="preserve">; EIN, enteral </w:t>
      </w:r>
      <w:r w:rsidRPr="005B7DC1">
        <w:rPr>
          <w:rFonts w:ascii="Times New Roman" w:hAnsi="Times New Roman" w:cs="Times New Roman"/>
          <w:u w:color="FA5050"/>
        </w:rPr>
        <w:t>immunonutrition</w:t>
      </w:r>
      <w:r>
        <w:rPr>
          <w:rFonts w:ascii="Times New Roman" w:hAnsi="Times New Roman" w:cs="Times New Roman"/>
        </w:rPr>
        <w:t xml:space="preserve">; SEN, standard enteral nutrition. Result indicated that </w:t>
      </w:r>
      <w:r w:rsidR="00A90B84">
        <w:rPr>
          <w:rFonts w:ascii="Times New Roman" w:hAnsi="Times New Roman" w:cs="Times New Roman"/>
        </w:rPr>
        <w:t xml:space="preserve">perioperative EIN </w:t>
      </w:r>
      <w:r>
        <w:rPr>
          <w:rFonts w:ascii="Times New Roman" w:hAnsi="Times New Roman" w:cs="Times New Roman"/>
        </w:rPr>
        <w:t>has the highest probability of being optimal option, followed by</w:t>
      </w:r>
      <w:r w:rsidR="00A90B84">
        <w:rPr>
          <w:rFonts w:ascii="Times New Roman" w:hAnsi="Times New Roman" w:cs="Times New Roman"/>
        </w:rPr>
        <w:t xml:space="preserve"> SEN</w:t>
      </w:r>
      <w:r>
        <w:rPr>
          <w:rFonts w:ascii="Times New Roman" w:hAnsi="Times New Roman" w:cs="Times New Roman"/>
        </w:rPr>
        <w:t>.</w:t>
      </w:r>
    </w:p>
    <w:p w14:paraId="05334EE7" w14:textId="4917AAE8" w:rsidR="00395DED" w:rsidRPr="00A750D1" w:rsidRDefault="00395DED" w:rsidP="00395DED">
      <w:pPr>
        <w:jc w:val="left"/>
        <w:rPr>
          <w:rFonts w:ascii="Times New Roman" w:hAnsi="Times New Roman" w:cs="Times New Roman"/>
        </w:rPr>
      </w:pPr>
    </w:p>
    <w:p w14:paraId="1579E80C" w14:textId="2869FD9E" w:rsidR="00927079" w:rsidRPr="00395DED" w:rsidRDefault="00927079" w:rsidP="006B5858">
      <w:pPr>
        <w:rPr>
          <w:rFonts w:ascii="Times New Roman" w:hAnsi="Times New Roman" w:cs="Times New Roman"/>
        </w:rPr>
        <w:sectPr w:rsidR="00927079" w:rsidRPr="00395DED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02D77CC" w14:textId="309851BD" w:rsidR="00927079" w:rsidRDefault="00395DED" w:rsidP="006B5858">
      <w:pPr>
        <w:rPr>
          <w:rFonts w:ascii="Times New Roman" w:hAnsi="Times New Roman" w:cs="Times New Roman"/>
        </w:rPr>
      </w:pPr>
      <w:r w:rsidRPr="00395DED">
        <w:rPr>
          <w:rFonts w:ascii="Times New Roman" w:hAnsi="Times New Roman" w:cs="Times New Roman"/>
        </w:rPr>
        <w:lastRenderedPageBreak/>
        <w:drawing>
          <wp:inline distT="0" distB="0" distL="0" distR="0" wp14:anchorId="5C272440" wp14:editId="25A8590E">
            <wp:extent cx="5274310" cy="4716670"/>
            <wp:effectExtent l="0" t="0" r="2540" b="8255"/>
            <wp:docPr id="8" name="图片 8" descr="C:\Users\Administrator\Desktop\脂肪酸治疗食管癌\图片\Forest plot of anastomotic leakage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脂肪酸治疗食管癌\图片\Forest plot of anastomotic leakage-01.tif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716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C2B7A73" w14:textId="5A8335DD" w:rsidR="008A74F5" w:rsidRDefault="00927079" w:rsidP="00395DED">
      <w:pPr>
        <w:jc w:val="left"/>
        <w:rPr>
          <w:rFonts w:ascii="Times New Roman" w:hAnsi="Times New Roman" w:cs="Times New Roman"/>
        </w:rPr>
        <w:sectPr w:rsidR="008A74F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ascii="Times New Roman" w:hAnsi="Times New Roman" w:cs="Times New Roman"/>
          <w:b/>
          <w:bCs/>
        </w:rPr>
        <w:t xml:space="preserve">Figure </w:t>
      </w:r>
      <w:r w:rsidR="00CA2218">
        <w:rPr>
          <w:rFonts w:ascii="Times New Roman" w:hAnsi="Times New Roman" w:cs="Times New Roman"/>
          <w:b/>
          <w:bCs/>
        </w:rPr>
        <w:t>S</w:t>
      </w:r>
      <w:r w:rsidR="006B65E7">
        <w:rPr>
          <w:rFonts w:ascii="Times New Roman" w:hAnsi="Times New Roman" w:cs="Times New Roman"/>
          <w:b/>
          <w:bCs/>
        </w:rPr>
        <w:t>11</w:t>
      </w:r>
      <w:r w:rsidRPr="00BE0F09">
        <w:rPr>
          <w:rFonts w:ascii="Times New Roman" w:hAnsi="Times New Roman" w:cs="Times New Roman"/>
          <w:b/>
          <w:bCs/>
        </w:rPr>
        <w:t xml:space="preserve">. </w:t>
      </w:r>
      <w:r w:rsidRPr="00BE0F09">
        <w:rPr>
          <w:rFonts w:ascii="Times New Roman" w:hAnsi="Times New Roman" w:cs="Times New Roman"/>
          <w:bCs/>
        </w:rPr>
        <w:t xml:space="preserve">Meta-analysis of </w:t>
      </w:r>
      <w:r w:rsidR="00395DED" w:rsidRPr="00395DED">
        <w:rPr>
          <w:rFonts w:ascii="Times New Roman" w:hAnsi="Times New Roman" w:cs="Times New Roman"/>
          <w:bCs/>
        </w:rPr>
        <w:t>anastomotic leakage</w:t>
      </w:r>
      <w:r w:rsidRPr="00BE0F09">
        <w:rPr>
          <w:rFonts w:ascii="Times New Roman" w:hAnsi="Times New Roman" w:cs="Times New Roman"/>
          <w:bCs/>
        </w:rPr>
        <w:t>.</w:t>
      </w:r>
      <w:r>
        <w:rPr>
          <w:rFonts w:ascii="Times New Roman" w:hAnsi="Times New Roman" w:cs="Times New Roman"/>
        </w:rPr>
        <w:t xml:space="preserve"> </w:t>
      </w:r>
      <w:r w:rsidR="00395DED" w:rsidRPr="00BE0F09">
        <w:rPr>
          <w:rFonts w:ascii="Times New Roman" w:hAnsi="Times New Roman" w:cs="Times New Roman"/>
        </w:rPr>
        <w:t xml:space="preserve">The summary effect estimates </w:t>
      </w:r>
      <w:r w:rsidR="00395DED">
        <w:rPr>
          <w:rFonts w:ascii="Times New Roman" w:hAnsi="Times New Roman" w:cs="Times New Roman"/>
        </w:rPr>
        <w:t>odds</w:t>
      </w:r>
      <w:r w:rsidR="00395DED" w:rsidRPr="00BE0F09">
        <w:rPr>
          <w:rFonts w:ascii="Times New Roman" w:hAnsi="Times New Roman" w:cs="Times New Roman"/>
        </w:rPr>
        <w:t xml:space="preserve"> ratio</w:t>
      </w:r>
      <w:r w:rsidR="00395DED">
        <w:rPr>
          <w:rFonts w:ascii="Times New Roman" w:hAnsi="Times New Roman" w:cs="Times New Roman"/>
        </w:rPr>
        <w:t xml:space="preserve"> (OR</w:t>
      </w:r>
      <w:r w:rsidR="00395DED" w:rsidRPr="00BE0F09">
        <w:rPr>
          <w:rFonts w:ascii="Times New Roman" w:hAnsi="Times New Roman" w:cs="Times New Roman"/>
        </w:rPr>
        <w:t>) for individual randomized controlled trial (RCT) are indicated by blue rectangles (the size of the rectangle is proportional to the study weight), with the black horizontal lines representi</w:t>
      </w:r>
      <w:r w:rsidR="00395DED">
        <w:rPr>
          <w:rFonts w:ascii="Times New Roman" w:hAnsi="Times New Roman" w:cs="Times New Roman"/>
        </w:rPr>
        <w:t>ng 95% confidence interval (CI</w:t>
      </w:r>
      <w:r w:rsidR="00395DED" w:rsidRPr="00BE0F09">
        <w:rPr>
          <w:rFonts w:ascii="Times New Roman" w:hAnsi="Times New Roman" w:cs="Times New Roman"/>
        </w:rPr>
        <w:t>). The overall summary effect estimate (</w:t>
      </w:r>
      <w:r w:rsidR="00395DED">
        <w:rPr>
          <w:rFonts w:ascii="Times New Roman" w:hAnsi="Times New Roman" w:cs="Times New Roman"/>
        </w:rPr>
        <w:t>OR</w:t>
      </w:r>
      <w:r w:rsidR="00395DED" w:rsidRPr="00BE0F09">
        <w:rPr>
          <w:rFonts w:ascii="Times New Roman" w:hAnsi="Times New Roman" w:cs="Times New Roman"/>
        </w:rPr>
        <w:t xml:space="preserve">) and 95% </w:t>
      </w:r>
      <w:r w:rsidR="00395DED">
        <w:rPr>
          <w:rFonts w:ascii="Times New Roman" w:hAnsi="Times New Roman" w:cs="Times New Roman"/>
        </w:rPr>
        <w:t>CI</w:t>
      </w:r>
      <w:r w:rsidR="00395DED" w:rsidRPr="00BE0F09">
        <w:rPr>
          <w:rFonts w:ascii="Times New Roman" w:hAnsi="Times New Roman" w:cs="Times New Roman"/>
        </w:rPr>
        <w:t xml:space="preserve"> are indicated by the black diamond below.</w:t>
      </w:r>
      <w:r w:rsidR="00395DED" w:rsidRPr="00397321">
        <w:rPr>
          <w:rFonts w:ascii="Times New Roman" w:hAnsi="Times New Roman" w:cs="Times New Roman"/>
        </w:rPr>
        <w:t xml:space="preserve"> </w:t>
      </w:r>
      <w:r w:rsidR="00395DED">
        <w:rPr>
          <w:rFonts w:ascii="Times New Roman" w:hAnsi="Times New Roman" w:cs="Times New Roman"/>
        </w:rPr>
        <w:t xml:space="preserve">EIN, enteral </w:t>
      </w:r>
      <w:r w:rsidR="00395DED" w:rsidRPr="005B7DC1">
        <w:rPr>
          <w:rFonts w:ascii="Times New Roman" w:hAnsi="Times New Roman" w:cs="Times New Roman"/>
          <w:u w:color="FA5050"/>
        </w:rPr>
        <w:t>immunonutrition</w:t>
      </w:r>
      <w:r w:rsidR="00395DED">
        <w:rPr>
          <w:rFonts w:ascii="Times New Roman" w:hAnsi="Times New Roman" w:cs="Times New Roman"/>
        </w:rPr>
        <w:t xml:space="preserve">; SEN, standard enteral nutrition; M-H, </w:t>
      </w:r>
      <w:r w:rsidR="00395DED" w:rsidRPr="00397321">
        <w:rPr>
          <w:rFonts w:ascii="Times New Roman" w:hAnsi="Times New Roman" w:cs="Times New Roman"/>
        </w:rPr>
        <w:t>Mantel</w:t>
      </w:r>
      <w:r w:rsidR="00395DED">
        <w:rPr>
          <w:rFonts w:ascii="Times New Roman" w:hAnsi="Times New Roman" w:cs="Times New Roman"/>
        </w:rPr>
        <w:t>-</w:t>
      </w:r>
      <w:r w:rsidR="00395DED" w:rsidRPr="00397321">
        <w:rPr>
          <w:rFonts w:ascii="Times New Roman" w:hAnsi="Times New Roman" w:cs="Times New Roman"/>
        </w:rPr>
        <w:t>Haensze</w:t>
      </w:r>
      <w:r w:rsidR="00395DED">
        <w:rPr>
          <w:rFonts w:ascii="Times New Roman" w:hAnsi="Times New Roman" w:cs="Times New Roman"/>
        </w:rPr>
        <w:t xml:space="preserve">l. The pooled results indicated that </w:t>
      </w:r>
      <w:r w:rsidR="00395DED" w:rsidRPr="005B7DC1">
        <w:rPr>
          <w:rFonts w:ascii="Times New Roman" w:hAnsi="Times New Roman" w:cs="Times New Roman"/>
          <w:u w:color="FA5050"/>
        </w:rPr>
        <w:t>perioperative</w:t>
      </w:r>
      <w:r w:rsidR="00395DED">
        <w:rPr>
          <w:rFonts w:ascii="Times New Roman" w:hAnsi="Times New Roman" w:cs="Times New Roman"/>
        </w:rPr>
        <w:t xml:space="preserve"> EIN may be associated with decrease</w:t>
      </w:r>
      <w:r w:rsidR="00395DED">
        <w:rPr>
          <w:rFonts w:ascii="Times New Roman" w:hAnsi="Times New Roman" w:cs="Times New Roman" w:hint="eastAsia"/>
        </w:rPr>
        <w:t>d</w:t>
      </w:r>
      <w:r w:rsidR="00395DED">
        <w:rPr>
          <w:rFonts w:ascii="Times New Roman" w:hAnsi="Times New Roman" w:cs="Times New Roman"/>
        </w:rPr>
        <w:t xml:space="preserve"> risk of </w:t>
      </w:r>
      <w:r w:rsidR="00395DED" w:rsidRPr="00395DED">
        <w:rPr>
          <w:rFonts w:ascii="Times New Roman" w:hAnsi="Times New Roman" w:cs="Times New Roman"/>
          <w:bCs/>
        </w:rPr>
        <w:t>anastomotic leakage</w:t>
      </w:r>
      <w:r w:rsidR="00395DED">
        <w:rPr>
          <w:rFonts w:ascii="Times New Roman" w:hAnsi="Times New Roman" w:cs="Times New Roman"/>
        </w:rPr>
        <w:t xml:space="preserve"> compared </w:t>
      </w:r>
      <w:r w:rsidR="00395DED" w:rsidRPr="005B7DC1">
        <w:rPr>
          <w:rFonts w:ascii="Times New Roman" w:hAnsi="Times New Roman" w:cs="Times New Roman"/>
          <w:u w:color="FA5050"/>
        </w:rPr>
        <w:t>to</w:t>
      </w:r>
      <w:r w:rsidR="00395DED">
        <w:rPr>
          <w:rFonts w:ascii="Times New Roman" w:hAnsi="Times New Roman" w:cs="Times New Roman"/>
        </w:rPr>
        <w:t xml:space="preserve"> SEN, with a nearly statistical significance (OR</w:t>
      </w:r>
      <w:r w:rsidR="003D0A5F">
        <w:rPr>
          <w:rFonts w:ascii="Times New Roman" w:hAnsi="Times New Roman" w:cs="Times New Roman"/>
        </w:rPr>
        <w:t>=</w:t>
      </w:r>
      <w:r w:rsidR="00395DED">
        <w:rPr>
          <w:rFonts w:ascii="Times New Roman" w:hAnsi="Times New Roman" w:cs="Times New Roman"/>
        </w:rPr>
        <w:t>0.56; 95%CI</w:t>
      </w:r>
      <w:r w:rsidR="003D0A5F">
        <w:rPr>
          <w:rFonts w:ascii="Times New Roman" w:hAnsi="Times New Roman" w:cs="Times New Roman"/>
        </w:rPr>
        <w:t>=</w:t>
      </w:r>
      <w:r w:rsidR="00395DED">
        <w:rPr>
          <w:rFonts w:ascii="Times New Roman" w:hAnsi="Times New Roman" w:cs="Times New Roman"/>
        </w:rPr>
        <w:t>0.31</w:t>
      </w:r>
      <w:r w:rsidR="003D0A5F">
        <w:rPr>
          <w:rFonts w:ascii="Times New Roman" w:hAnsi="Times New Roman" w:cs="Times New Roman"/>
        </w:rPr>
        <w:t xml:space="preserve"> to </w:t>
      </w:r>
      <w:r w:rsidR="00395DED">
        <w:rPr>
          <w:rFonts w:ascii="Times New Roman" w:hAnsi="Times New Roman" w:cs="Times New Roman"/>
        </w:rPr>
        <w:t>1.00</w:t>
      </w:r>
      <w:r w:rsidR="00395DED">
        <w:rPr>
          <w:rFonts w:ascii="Times New Roman" w:hAnsi="Times New Roman" w:cs="Times New Roman" w:hint="eastAsia"/>
        </w:rPr>
        <w:t>;</w:t>
      </w:r>
      <w:r w:rsidR="00395DED">
        <w:rPr>
          <w:rFonts w:ascii="Times New Roman" w:hAnsi="Times New Roman" w:cs="Times New Roman"/>
        </w:rPr>
        <w:t xml:space="preserve"> p=0.05).</w:t>
      </w:r>
    </w:p>
    <w:p w14:paraId="6B055183" w14:textId="77777777" w:rsidR="008A74F5" w:rsidRDefault="008A74F5" w:rsidP="008A74F5">
      <w:pPr>
        <w:jc w:val="left"/>
        <w:rPr>
          <w:rFonts w:ascii="Times New Roman" w:hAnsi="Times New Roman" w:cs="Times New Roman"/>
        </w:rPr>
      </w:pPr>
      <w:r w:rsidRPr="005F1E93">
        <w:rPr>
          <w:rFonts w:ascii="Times New Roman" w:hAnsi="Times New Roman" w:cs="Times New Roman"/>
        </w:rPr>
        <w:lastRenderedPageBreak/>
        <w:drawing>
          <wp:inline distT="0" distB="0" distL="0" distR="0" wp14:anchorId="2C508842" wp14:editId="288825BE">
            <wp:extent cx="5274310" cy="3517574"/>
            <wp:effectExtent l="0" t="0" r="2540" b="6985"/>
            <wp:docPr id="17" name="图片 17" descr="C:\Users\Administrator\Desktop\脂肪酸治疗食管癌\排序结果\Anastomotic leakag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strator\Desktop\脂肪酸治疗食管癌\排序结果\Anastomotic leakage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7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F85B89" w14:textId="7257F07A" w:rsidR="00927079" w:rsidRPr="008A74F5" w:rsidRDefault="008A74F5" w:rsidP="00395DED">
      <w:pPr>
        <w:jc w:val="left"/>
        <w:rPr>
          <w:rFonts w:ascii="Times New Roman" w:hAnsi="Times New Roman" w:cs="Times New Roman"/>
        </w:rPr>
        <w:sectPr w:rsidR="00927079" w:rsidRPr="008A74F5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93EFB">
        <w:rPr>
          <w:rFonts w:ascii="Times New Roman" w:hAnsi="Times New Roman" w:cs="Times New Roman" w:hint="eastAsia"/>
          <w:b/>
        </w:rPr>
        <w:t>Figure</w:t>
      </w:r>
      <w:r w:rsidRPr="00A93EFB">
        <w:rPr>
          <w:rFonts w:ascii="Times New Roman" w:hAnsi="Times New Roman" w:cs="Times New Roman"/>
          <w:b/>
        </w:rPr>
        <w:t xml:space="preserve"> S</w:t>
      </w:r>
      <w:r>
        <w:rPr>
          <w:rFonts w:ascii="Times New Roman" w:hAnsi="Times New Roman" w:cs="Times New Roman"/>
          <w:b/>
        </w:rPr>
        <w:t>12</w:t>
      </w:r>
      <w:r w:rsidRPr="00A93EFB">
        <w:rPr>
          <w:rFonts w:ascii="Times New Roman" w:hAnsi="Times New Roman" w:cs="Times New Roman"/>
          <w:b/>
        </w:rPr>
        <w:t xml:space="preserve">. </w:t>
      </w:r>
      <w:r w:rsidRPr="00A93EFB">
        <w:rPr>
          <w:rFonts w:ascii="Times New Roman" w:hAnsi="Times New Roman" w:cs="Times New Roman"/>
        </w:rPr>
        <w:t xml:space="preserve">Ranking of all targeted nutritional regimes including PtO and PeO EIN and SEN in terms of </w:t>
      </w:r>
      <w:r>
        <w:rPr>
          <w:rFonts w:ascii="Times New Roman" w:hAnsi="Times New Roman" w:cs="Times New Roman"/>
        </w:rPr>
        <w:t>a</w:t>
      </w:r>
      <w:r w:rsidRPr="005F1E93">
        <w:rPr>
          <w:rFonts w:ascii="Times New Roman" w:hAnsi="Times New Roman" w:cs="Times New Roman"/>
        </w:rPr>
        <w:t>nastomotic leakage</w:t>
      </w:r>
      <w:r w:rsidRPr="00A93EFB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PrO, preoperation; PtO, </w:t>
      </w:r>
      <w:r w:rsidRPr="005B7DC1">
        <w:rPr>
          <w:rFonts w:ascii="Times New Roman" w:hAnsi="Times New Roman" w:cs="Times New Roman"/>
          <w:u w:color="FA5050"/>
        </w:rPr>
        <w:t>postoperation</w:t>
      </w:r>
      <w:r>
        <w:rPr>
          <w:rFonts w:ascii="Times New Roman" w:hAnsi="Times New Roman" w:cs="Times New Roman"/>
        </w:rPr>
        <w:t xml:space="preserve">; PeO, </w:t>
      </w:r>
      <w:r w:rsidRPr="005B7DC1">
        <w:rPr>
          <w:rFonts w:ascii="Times New Roman" w:hAnsi="Times New Roman" w:cs="Times New Roman"/>
          <w:u w:color="FA5050"/>
        </w:rPr>
        <w:t>perioperation</w:t>
      </w:r>
      <w:r>
        <w:rPr>
          <w:rFonts w:ascii="Times New Roman" w:hAnsi="Times New Roman" w:cs="Times New Roman"/>
        </w:rPr>
        <w:t xml:space="preserve">; EIN, enteral </w:t>
      </w:r>
      <w:r w:rsidRPr="005B7DC1">
        <w:rPr>
          <w:rFonts w:ascii="Times New Roman" w:hAnsi="Times New Roman" w:cs="Times New Roman"/>
          <w:u w:color="FA5050"/>
        </w:rPr>
        <w:t>immunonutrition</w:t>
      </w:r>
      <w:r>
        <w:rPr>
          <w:rFonts w:ascii="Times New Roman" w:hAnsi="Times New Roman" w:cs="Times New Roman"/>
        </w:rPr>
        <w:t xml:space="preserve">; SEN, standard enteral nutrition. Result indicated that </w:t>
      </w:r>
      <w:r w:rsidRPr="005B7DC1">
        <w:rPr>
          <w:rFonts w:ascii="Times New Roman" w:hAnsi="Times New Roman" w:cs="Times New Roman"/>
          <w:u w:color="FA5050"/>
        </w:rPr>
        <w:t>perioperative</w:t>
      </w:r>
      <w:r>
        <w:rPr>
          <w:rFonts w:ascii="Times New Roman" w:hAnsi="Times New Roman" w:cs="Times New Roman"/>
        </w:rPr>
        <w:t xml:space="preserve"> EIN has the highest probability of being optimal option, followed by postoperative EIN, SEN and preoperative EIN.</w:t>
      </w:r>
    </w:p>
    <w:p w14:paraId="62F4A061" w14:textId="68F4C586" w:rsidR="00927079" w:rsidRDefault="00E90BCE" w:rsidP="00927079">
      <w:pPr>
        <w:rPr>
          <w:rFonts w:ascii="Times New Roman" w:hAnsi="Times New Roman" w:cs="Times New Roman"/>
        </w:rPr>
      </w:pPr>
      <w:r w:rsidRPr="00E90BCE">
        <w:rPr>
          <w:rFonts w:ascii="Times New Roman" w:hAnsi="Times New Roman" w:cs="Times New Roman"/>
        </w:rPr>
        <w:lastRenderedPageBreak/>
        <w:drawing>
          <wp:inline distT="0" distB="0" distL="0" distR="0" wp14:anchorId="39329E66" wp14:editId="552FAB01">
            <wp:extent cx="5274310" cy="2791527"/>
            <wp:effectExtent l="0" t="0" r="2540" b="8890"/>
            <wp:docPr id="12" name="图片 12" descr="C:\Users\Administrator\Desktop\脂肪酸治疗食管癌\图片\Forest plot of length of hospitalization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Administrator\Desktop\脂肪酸治疗食管癌\图片\Forest plot of length of hospitalization-01.tif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915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A9C2E7" w14:textId="72654572" w:rsidR="00927079" w:rsidRDefault="00927079" w:rsidP="00E90BCE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Figure </w:t>
      </w:r>
      <w:r w:rsidR="00CA2218">
        <w:rPr>
          <w:rFonts w:ascii="Times New Roman" w:hAnsi="Times New Roman" w:cs="Times New Roman"/>
          <w:b/>
          <w:bCs/>
        </w:rPr>
        <w:t>S</w:t>
      </w:r>
      <w:r w:rsidR="007E6CDD">
        <w:rPr>
          <w:rFonts w:ascii="Times New Roman" w:hAnsi="Times New Roman" w:cs="Times New Roman"/>
          <w:b/>
          <w:bCs/>
        </w:rPr>
        <w:t>13</w:t>
      </w:r>
      <w:r w:rsidRPr="00BE0F09">
        <w:rPr>
          <w:rFonts w:ascii="Times New Roman" w:hAnsi="Times New Roman" w:cs="Times New Roman"/>
          <w:b/>
          <w:bCs/>
        </w:rPr>
        <w:t xml:space="preserve">. </w:t>
      </w:r>
      <w:r w:rsidRPr="00BE0F09">
        <w:rPr>
          <w:rFonts w:ascii="Times New Roman" w:hAnsi="Times New Roman" w:cs="Times New Roman"/>
          <w:bCs/>
        </w:rPr>
        <w:t xml:space="preserve">Meta-analysis of </w:t>
      </w:r>
      <w:r w:rsidR="00E90BCE">
        <w:rPr>
          <w:rFonts w:ascii="Times New Roman" w:hAnsi="Times New Roman" w:cs="Times New Roman"/>
          <w:bCs/>
        </w:rPr>
        <w:t>length of hospitalization (LOH)</w:t>
      </w:r>
      <w:r w:rsidRPr="00BE0F09">
        <w:rPr>
          <w:rFonts w:ascii="Times New Roman" w:hAnsi="Times New Roman" w:cs="Times New Roman"/>
          <w:bCs/>
        </w:rPr>
        <w:t>.</w:t>
      </w:r>
      <w:r>
        <w:rPr>
          <w:rFonts w:ascii="Times New Roman" w:hAnsi="Times New Roman" w:cs="Times New Roman"/>
        </w:rPr>
        <w:t xml:space="preserve"> </w:t>
      </w:r>
      <w:r w:rsidR="00E90BCE" w:rsidRPr="00BE0F09">
        <w:rPr>
          <w:rFonts w:ascii="Times New Roman" w:hAnsi="Times New Roman" w:cs="Times New Roman"/>
        </w:rPr>
        <w:t xml:space="preserve">The summary effect estimates </w:t>
      </w:r>
      <w:r w:rsidR="00E90BCE">
        <w:rPr>
          <w:rFonts w:ascii="Times New Roman" w:hAnsi="Times New Roman" w:cs="Times New Roman"/>
        </w:rPr>
        <w:t>odds</w:t>
      </w:r>
      <w:r w:rsidR="00E90BCE" w:rsidRPr="00BE0F09">
        <w:rPr>
          <w:rFonts w:ascii="Times New Roman" w:hAnsi="Times New Roman" w:cs="Times New Roman"/>
        </w:rPr>
        <w:t xml:space="preserve"> ratio</w:t>
      </w:r>
      <w:r w:rsidR="00E90BCE">
        <w:rPr>
          <w:rFonts w:ascii="Times New Roman" w:hAnsi="Times New Roman" w:cs="Times New Roman"/>
        </w:rPr>
        <w:t xml:space="preserve"> (OR</w:t>
      </w:r>
      <w:r w:rsidR="00E90BCE" w:rsidRPr="00BE0F09">
        <w:rPr>
          <w:rFonts w:ascii="Times New Roman" w:hAnsi="Times New Roman" w:cs="Times New Roman"/>
        </w:rPr>
        <w:t>) for individual randomized controlled trial (RCT) are indicated by blue rectangles (the size of the rectangle is proportional to the study weight), with the black horizontal lines representi</w:t>
      </w:r>
      <w:r w:rsidR="00E90BCE">
        <w:rPr>
          <w:rFonts w:ascii="Times New Roman" w:hAnsi="Times New Roman" w:cs="Times New Roman"/>
        </w:rPr>
        <w:t>ng 95% confidence interval (CI</w:t>
      </w:r>
      <w:r w:rsidR="00E90BCE" w:rsidRPr="00BE0F09">
        <w:rPr>
          <w:rFonts w:ascii="Times New Roman" w:hAnsi="Times New Roman" w:cs="Times New Roman"/>
        </w:rPr>
        <w:t>). The overall summary effect estimate (</w:t>
      </w:r>
      <w:r w:rsidR="00E90BCE">
        <w:rPr>
          <w:rFonts w:ascii="Times New Roman" w:hAnsi="Times New Roman" w:cs="Times New Roman"/>
        </w:rPr>
        <w:t>OR</w:t>
      </w:r>
      <w:r w:rsidR="00E90BCE" w:rsidRPr="00BE0F09">
        <w:rPr>
          <w:rFonts w:ascii="Times New Roman" w:hAnsi="Times New Roman" w:cs="Times New Roman"/>
        </w:rPr>
        <w:t xml:space="preserve">) and 95% </w:t>
      </w:r>
      <w:r w:rsidR="00E90BCE">
        <w:rPr>
          <w:rFonts w:ascii="Times New Roman" w:hAnsi="Times New Roman" w:cs="Times New Roman"/>
        </w:rPr>
        <w:t>CI</w:t>
      </w:r>
      <w:r w:rsidR="00E90BCE" w:rsidRPr="00BE0F09">
        <w:rPr>
          <w:rFonts w:ascii="Times New Roman" w:hAnsi="Times New Roman" w:cs="Times New Roman"/>
        </w:rPr>
        <w:t xml:space="preserve"> are indicated by the black diamond below.</w:t>
      </w:r>
      <w:r w:rsidR="00E90BCE" w:rsidRPr="00397321">
        <w:rPr>
          <w:rFonts w:ascii="Times New Roman" w:hAnsi="Times New Roman" w:cs="Times New Roman"/>
        </w:rPr>
        <w:t xml:space="preserve"> </w:t>
      </w:r>
      <w:r w:rsidR="00E90BCE">
        <w:rPr>
          <w:rFonts w:ascii="Times New Roman" w:hAnsi="Times New Roman" w:cs="Times New Roman"/>
        </w:rPr>
        <w:t xml:space="preserve">EIN, enteral </w:t>
      </w:r>
      <w:r w:rsidR="00E90BCE" w:rsidRPr="005B7DC1">
        <w:rPr>
          <w:rFonts w:ascii="Times New Roman" w:hAnsi="Times New Roman" w:cs="Times New Roman"/>
          <w:u w:color="FA5050"/>
        </w:rPr>
        <w:t>immunonutrition</w:t>
      </w:r>
      <w:r w:rsidR="00E90BCE">
        <w:rPr>
          <w:rFonts w:ascii="Times New Roman" w:hAnsi="Times New Roman" w:cs="Times New Roman"/>
        </w:rPr>
        <w:t xml:space="preserve">; SEN, standard enteral nutrition; M-H, </w:t>
      </w:r>
      <w:r w:rsidR="00E90BCE" w:rsidRPr="00397321">
        <w:rPr>
          <w:rFonts w:ascii="Times New Roman" w:hAnsi="Times New Roman" w:cs="Times New Roman"/>
        </w:rPr>
        <w:t>Mantel</w:t>
      </w:r>
      <w:r w:rsidR="00E90BCE">
        <w:rPr>
          <w:rFonts w:ascii="Times New Roman" w:hAnsi="Times New Roman" w:cs="Times New Roman"/>
        </w:rPr>
        <w:t>-</w:t>
      </w:r>
      <w:r w:rsidR="00E90BCE" w:rsidRPr="00397321">
        <w:rPr>
          <w:rFonts w:ascii="Times New Roman" w:hAnsi="Times New Roman" w:cs="Times New Roman"/>
        </w:rPr>
        <w:t>Haensze</w:t>
      </w:r>
      <w:r w:rsidR="00E90BCE">
        <w:rPr>
          <w:rFonts w:ascii="Times New Roman" w:hAnsi="Times New Roman" w:cs="Times New Roman"/>
        </w:rPr>
        <w:t>l</w:t>
      </w:r>
      <w:r>
        <w:rPr>
          <w:rFonts w:ascii="Times New Roman" w:hAnsi="Times New Roman" w:cs="Times New Roman"/>
        </w:rPr>
        <w:t>.</w:t>
      </w:r>
      <w:r w:rsidR="00F140FE">
        <w:rPr>
          <w:rFonts w:ascii="Times New Roman" w:hAnsi="Times New Roman" w:cs="Times New Roman"/>
        </w:rPr>
        <w:t xml:space="preserve"> Pooled result indicated that postoperative EIN significantly shorten the length of hospitalization compared to SEN (MD</w:t>
      </w:r>
      <w:r w:rsidR="003D0A5F">
        <w:rPr>
          <w:rFonts w:ascii="Times New Roman" w:hAnsi="Times New Roman" w:cs="Times New Roman"/>
        </w:rPr>
        <w:t>=</w:t>
      </w:r>
      <w:r w:rsidR="00F140FE">
        <w:rPr>
          <w:rFonts w:ascii="Times New Roman" w:hAnsi="Times New Roman" w:cs="Times New Roman"/>
        </w:rPr>
        <w:t>-1.01; 95%CI</w:t>
      </w:r>
      <w:r w:rsidR="003D0A5F">
        <w:rPr>
          <w:rFonts w:ascii="Times New Roman" w:hAnsi="Times New Roman" w:cs="Times New Roman"/>
        </w:rPr>
        <w:t>=</w:t>
      </w:r>
      <w:r w:rsidR="00F140FE">
        <w:rPr>
          <w:rFonts w:ascii="Times New Roman" w:hAnsi="Times New Roman" w:cs="Times New Roman"/>
        </w:rPr>
        <w:t xml:space="preserve">-1.44 to -0.57; p&lt;0.001). </w:t>
      </w:r>
    </w:p>
    <w:p w14:paraId="37B2CFA7" w14:textId="77777777" w:rsidR="00A93EFB" w:rsidRDefault="00A93EFB" w:rsidP="00E90BCE">
      <w:pPr>
        <w:jc w:val="left"/>
        <w:rPr>
          <w:rFonts w:ascii="Times New Roman" w:hAnsi="Times New Roman" w:cs="Times New Roman"/>
        </w:rPr>
        <w:sectPr w:rsidR="00A93EFB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23F34DE7" w14:textId="65E994AD" w:rsidR="00C008DA" w:rsidRDefault="00C008DA" w:rsidP="00C008DA">
      <w:pPr>
        <w:jc w:val="left"/>
        <w:rPr>
          <w:rFonts w:ascii="Times New Roman" w:hAnsi="Times New Roman" w:cs="Times New Roman"/>
        </w:rPr>
      </w:pPr>
      <w:r w:rsidRPr="00C008DA">
        <w:rPr>
          <w:rFonts w:ascii="Times New Roman" w:hAnsi="Times New Roman" w:cs="Times New Roman"/>
        </w:rPr>
        <w:lastRenderedPageBreak/>
        <w:drawing>
          <wp:inline distT="0" distB="0" distL="0" distR="0" wp14:anchorId="0C86C6A6" wp14:editId="4088EEA9">
            <wp:extent cx="5274310" cy="3517574"/>
            <wp:effectExtent l="0" t="0" r="2540" b="6985"/>
            <wp:docPr id="19" name="图片 19" descr="C:\Users\Administrator\Desktop\脂肪酸治疗食管癌\排序结果\LOH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strator\Desktop\脂肪酸治疗食管癌\排序结果\LOH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75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00684A" w14:textId="4AB26A6F" w:rsidR="00C008DA" w:rsidRPr="005E273C" w:rsidRDefault="00C008DA" w:rsidP="00C008DA">
      <w:pPr>
        <w:jc w:val="left"/>
        <w:rPr>
          <w:rFonts w:ascii="Times New Roman" w:hAnsi="Times New Roman" w:cs="Times New Roman"/>
        </w:rPr>
      </w:pPr>
      <w:r w:rsidRPr="00A93EFB">
        <w:rPr>
          <w:rFonts w:ascii="Times New Roman" w:hAnsi="Times New Roman" w:cs="Times New Roman" w:hint="eastAsia"/>
          <w:b/>
        </w:rPr>
        <w:t>Figure</w:t>
      </w:r>
      <w:r w:rsidRPr="00A93EFB">
        <w:rPr>
          <w:rFonts w:ascii="Times New Roman" w:hAnsi="Times New Roman" w:cs="Times New Roman"/>
          <w:b/>
        </w:rPr>
        <w:t xml:space="preserve"> S</w:t>
      </w:r>
      <w:r>
        <w:rPr>
          <w:rFonts w:ascii="Times New Roman" w:hAnsi="Times New Roman" w:cs="Times New Roman"/>
          <w:b/>
        </w:rPr>
        <w:t>14</w:t>
      </w:r>
      <w:r w:rsidRPr="00A93EFB">
        <w:rPr>
          <w:rFonts w:ascii="Times New Roman" w:hAnsi="Times New Roman" w:cs="Times New Roman"/>
          <w:b/>
        </w:rPr>
        <w:t xml:space="preserve">. </w:t>
      </w:r>
      <w:r w:rsidRPr="00A93EFB">
        <w:rPr>
          <w:rFonts w:ascii="Times New Roman" w:hAnsi="Times New Roman" w:cs="Times New Roman"/>
        </w:rPr>
        <w:t xml:space="preserve">Ranking of all targeted nutritional regimes including PtO and PeO EIN and SEN in terms of </w:t>
      </w:r>
      <w:r>
        <w:rPr>
          <w:rFonts w:ascii="Times New Roman" w:hAnsi="Times New Roman" w:cs="Times New Roman"/>
        </w:rPr>
        <w:t>length of hospitalization (LOH)</w:t>
      </w:r>
      <w:r w:rsidRPr="00A93EFB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 xml:space="preserve">PrO, preoperation; PtO, </w:t>
      </w:r>
      <w:r w:rsidRPr="005B7DC1">
        <w:rPr>
          <w:rFonts w:ascii="Times New Roman" w:hAnsi="Times New Roman" w:cs="Times New Roman"/>
          <w:u w:color="FA5050"/>
        </w:rPr>
        <w:t>postoperation</w:t>
      </w:r>
      <w:r>
        <w:rPr>
          <w:rFonts w:ascii="Times New Roman" w:hAnsi="Times New Roman" w:cs="Times New Roman"/>
        </w:rPr>
        <w:t xml:space="preserve">; PeO, </w:t>
      </w:r>
      <w:r w:rsidRPr="005B7DC1">
        <w:rPr>
          <w:rFonts w:ascii="Times New Roman" w:hAnsi="Times New Roman" w:cs="Times New Roman"/>
          <w:u w:color="FA5050"/>
        </w:rPr>
        <w:t>perioperation</w:t>
      </w:r>
      <w:r>
        <w:rPr>
          <w:rFonts w:ascii="Times New Roman" w:hAnsi="Times New Roman" w:cs="Times New Roman"/>
        </w:rPr>
        <w:t xml:space="preserve">; EIN, enteral </w:t>
      </w:r>
      <w:r w:rsidRPr="005B7DC1">
        <w:rPr>
          <w:rFonts w:ascii="Times New Roman" w:hAnsi="Times New Roman" w:cs="Times New Roman"/>
          <w:u w:color="FA5050"/>
        </w:rPr>
        <w:t>immunonutrition</w:t>
      </w:r>
      <w:r>
        <w:rPr>
          <w:rFonts w:ascii="Times New Roman" w:hAnsi="Times New Roman" w:cs="Times New Roman"/>
        </w:rPr>
        <w:t xml:space="preserve">; SEN, standard enteral nutrition. Result indicated that postoperative EIN has the highest probability of being optimal option, followed by </w:t>
      </w:r>
      <w:r w:rsidRPr="005B7DC1">
        <w:rPr>
          <w:rFonts w:ascii="Times New Roman" w:hAnsi="Times New Roman" w:cs="Times New Roman"/>
          <w:u w:color="FA5050"/>
        </w:rPr>
        <w:t>perioperative</w:t>
      </w:r>
      <w:r>
        <w:rPr>
          <w:rFonts w:ascii="Times New Roman" w:hAnsi="Times New Roman" w:cs="Times New Roman"/>
        </w:rPr>
        <w:t xml:space="preserve"> EIN, SEN and preoperative EIN.</w:t>
      </w:r>
    </w:p>
    <w:p w14:paraId="494BF559" w14:textId="5286E5B5" w:rsidR="005F1E93" w:rsidRPr="00C008DA" w:rsidRDefault="005F1E93" w:rsidP="005F1E93">
      <w:pPr>
        <w:jc w:val="left"/>
        <w:rPr>
          <w:rFonts w:ascii="Times New Roman" w:hAnsi="Times New Roman" w:cs="Times New Roman"/>
        </w:rPr>
      </w:pPr>
    </w:p>
    <w:p w14:paraId="14B05BA1" w14:textId="73508A14" w:rsidR="00A93EFB" w:rsidRPr="005F1E93" w:rsidRDefault="00A93EFB" w:rsidP="00E90BCE">
      <w:pPr>
        <w:jc w:val="left"/>
        <w:rPr>
          <w:rFonts w:ascii="Times New Roman" w:hAnsi="Times New Roman" w:cs="Times New Roman"/>
        </w:rPr>
        <w:sectPr w:rsidR="00A93EFB" w:rsidRPr="005F1E93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6FDCEDD6" w14:textId="522F6199" w:rsidR="007E3AE9" w:rsidRPr="00776A4B" w:rsidRDefault="0082410B" w:rsidP="007E3AE9">
      <w:pPr>
        <w:rPr>
          <w:rFonts w:ascii="Calibri Light" w:hAnsi="Calibri Light"/>
        </w:rPr>
      </w:pPr>
      <w:r w:rsidRPr="0082410B">
        <w:rPr>
          <w:rFonts w:ascii="Calibri Light" w:hAnsi="Calibri Light"/>
        </w:rPr>
        <w:lastRenderedPageBreak/>
        <w:drawing>
          <wp:inline distT="0" distB="0" distL="0" distR="0" wp14:anchorId="0E880F01" wp14:editId="4AFF0D8B">
            <wp:extent cx="5274310" cy="3854119"/>
            <wp:effectExtent l="0" t="0" r="2540" b="0"/>
            <wp:docPr id="22" name="图片 22" descr="C:\Users\Administrator\Desktop\脂肪酸治疗食管癌\图片\Funnel plot of total infectious complications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Administrator\Desktop\脂肪酸治疗食管癌\图片\Funnel plot of total infectious complications-01.tif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8541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9D22B5" w14:textId="5A363176" w:rsidR="007E3AE9" w:rsidRDefault="00927079" w:rsidP="0082410B">
      <w:pPr>
        <w:jc w:val="left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/>
          <w:bCs/>
        </w:rPr>
        <w:t xml:space="preserve">Figure </w:t>
      </w:r>
      <w:r w:rsidR="00CA2218">
        <w:rPr>
          <w:rFonts w:ascii="Times New Roman" w:hAnsi="Times New Roman" w:cs="Times New Roman"/>
          <w:b/>
          <w:bCs/>
        </w:rPr>
        <w:t>S</w:t>
      </w:r>
      <w:r w:rsidR="00C008DA">
        <w:rPr>
          <w:rFonts w:ascii="Times New Roman" w:hAnsi="Times New Roman" w:cs="Times New Roman"/>
          <w:b/>
          <w:bCs/>
        </w:rPr>
        <w:t>15</w:t>
      </w:r>
      <w:r w:rsidRPr="00BE0F09">
        <w:rPr>
          <w:rFonts w:ascii="Times New Roman" w:hAnsi="Times New Roman" w:cs="Times New Roman"/>
          <w:b/>
          <w:bCs/>
        </w:rPr>
        <w:t xml:space="preserve">. </w:t>
      </w:r>
      <w:r w:rsidR="0082410B">
        <w:rPr>
          <w:rFonts w:ascii="Times New Roman" w:hAnsi="Times New Roman" w:cs="Times New Roman"/>
          <w:bCs/>
        </w:rPr>
        <w:t>Funnel plot of total infectious complications</w:t>
      </w:r>
      <w:r w:rsidR="00EE35B6">
        <w:rPr>
          <w:rFonts w:ascii="Times New Roman" w:hAnsi="Times New Roman" w:cs="Times New Roman"/>
          <w:bCs/>
        </w:rPr>
        <w:t>.</w:t>
      </w:r>
      <w:r w:rsidR="0082410B">
        <w:rPr>
          <w:rFonts w:ascii="Times New Roman" w:hAnsi="Times New Roman" w:cs="Times New Roman"/>
          <w:bCs/>
        </w:rPr>
        <w:t xml:space="preserve"> </w:t>
      </w:r>
      <w:r w:rsidR="00EA7677" w:rsidRPr="00EA7677">
        <w:rPr>
          <w:rFonts w:ascii="Times New Roman" w:hAnsi="Times New Roman" w:cs="Times New Roman"/>
          <w:bCs/>
        </w:rPr>
        <w:t xml:space="preserve">The vertical axis represented the standard error (SE) of effect size and x axis indicated effect size centred </w:t>
      </w:r>
      <w:r w:rsidR="00EA7677" w:rsidRPr="005B7DC1">
        <w:rPr>
          <w:rFonts w:ascii="Times New Roman" w:hAnsi="Times New Roman" w:cs="Times New Roman"/>
          <w:bCs/>
          <w:u w:color="FA5050"/>
        </w:rPr>
        <w:t>at</w:t>
      </w:r>
      <w:r w:rsidR="00EA7677" w:rsidRPr="00EA7677">
        <w:rPr>
          <w:rFonts w:ascii="Times New Roman" w:hAnsi="Times New Roman" w:cs="Times New Roman"/>
          <w:bCs/>
        </w:rPr>
        <w:t xml:space="preserve"> comparison-specific pooled effect. Symmetrical funnel plot indicated the absence of publication bias.</w:t>
      </w:r>
      <w:r w:rsidR="00EA7677">
        <w:rPr>
          <w:rFonts w:ascii="Times New Roman" w:hAnsi="Times New Roman" w:cs="Times New Roman"/>
          <w:bCs/>
        </w:rPr>
        <w:t xml:space="preserve"> </w:t>
      </w:r>
      <w:r w:rsidR="0082410B">
        <w:rPr>
          <w:rFonts w:ascii="Times New Roman" w:hAnsi="Times New Roman" w:cs="Times New Roman"/>
          <w:bCs/>
        </w:rPr>
        <w:t xml:space="preserve">EIN, enteral </w:t>
      </w:r>
      <w:r w:rsidR="0082410B" w:rsidRPr="005B7DC1">
        <w:rPr>
          <w:rFonts w:ascii="Times New Roman" w:hAnsi="Times New Roman" w:cs="Times New Roman"/>
          <w:bCs/>
          <w:u w:color="FA5050"/>
        </w:rPr>
        <w:t>immunonutrition</w:t>
      </w:r>
      <w:r w:rsidR="0082410B">
        <w:rPr>
          <w:rFonts w:ascii="Times New Roman" w:hAnsi="Times New Roman" w:cs="Times New Roman"/>
          <w:bCs/>
        </w:rPr>
        <w:t xml:space="preserve">; SEN, standard enteral nutrition; SE, standard error; OR, </w:t>
      </w:r>
      <w:r w:rsidR="0082410B" w:rsidRPr="005B7DC1">
        <w:rPr>
          <w:rFonts w:ascii="Times New Roman" w:hAnsi="Times New Roman" w:cs="Times New Roman"/>
          <w:bCs/>
          <w:u w:color="FA5050"/>
        </w:rPr>
        <w:t>odd</w:t>
      </w:r>
      <w:r w:rsidR="0082410B">
        <w:rPr>
          <w:rFonts w:ascii="Times New Roman" w:hAnsi="Times New Roman" w:cs="Times New Roman"/>
          <w:bCs/>
        </w:rPr>
        <w:t xml:space="preserve"> ratio.</w:t>
      </w:r>
      <w:r w:rsidR="00471DDF">
        <w:rPr>
          <w:rFonts w:ascii="Times New Roman" w:hAnsi="Times New Roman" w:cs="Times New Roman"/>
          <w:bCs/>
        </w:rPr>
        <w:t xml:space="preserve"> A </w:t>
      </w:r>
      <w:r w:rsidR="00471DDF" w:rsidRPr="00471DDF">
        <w:rPr>
          <w:rFonts w:ascii="Times New Roman" w:hAnsi="Times New Roman" w:cs="Times New Roman"/>
          <w:bCs/>
        </w:rPr>
        <w:t>symmetric</w:t>
      </w:r>
      <w:r w:rsidR="00471DDF">
        <w:rPr>
          <w:rFonts w:ascii="Times New Roman" w:hAnsi="Times New Roman" w:cs="Times New Roman"/>
          <w:bCs/>
        </w:rPr>
        <w:t xml:space="preserve"> funnel plot suggested absence of publication bias. </w:t>
      </w:r>
    </w:p>
    <w:p w14:paraId="7322EABA" w14:textId="77777777" w:rsidR="00471DDF" w:rsidRDefault="00471DDF" w:rsidP="0082410B">
      <w:pPr>
        <w:jc w:val="left"/>
        <w:rPr>
          <w:rFonts w:ascii="Times New Roman" w:hAnsi="Times New Roman" w:cs="Times New Roman"/>
          <w:bCs/>
        </w:rPr>
        <w:sectPr w:rsidR="00471DDF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14:paraId="578E026D" w14:textId="35963AFE" w:rsidR="00471DDF" w:rsidRPr="00776A4B" w:rsidRDefault="00471DDF" w:rsidP="00471DDF">
      <w:pPr>
        <w:rPr>
          <w:rFonts w:ascii="Calibri Light" w:hAnsi="Calibri Light"/>
        </w:rPr>
      </w:pPr>
      <w:r w:rsidRPr="00471DDF">
        <w:rPr>
          <w:rFonts w:ascii="Calibri Light" w:hAnsi="Calibri Light"/>
        </w:rPr>
        <w:lastRenderedPageBreak/>
        <w:drawing>
          <wp:inline distT="0" distB="0" distL="0" distR="0" wp14:anchorId="5385E49A" wp14:editId="706E184B">
            <wp:extent cx="5274310" cy="3799460"/>
            <wp:effectExtent l="0" t="0" r="2540" b="0"/>
            <wp:docPr id="24" name="图片 24" descr="C:\Users\Administrator\Desktop\脂肪酸治疗食管癌\图片\Funnel plot of anastomotic leakage-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Administrator\Desktop\脂肪酸治疗食管癌\图片\Funnel plot of anastomotic leakage-01.tif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799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FFF5A6" w14:textId="1C2DC1A6" w:rsidR="00471DDF" w:rsidRPr="00776A4B" w:rsidRDefault="00471DDF" w:rsidP="00471DDF">
      <w:pPr>
        <w:jc w:val="left"/>
        <w:rPr>
          <w:rFonts w:ascii="Calibri Light" w:hAnsi="Calibri Light"/>
        </w:rPr>
      </w:pPr>
      <w:r>
        <w:rPr>
          <w:rFonts w:ascii="Times New Roman" w:hAnsi="Times New Roman" w:cs="Times New Roman"/>
          <w:b/>
          <w:bCs/>
        </w:rPr>
        <w:t>Figure S</w:t>
      </w:r>
      <w:r w:rsidR="00C008DA">
        <w:rPr>
          <w:rFonts w:ascii="Times New Roman" w:hAnsi="Times New Roman" w:cs="Times New Roman"/>
          <w:b/>
          <w:bCs/>
        </w:rPr>
        <w:t>16</w:t>
      </w:r>
      <w:r w:rsidRPr="00BE0F09">
        <w:rPr>
          <w:rFonts w:ascii="Times New Roman" w:hAnsi="Times New Roman" w:cs="Times New Roman"/>
          <w:b/>
          <w:bCs/>
        </w:rPr>
        <w:t xml:space="preserve">. </w:t>
      </w:r>
      <w:r>
        <w:rPr>
          <w:rFonts w:ascii="Times New Roman" w:hAnsi="Times New Roman" w:cs="Times New Roman"/>
          <w:bCs/>
        </w:rPr>
        <w:t xml:space="preserve">Funnel plot of </w:t>
      </w:r>
      <w:r w:rsidRPr="00471DDF">
        <w:rPr>
          <w:rFonts w:ascii="Times New Roman" w:hAnsi="Times New Roman" w:cs="Times New Roman"/>
          <w:bCs/>
        </w:rPr>
        <w:t>anastomotic leakage</w:t>
      </w:r>
      <w:r>
        <w:rPr>
          <w:rFonts w:ascii="Times New Roman" w:hAnsi="Times New Roman" w:cs="Times New Roman"/>
          <w:bCs/>
        </w:rPr>
        <w:t xml:space="preserve">. </w:t>
      </w:r>
      <w:r w:rsidR="00EA7677" w:rsidRPr="00EA7677">
        <w:rPr>
          <w:rFonts w:ascii="Times New Roman" w:hAnsi="Times New Roman" w:cs="Times New Roman"/>
          <w:bCs/>
        </w:rPr>
        <w:t xml:space="preserve">The vertical axis represented the standard error (SE) of effect size and x axis indicated effect size centred </w:t>
      </w:r>
      <w:r w:rsidR="00EA7677" w:rsidRPr="005B7DC1">
        <w:rPr>
          <w:rFonts w:ascii="Times New Roman" w:hAnsi="Times New Roman" w:cs="Times New Roman"/>
          <w:bCs/>
          <w:u w:color="FA5050"/>
        </w:rPr>
        <w:t>at</w:t>
      </w:r>
      <w:r w:rsidR="00EA7677" w:rsidRPr="00EA7677">
        <w:rPr>
          <w:rFonts w:ascii="Times New Roman" w:hAnsi="Times New Roman" w:cs="Times New Roman"/>
          <w:bCs/>
        </w:rPr>
        <w:t xml:space="preserve"> comparison-specific pooled effect. Symmetrical funnel plot indicated the absence of publication bias.</w:t>
      </w:r>
      <w:r w:rsidR="00EA7677">
        <w:rPr>
          <w:rFonts w:ascii="Times New Roman" w:hAnsi="Times New Roman" w:cs="Times New Roman"/>
          <w:bCs/>
        </w:rPr>
        <w:t xml:space="preserve"> </w:t>
      </w:r>
      <w:r>
        <w:rPr>
          <w:rFonts w:ascii="Times New Roman" w:hAnsi="Times New Roman" w:cs="Times New Roman"/>
          <w:bCs/>
        </w:rPr>
        <w:t xml:space="preserve">EIN, enteral </w:t>
      </w:r>
      <w:r w:rsidRPr="005B7DC1">
        <w:rPr>
          <w:rFonts w:ascii="Times New Roman" w:hAnsi="Times New Roman" w:cs="Times New Roman"/>
          <w:bCs/>
          <w:u w:color="FA5050"/>
        </w:rPr>
        <w:t>immunonutrition</w:t>
      </w:r>
      <w:r>
        <w:rPr>
          <w:rFonts w:ascii="Times New Roman" w:hAnsi="Times New Roman" w:cs="Times New Roman"/>
          <w:bCs/>
        </w:rPr>
        <w:t xml:space="preserve">; SEN, standard enteral nutrition; SE, standard error; OR, </w:t>
      </w:r>
      <w:r w:rsidRPr="005B7DC1">
        <w:rPr>
          <w:rFonts w:ascii="Times New Roman" w:hAnsi="Times New Roman" w:cs="Times New Roman"/>
          <w:bCs/>
          <w:u w:color="FA5050"/>
        </w:rPr>
        <w:t>odd</w:t>
      </w:r>
      <w:r>
        <w:rPr>
          <w:rFonts w:ascii="Times New Roman" w:hAnsi="Times New Roman" w:cs="Times New Roman"/>
          <w:bCs/>
        </w:rPr>
        <w:t xml:space="preserve"> ratio. A </w:t>
      </w:r>
      <w:r w:rsidRPr="00471DDF">
        <w:rPr>
          <w:rFonts w:ascii="Times New Roman" w:hAnsi="Times New Roman" w:cs="Times New Roman"/>
          <w:bCs/>
        </w:rPr>
        <w:t>symmetric</w:t>
      </w:r>
      <w:r>
        <w:rPr>
          <w:rFonts w:ascii="Times New Roman" w:hAnsi="Times New Roman" w:cs="Times New Roman"/>
          <w:bCs/>
        </w:rPr>
        <w:t xml:space="preserve"> funnel plot suggested absence of publication bias. </w:t>
      </w:r>
    </w:p>
    <w:p w14:paraId="7110B0BC" w14:textId="77777777" w:rsidR="00A750D1" w:rsidRDefault="00A750D1" w:rsidP="0082410B">
      <w:pPr>
        <w:jc w:val="left"/>
        <w:rPr>
          <w:rFonts w:ascii="Calibri Light" w:hAnsi="Calibri Light"/>
        </w:rPr>
      </w:pPr>
    </w:p>
    <w:p w14:paraId="7AB04E63" w14:textId="77777777" w:rsidR="00A750D1" w:rsidRDefault="00A750D1" w:rsidP="0082410B">
      <w:pPr>
        <w:jc w:val="left"/>
        <w:rPr>
          <w:rFonts w:ascii="Calibri Light" w:hAnsi="Calibri Light"/>
        </w:rPr>
      </w:pPr>
    </w:p>
    <w:p w14:paraId="120B5379" w14:textId="06D2E309" w:rsidR="00471DDF" w:rsidRPr="00776A4B" w:rsidRDefault="00A750D1" w:rsidP="00A750D1">
      <w:pPr>
        <w:rPr>
          <w:rFonts w:ascii="Calibri Light" w:hAnsi="Calibri Light"/>
        </w:rPr>
      </w:pPr>
      <w:r>
        <w:rPr>
          <w:rFonts w:ascii="Calibri Light" w:hAnsi="Calibri Light"/>
        </w:rPr>
        <w:fldChar w:fldCharType="begin"/>
      </w:r>
      <w:r>
        <w:rPr>
          <w:rFonts w:ascii="Calibri Light" w:hAnsi="Calibri Light"/>
        </w:rPr>
        <w:instrText xml:space="preserve"> ADDIN EN.REFLIST </w:instrText>
      </w:r>
      <w:r>
        <w:rPr>
          <w:rFonts w:ascii="Calibri Light" w:hAnsi="Calibri Light"/>
        </w:rPr>
        <w:fldChar w:fldCharType="end"/>
      </w:r>
    </w:p>
    <w:sectPr w:rsidR="00471DDF" w:rsidRPr="00776A4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95B0BA" w14:textId="77777777" w:rsidR="009827BF" w:rsidRDefault="009827BF" w:rsidP="00C561D0">
      <w:r>
        <w:separator/>
      </w:r>
    </w:p>
  </w:endnote>
  <w:endnote w:type="continuationSeparator" w:id="0">
    <w:p w14:paraId="6A2DB7C9" w14:textId="77777777" w:rsidR="009827BF" w:rsidRDefault="009827BF" w:rsidP="00C561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73A96E2" w14:textId="77777777" w:rsidR="009827BF" w:rsidRDefault="009827BF" w:rsidP="00C561D0">
      <w:r>
        <w:separator/>
      </w:r>
    </w:p>
  </w:footnote>
  <w:footnote w:type="continuationSeparator" w:id="0">
    <w:p w14:paraId="35080E28" w14:textId="77777777" w:rsidR="009827BF" w:rsidRDefault="009827BF" w:rsidP="00C561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JAMA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202ft9vgrtfvwexaxn59wdgpptzrwdape9t&quot;&gt;参考文献&lt;record-ids&gt;&lt;item&gt;43&lt;/item&gt;&lt;item&gt;46&lt;/item&gt;&lt;/record-ids&gt;&lt;/item&gt;&lt;/Libraries&gt;"/>
  </w:docVars>
  <w:rsids>
    <w:rsidRoot w:val="007E3AE9"/>
    <w:rsid w:val="00055351"/>
    <w:rsid w:val="00094921"/>
    <w:rsid w:val="000E3D1B"/>
    <w:rsid w:val="000F43D5"/>
    <w:rsid w:val="0015223A"/>
    <w:rsid w:val="00192A69"/>
    <w:rsid w:val="001E2CA9"/>
    <w:rsid w:val="002F15E0"/>
    <w:rsid w:val="00395DED"/>
    <w:rsid w:val="00397321"/>
    <w:rsid w:val="003B2D58"/>
    <w:rsid w:val="003D0A5F"/>
    <w:rsid w:val="003D191A"/>
    <w:rsid w:val="00471DDF"/>
    <w:rsid w:val="005B7DC1"/>
    <w:rsid w:val="005E273C"/>
    <w:rsid w:val="005F1E93"/>
    <w:rsid w:val="00693F80"/>
    <w:rsid w:val="006B5858"/>
    <w:rsid w:val="006B65E7"/>
    <w:rsid w:val="00713158"/>
    <w:rsid w:val="00776A4B"/>
    <w:rsid w:val="007A23F6"/>
    <w:rsid w:val="007E3AE9"/>
    <w:rsid w:val="007E6CDD"/>
    <w:rsid w:val="0082410B"/>
    <w:rsid w:val="008A74F5"/>
    <w:rsid w:val="00927079"/>
    <w:rsid w:val="009827BF"/>
    <w:rsid w:val="00991171"/>
    <w:rsid w:val="009C0A53"/>
    <w:rsid w:val="009C6863"/>
    <w:rsid w:val="00A1162E"/>
    <w:rsid w:val="00A14DFB"/>
    <w:rsid w:val="00A323E6"/>
    <w:rsid w:val="00A3605B"/>
    <w:rsid w:val="00A555BB"/>
    <w:rsid w:val="00A750D1"/>
    <w:rsid w:val="00A90B84"/>
    <w:rsid w:val="00A93EFB"/>
    <w:rsid w:val="00B066AC"/>
    <w:rsid w:val="00B2565C"/>
    <w:rsid w:val="00B810D4"/>
    <w:rsid w:val="00BE0F09"/>
    <w:rsid w:val="00C008DA"/>
    <w:rsid w:val="00C561D0"/>
    <w:rsid w:val="00CA2218"/>
    <w:rsid w:val="00D06F6F"/>
    <w:rsid w:val="00DD4121"/>
    <w:rsid w:val="00DE0512"/>
    <w:rsid w:val="00DE7246"/>
    <w:rsid w:val="00DF5705"/>
    <w:rsid w:val="00E10964"/>
    <w:rsid w:val="00E90BCE"/>
    <w:rsid w:val="00EA7677"/>
    <w:rsid w:val="00EE35B6"/>
    <w:rsid w:val="00F140FE"/>
    <w:rsid w:val="00F46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ecimalSymbol w:val="."/>
  <w:listSeparator w:val=","/>
  <w14:docId w14:val="7CCD3C99"/>
  <w15:chartTrackingRefBased/>
  <w15:docId w15:val="{E6BE66FB-650A-4900-A139-E7D250E38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561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561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561D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561D0"/>
    <w:rPr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Char"/>
    <w:rsid w:val="00A750D1"/>
    <w:pPr>
      <w:jc w:val="center"/>
    </w:pPr>
    <w:rPr>
      <w:rFonts w:ascii="等线" w:eastAsia="等线" w:hAnsi="等线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A750D1"/>
    <w:rPr>
      <w:rFonts w:ascii="等线" w:eastAsia="等线" w:hAnsi="等线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A750D1"/>
    <w:pPr>
      <w:jc w:val="left"/>
    </w:pPr>
    <w:rPr>
      <w:rFonts w:ascii="等线" w:eastAsia="等线" w:hAnsi="等线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A750D1"/>
    <w:rPr>
      <w:rFonts w:ascii="等线" w:eastAsia="等线" w:hAnsi="等线"/>
      <w:noProof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13" Type="http://schemas.openxmlformats.org/officeDocument/2006/relationships/image" Target="media/image8.png"/><Relationship Id="rId18" Type="http://schemas.openxmlformats.org/officeDocument/2006/relationships/image" Target="media/image13.tiff"/><Relationship Id="rId3" Type="http://schemas.openxmlformats.org/officeDocument/2006/relationships/webSettings" Target="webSettings.xml"/><Relationship Id="rId21" Type="http://schemas.openxmlformats.org/officeDocument/2006/relationships/image" Target="media/image16.tiff"/><Relationship Id="rId7" Type="http://schemas.openxmlformats.org/officeDocument/2006/relationships/image" Target="media/image2.png"/><Relationship Id="rId12" Type="http://schemas.openxmlformats.org/officeDocument/2006/relationships/image" Target="media/image7.tiff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tiff"/><Relationship Id="rId20" Type="http://schemas.openxmlformats.org/officeDocument/2006/relationships/image" Target="media/image15.tiff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theme" Target="theme/theme1.xml"/><Relationship Id="rId10" Type="http://schemas.openxmlformats.org/officeDocument/2006/relationships/image" Target="media/image5.tiff"/><Relationship Id="rId19" Type="http://schemas.openxmlformats.org/officeDocument/2006/relationships/image" Target="media/image14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tiff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140</TotalTime>
  <Pages>16</Pages>
  <Words>1161</Words>
  <Characters>6618</Characters>
  <Application>Microsoft Office Word</Application>
  <DocSecurity>0</DocSecurity>
  <Lines>55</Lines>
  <Paragraphs>15</Paragraphs>
  <ScaleCrop>false</ScaleCrop>
  <Company/>
  <LinksUpToDate>false</LinksUpToDate>
  <CharactersWithSpaces>7764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TIAN Xu</dc:creator>
  <cp:keywords/>
  <dc:description/>
  <cp:lastModifiedBy>Reviewer</cp:lastModifiedBy>
  <cp:revision>46</cp:revision>
  <cp:lastPrinted>2021-01-25T13:04:00Z</cp:lastPrinted>
  <dcterms:created xsi:type="dcterms:W3CDTF">2019-07-31T15:14:00Z</dcterms:created>
  <dcterms:modified xsi:type="dcterms:W3CDTF">2021-01-27T04:35:00Z</dcterms:modified>
</cp:coreProperties>
</file>