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0753E" w14:textId="77777777" w:rsidR="00760260" w:rsidRDefault="00760260" w:rsidP="00760260">
      <w:pPr>
        <w:spacing w:before="120" w:after="120" w:line="480" w:lineRule="auto"/>
        <w:rPr>
          <w:rFonts w:cstheme="majorBidi"/>
          <w:b/>
          <w:bCs/>
          <w:szCs w:val="24"/>
        </w:rPr>
      </w:pPr>
      <w:r w:rsidRPr="006C0D1F">
        <w:rPr>
          <w:rFonts w:cstheme="majorBidi"/>
          <w:b/>
          <w:bCs/>
          <w:szCs w:val="24"/>
        </w:rPr>
        <w:t>Supplementary information</w:t>
      </w:r>
    </w:p>
    <w:p w14:paraId="511EC9ED" w14:textId="77777777" w:rsidR="00760260" w:rsidRDefault="00760260" w:rsidP="00760260">
      <w:pPr>
        <w:spacing w:before="120" w:after="120" w:line="480" w:lineRule="auto"/>
        <w:jc w:val="center"/>
        <w:rPr>
          <w:rFonts w:cstheme="majorBidi"/>
          <w:b/>
          <w:bCs/>
          <w:szCs w:val="24"/>
        </w:rPr>
      </w:pPr>
    </w:p>
    <w:p w14:paraId="35938093" w14:textId="77777777" w:rsidR="009B4AD0" w:rsidRPr="009B4AD0" w:rsidRDefault="009B4AD0" w:rsidP="009B4AD0">
      <w:pPr>
        <w:spacing w:line="480" w:lineRule="auto"/>
        <w:jc w:val="center"/>
        <w:rPr>
          <w:rFonts w:cstheme="majorBidi"/>
          <w:b/>
          <w:bCs/>
          <w:szCs w:val="24"/>
        </w:rPr>
      </w:pPr>
      <w:r w:rsidRPr="009B4AD0">
        <w:rPr>
          <w:rFonts w:cstheme="majorBidi"/>
          <w:b/>
          <w:bCs/>
          <w:szCs w:val="24"/>
        </w:rPr>
        <w:t>Solar Driven Agricultural Greenhouse Integrated with Desalination System;</w:t>
      </w:r>
    </w:p>
    <w:p w14:paraId="2535736C" w14:textId="45FA1F51" w:rsidR="00760260" w:rsidRPr="007D2C2C" w:rsidRDefault="009B4AD0" w:rsidP="009B4AD0">
      <w:pPr>
        <w:spacing w:line="480" w:lineRule="auto"/>
        <w:jc w:val="center"/>
        <w:rPr>
          <w:rFonts w:cstheme="majorBidi"/>
          <w:b/>
          <w:bCs/>
          <w:szCs w:val="24"/>
        </w:rPr>
      </w:pPr>
      <w:r w:rsidRPr="009B4AD0">
        <w:rPr>
          <w:rFonts w:cstheme="majorBidi"/>
          <w:b/>
          <w:bCs/>
          <w:szCs w:val="24"/>
        </w:rPr>
        <w:t>Energy-Water-Food Nexus</w:t>
      </w:r>
    </w:p>
    <w:p w14:paraId="0E99C669" w14:textId="2D642389" w:rsidR="00760260" w:rsidRPr="007D2C2C" w:rsidRDefault="00760260" w:rsidP="00760260">
      <w:pPr>
        <w:spacing w:line="480" w:lineRule="auto"/>
        <w:jc w:val="center"/>
        <w:rPr>
          <w:rFonts w:cstheme="majorBidi"/>
        </w:rPr>
      </w:pPr>
      <w:r w:rsidRPr="007D2C2C">
        <w:rPr>
          <w:rFonts w:cstheme="majorBidi"/>
        </w:rPr>
        <w:t xml:space="preserve">Kabir </w:t>
      </w:r>
      <w:proofErr w:type="spellStart"/>
      <w:r w:rsidRPr="007D2C2C">
        <w:rPr>
          <w:rFonts w:cstheme="majorBidi"/>
        </w:rPr>
        <w:t>Abdullahi</w:t>
      </w:r>
      <w:r w:rsidRPr="007D2C2C">
        <w:rPr>
          <w:rFonts w:cstheme="majorBidi"/>
          <w:vertAlign w:val="superscript"/>
        </w:rPr>
        <w:t>a</w:t>
      </w:r>
      <w:proofErr w:type="spellEnd"/>
      <w:r w:rsidRPr="007D2C2C">
        <w:rPr>
          <w:rFonts w:cstheme="majorBidi"/>
        </w:rPr>
        <w:t xml:space="preserve">, </w:t>
      </w:r>
      <w:proofErr w:type="spellStart"/>
      <w:r w:rsidRPr="007D2C2C">
        <w:rPr>
          <w:rFonts w:cstheme="majorBidi"/>
        </w:rPr>
        <w:t>A</w:t>
      </w:r>
      <w:r w:rsidR="00CE6938">
        <w:rPr>
          <w:rFonts w:cstheme="majorBidi"/>
        </w:rPr>
        <w:t>laa</w:t>
      </w:r>
      <w:proofErr w:type="spellEnd"/>
      <w:r w:rsidR="00CE6938">
        <w:rPr>
          <w:rFonts w:cstheme="majorBidi"/>
        </w:rPr>
        <w:t xml:space="preserve"> H. </w:t>
      </w:r>
      <w:proofErr w:type="spellStart"/>
      <w:r w:rsidR="00CE6938">
        <w:rPr>
          <w:rFonts w:cstheme="majorBidi"/>
        </w:rPr>
        <w:t>Salah</w:t>
      </w:r>
      <w:r w:rsidRPr="007D2C2C">
        <w:rPr>
          <w:rFonts w:cstheme="majorBidi"/>
          <w:vertAlign w:val="superscript"/>
        </w:rPr>
        <w:t>b</w:t>
      </w:r>
      <w:proofErr w:type="spellEnd"/>
      <w:r w:rsidRPr="007D2C2C">
        <w:rPr>
          <w:rFonts w:cstheme="majorBidi"/>
        </w:rPr>
        <w:t xml:space="preserve">, </w:t>
      </w:r>
      <w:r w:rsidR="00CE6938">
        <w:rPr>
          <w:rFonts w:cstheme="majorBidi"/>
        </w:rPr>
        <w:t xml:space="preserve">Hassan </w:t>
      </w:r>
      <w:proofErr w:type="spellStart"/>
      <w:r w:rsidR="00CE6938">
        <w:rPr>
          <w:rFonts w:cstheme="majorBidi"/>
        </w:rPr>
        <w:t>Fath</w:t>
      </w:r>
      <w:r w:rsidR="00CE6938">
        <w:rPr>
          <w:rFonts w:cstheme="majorBidi"/>
          <w:vertAlign w:val="superscript"/>
        </w:rPr>
        <w:t>a</w:t>
      </w:r>
      <w:proofErr w:type="spellEnd"/>
      <w:r w:rsidR="00CE6938">
        <w:rPr>
          <w:rFonts w:cstheme="majorBidi"/>
        </w:rPr>
        <w:t>,</w:t>
      </w:r>
    </w:p>
    <w:p w14:paraId="3C5D6B42" w14:textId="77777777" w:rsidR="00760260" w:rsidRPr="007D2C2C" w:rsidRDefault="00760260" w:rsidP="00760260">
      <w:pPr>
        <w:spacing w:line="480" w:lineRule="auto"/>
        <w:jc w:val="center"/>
        <w:rPr>
          <w:rFonts w:cstheme="majorBidi"/>
        </w:rPr>
      </w:pPr>
      <w:proofErr w:type="gramStart"/>
      <w:r w:rsidRPr="007D2C2C">
        <w:rPr>
          <w:rFonts w:cstheme="majorBidi"/>
          <w:vertAlign w:val="superscript"/>
        </w:rPr>
        <w:t>a</w:t>
      </w:r>
      <w:proofErr w:type="gramEnd"/>
      <w:r w:rsidRPr="007D2C2C">
        <w:rPr>
          <w:rFonts w:cstheme="majorBidi"/>
          <w:vertAlign w:val="superscript"/>
        </w:rPr>
        <w:t xml:space="preserve"> </w:t>
      </w:r>
      <w:r w:rsidRPr="007D2C2C">
        <w:rPr>
          <w:rFonts w:cstheme="majorBidi"/>
        </w:rPr>
        <w:t>Environmental Engineering Department, Egypt-Japan University of Science and Technology, Alexandria 21934, Egypt</w:t>
      </w:r>
    </w:p>
    <w:p w14:paraId="30FEF3D8" w14:textId="77777777" w:rsidR="00CE6938" w:rsidRPr="00CE6938" w:rsidRDefault="00760260" w:rsidP="00CE6938">
      <w:pPr>
        <w:spacing w:line="480" w:lineRule="auto"/>
        <w:jc w:val="center"/>
        <w:rPr>
          <w:rFonts w:cstheme="majorBidi"/>
        </w:rPr>
      </w:pPr>
      <w:r w:rsidRPr="007D2C2C">
        <w:rPr>
          <w:rFonts w:cstheme="majorBidi"/>
          <w:vertAlign w:val="superscript"/>
        </w:rPr>
        <w:t>b</w:t>
      </w:r>
      <w:r w:rsidRPr="007D2C2C">
        <w:rPr>
          <w:rFonts w:cstheme="majorBidi"/>
        </w:rPr>
        <w:t xml:space="preserve"> </w:t>
      </w:r>
      <w:r w:rsidR="00CE6938" w:rsidRPr="00CE6938">
        <w:rPr>
          <w:rFonts w:cstheme="majorBidi"/>
        </w:rPr>
        <w:t>Computer Based Engineering Applications Department, Informatics Research Institute, City of Scientific Research and Technological Applications, New Borg El Arab City,</w:t>
      </w:r>
    </w:p>
    <w:p w14:paraId="66E896E5" w14:textId="3FDD860D" w:rsidR="00760260" w:rsidRPr="007D2C2C" w:rsidRDefault="00CE6938" w:rsidP="00CE6938">
      <w:pPr>
        <w:spacing w:line="480" w:lineRule="auto"/>
        <w:jc w:val="center"/>
        <w:rPr>
          <w:rFonts w:cstheme="majorBidi"/>
        </w:rPr>
      </w:pPr>
      <w:r w:rsidRPr="00CE6938">
        <w:rPr>
          <w:rFonts w:cstheme="majorBidi"/>
        </w:rPr>
        <w:t>21934 Alexandria, Egypt</w:t>
      </w:r>
    </w:p>
    <w:p w14:paraId="6B724C9B" w14:textId="77777777" w:rsidR="00760260" w:rsidRDefault="00760260" w:rsidP="00760260">
      <w:pPr>
        <w:spacing w:line="480" w:lineRule="auto"/>
        <w:jc w:val="center"/>
        <w:rPr>
          <w:rFonts w:eastAsia="OneGulliverA" w:cstheme="majorBidi"/>
          <w:szCs w:val="24"/>
        </w:rPr>
      </w:pPr>
    </w:p>
    <w:p w14:paraId="1AF1D3AB" w14:textId="77777777" w:rsidR="00760260" w:rsidRDefault="00760260" w:rsidP="00760260">
      <w:pPr>
        <w:spacing w:line="480" w:lineRule="auto"/>
        <w:jc w:val="center"/>
        <w:rPr>
          <w:rFonts w:eastAsia="OneGulliverA" w:cstheme="majorBidi"/>
          <w:szCs w:val="24"/>
        </w:rPr>
      </w:pPr>
    </w:p>
    <w:p w14:paraId="4A51F640" w14:textId="77777777" w:rsidR="00760260" w:rsidRDefault="00760260" w:rsidP="00760260">
      <w:pPr>
        <w:spacing w:line="480" w:lineRule="auto"/>
        <w:jc w:val="center"/>
        <w:rPr>
          <w:rFonts w:eastAsia="OneGulliverA" w:cstheme="majorBidi"/>
          <w:szCs w:val="24"/>
        </w:rPr>
      </w:pPr>
    </w:p>
    <w:p w14:paraId="4560D8C1" w14:textId="11AE34DC" w:rsidR="00760260" w:rsidRDefault="00E6304D" w:rsidP="00760260">
      <w:pPr>
        <w:spacing w:line="276" w:lineRule="auto"/>
        <w:jc w:val="center"/>
        <w:rPr>
          <w:rFonts w:eastAsia="OneGulliverA" w:cstheme="majorBidi"/>
          <w:szCs w:val="24"/>
        </w:rPr>
      </w:pPr>
      <w:r>
        <w:rPr>
          <w:rFonts w:eastAsia="OneGulliverA" w:cstheme="majorBidi"/>
          <w:szCs w:val="24"/>
        </w:rPr>
        <w:t>2</w:t>
      </w:r>
      <w:r w:rsidR="00760260">
        <w:rPr>
          <w:rFonts w:eastAsia="OneGulliverA" w:cstheme="majorBidi"/>
          <w:szCs w:val="24"/>
        </w:rPr>
        <w:t xml:space="preserve"> Figure</w:t>
      </w:r>
      <w:r>
        <w:rPr>
          <w:rFonts w:eastAsia="OneGulliverA" w:cstheme="majorBidi"/>
          <w:szCs w:val="24"/>
        </w:rPr>
        <w:t>s</w:t>
      </w:r>
    </w:p>
    <w:p w14:paraId="2F684658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4E5F7CD4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4044A935" w14:textId="1DE00853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36AC1718" w14:textId="77777777" w:rsidR="00E6304D" w:rsidRDefault="00E6304D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251C2814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443A483B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0AF1C56C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782F665F" w14:textId="0057EE5C" w:rsidR="00760260" w:rsidRDefault="00E6304D" w:rsidP="00C92EEB">
      <w:pPr>
        <w:spacing w:after="0" w:line="276" w:lineRule="auto"/>
        <w:jc w:val="center"/>
        <w:rPr>
          <w:rFonts w:eastAsia="OneGulliverA" w:cstheme="majorBidi"/>
          <w:szCs w:val="24"/>
        </w:rPr>
      </w:pPr>
      <w:r>
        <w:object w:dxaOrig="8851" w:dyaOrig="6360" w14:anchorId="294969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65pt;height:318.05pt" o:ole="">
            <v:imagedata r:id="rId4" o:title=""/>
          </v:shape>
          <o:OLEObject Type="Embed" ProgID="Visio.Drawing.15" ShapeID="_x0000_i1025" DrawAspect="Content" ObjectID="_1630495198" r:id="rId5"/>
        </w:object>
      </w:r>
    </w:p>
    <w:p w14:paraId="3B433F4C" w14:textId="77A4AEB9" w:rsidR="00E6304D" w:rsidRDefault="00E6304D" w:rsidP="00E6304D">
      <w:pPr>
        <w:jc w:val="center"/>
      </w:pPr>
      <w:r w:rsidRPr="003A4F85">
        <w:rPr>
          <w:rFonts w:eastAsia="OneGulliverA" w:cstheme="majorBidi"/>
          <w:b/>
          <w:bCs/>
          <w:szCs w:val="24"/>
        </w:rPr>
        <w:t xml:space="preserve">Fig. </w:t>
      </w:r>
      <w:r>
        <w:rPr>
          <w:rFonts w:eastAsia="OneGulliverA" w:cstheme="majorBidi"/>
          <w:b/>
          <w:bCs/>
          <w:szCs w:val="24"/>
        </w:rPr>
        <w:t>S</w:t>
      </w:r>
      <w:r w:rsidRPr="003A4F85">
        <w:rPr>
          <w:rFonts w:eastAsia="OneGulliverA" w:cstheme="majorBidi"/>
          <w:b/>
          <w:bCs/>
          <w:szCs w:val="24"/>
        </w:rPr>
        <w:t>1.</w:t>
      </w:r>
      <w:r w:rsidRPr="003A4F85">
        <w:rPr>
          <w:rFonts w:eastAsia="OneGulliverA" w:cstheme="majorBidi"/>
          <w:szCs w:val="24"/>
        </w:rPr>
        <w:t xml:space="preserve"> </w:t>
      </w:r>
      <w:r w:rsidR="00C92EEB">
        <w:rPr>
          <w:rFonts w:eastAsia="OneGulliverA" w:cstheme="majorBidi"/>
          <w:szCs w:val="24"/>
        </w:rPr>
        <w:t>Energy and water vapor exchanges among the GH components</w:t>
      </w:r>
      <w:r>
        <w:rPr>
          <w:rFonts w:eastAsia="OneGulliverA" w:cstheme="majorBidi"/>
          <w:szCs w:val="24"/>
        </w:rPr>
        <w:t>.</w:t>
      </w:r>
    </w:p>
    <w:p w14:paraId="4D7735CF" w14:textId="77777777" w:rsidR="00760260" w:rsidRDefault="00760260" w:rsidP="00760260">
      <w:pPr>
        <w:spacing w:line="276" w:lineRule="auto"/>
        <w:jc w:val="center"/>
        <w:rPr>
          <w:rFonts w:eastAsia="OneGulliverA" w:cstheme="majorBidi"/>
          <w:szCs w:val="24"/>
        </w:rPr>
      </w:pPr>
    </w:p>
    <w:p w14:paraId="2D52DBF5" w14:textId="5ECD0A7D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7B1837FF" w14:textId="6B2922A0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24225108" w14:textId="538B71F4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279F7383" w14:textId="2B1F2236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64703F3E" w14:textId="41370E42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782AC08E" w14:textId="1B2A0BD6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3714DB26" w14:textId="36280271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37F28763" w14:textId="6E40AEBD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p w14:paraId="427C7754" w14:textId="3BFAB64B" w:rsidR="00E6304D" w:rsidRDefault="00E6304D" w:rsidP="00760260">
      <w:pPr>
        <w:spacing w:line="276" w:lineRule="auto"/>
        <w:jc w:val="center"/>
        <w:rPr>
          <w:rFonts w:eastAsia="OneGulliverA" w:cstheme="majorBidi"/>
          <w:noProof/>
          <w:szCs w:val="24"/>
          <w:lang w:eastAsia="en-US"/>
        </w:rPr>
      </w:pPr>
    </w:p>
    <w:bookmarkStart w:id="0" w:name="_GoBack"/>
    <w:p w14:paraId="1C3040DA" w14:textId="44C8979E" w:rsidR="00E6304D" w:rsidRDefault="00E6304D" w:rsidP="00C92EEB">
      <w:pPr>
        <w:spacing w:line="276" w:lineRule="auto"/>
        <w:jc w:val="center"/>
      </w:pPr>
      <w:r>
        <w:object w:dxaOrig="13081" w:dyaOrig="15106" w14:anchorId="03CFB257">
          <v:shape id="_x0000_i1026" type="#_x0000_t75" style="width:467.7pt;height:540.3pt" o:ole="">
            <v:imagedata r:id="rId6" o:title=""/>
          </v:shape>
          <o:OLEObject Type="Embed" ProgID="Visio.Drawing.15" ShapeID="_x0000_i1026" DrawAspect="Content" ObjectID="_1630495199" r:id="rId7"/>
        </w:object>
      </w:r>
      <w:bookmarkEnd w:id="0"/>
    </w:p>
    <w:p w14:paraId="1C8A40C1" w14:textId="6E7D4F8E" w:rsidR="00C94934" w:rsidRDefault="00E6304D" w:rsidP="00E6304D">
      <w:pPr>
        <w:jc w:val="center"/>
      </w:pPr>
      <w:r w:rsidRPr="003A4F85">
        <w:rPr>
          <w:rFonts w:eastAsia="OneGulliverA" w:cstheme="majorBidi"/>
          <w:b/>
          <w:bCs/>
          <w:szCs w:val="24"/>
        </w:rPr>
        <w:t xml:space="preserve">Fig. </w:t>
      </w:r>
      <w:r>
        <w:rPr>
          <w:rFonts w:eastAsia="OneGulliverA" w:cstheme="majorBidi"/>
          <w:b/>
          <w:bCs/>
          <w:szCs w:val="24"/>
        </w:rPr>
        <w:t>S</w:t>
      </w:r>
      <w:r>
        <w:rPr>
          <w:rFonts w:eastAsia="OneGulliverA" w:cstheme="majorBidi"/>
          <w:b/>
          <w:bCs/>
          <w:szCs w:val="24"/>
        </w:rPr>
        <w:t>2</w:t>
      </w:r>
      <w:r w:rsidRPr="003A4F85">
        <w:rPr>
          <w:rFonts w:eastAsia="OneGulliverA" w:cstheme="majorBidi"/>
          <w:b/>
          <w:bCs/>
          <w:szCs w:val="24"/>
        </w:rPr>
        <w:t>.</w:t>
      </w:r>
      <w:r w:rsidRPr="003A4F85">
        <w:rPr>
          <w:rFonts w:eastAsia="OneGulliverA" w:cstheme="majorBidi"/>
          <w:szCs w:val="24"/>
        </w:rPr>
        <w:t xml:space="preserve"> </w:t>
      </w:r>
      <w:r w:rsidR="00605BDC">
        <w:rPr>
          <w:rFonts w:eastAsia="OneGulliverA" w:cstheme="majorBidi"/>
          <w:szCs w:val="24"/>
        </w:rPr>
        <w:t>Mathematical procedure flow chart</w:t>
      </w:r>
      <w:r>
        <w:rPr>
          <w:rFonts w:eastAsia="OneGulliverA" w:cstheme="majorBidi"/>
          <w:szCs w:val="24"/>
        </w:rPr>
        <w:t>.</w:t>
      </w:r>
    </w:p>
    <w:sectPr w:rsidR="00C94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neGulliverA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380"/>
    <w:rsid w:val="00605BDC"/>
    <w:rsid w:val="00760260"/>
    <w:rsid w:val="009B4AD0"/>
    <w:rsid w:val="00C92EEB"/>
    <w:rsid w:val="00C94934"/>
    <w:rsid w:val="00CE6938"/>
    <w:rsid w:val="00E13380"/>
    <w:rsid w:val="00E6304D"/>
    <w:rsid w:val="00F2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6E07A"/>
  <w15:chartTrackingRefBased/>
  <w15:docId w15:val="{6B0F55C2-08A3-43D7-9737-A5E745441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21959"/>
    <w:pPr>
      <w:spacing w:after="200" w:line="240" w:lineRule="auto"/>
    </w:pPr>
    <w:rPr>
      <w:rFonts w:asciiTheme="majorBidi" w:eastAsia="Times New Roman" w:hAnsiTheme="majorBidi" w:cs="Arial"/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Drawing1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Visio_Drawing.vsd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Tokyo Tech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Taiga</dc:creator>
  <cp:keywords/>
  <dc:description/>
  <cp:lastModifiedBy>PC-5</cp:lastModifiedBy>
  <cp:revision>6</cp:revision>
  <dcterms:created xsi:type="dcterms:W3CDTF">2019-09-20T12:15:00Z</dcterms:created>
  <dcterms:modified xsi:type="dcterms:W3CDTF">2019-09-20T12:33:00Z</dcterms:modified>
</cp:coreProperties>
</file>