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BC55" w14:textId="4524666B" w:rsidR="000F22FE" w:rsidRPr="000F22FE" w:rsidRDefault="000F22FE" w:rsidP="000F22FE">
      <w:pPr>
        <w:spacing w:afterLines="100" w:after="312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_Ref114781522"/>
      <w:r w:rsidRPr="000F22FE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14:paraId="1C339A69" w14:textId="1E96D562" w:rsidR="008B0B9D" w:rsidRDefault="008B0B9D" w:rsidP="000F22FE">
      <w:pPr>
        <w:spacing w:afterLines="100" w:after="3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Global mapping reveals more intensively </w:t>
      </w:r>
      <w:r w:rsidRPr="00462DEB">
        <w:rPr>
          <w:rFonts w:ascii="Times New Roman" w:hAnsi="Times New Roman" w:cs="Times New Roman"/>
          <w:b/>
          <w:sz w:val="28"/>
          <w:szCs w:val="28"/>
        </w:rPr>
        <w:t xml:space="preserve">exploited </w:t>
      </w:r>
      <w:r>
        <w:rPr>
          <w:rFonts w:ascii="Times New Roman" w:hAnsi="Times New Roman" w:cs="Times New Roman"/>
          <w:b/>
          <w:sz w:val="28"/>
          <w:szCs w:val="28"/>
        </w:rPr>
        <w:t>inland than coastal wetlands</w:t>
      </w:r>
    </w:p>
    <w:p w14:paraId="02B76E10" w14:textId="4D45DF6E" w:rsidR="008B0B9D" w:rsidRPr="001E0BB5" w:rsidRDefault="008B0B9D" w:rsidP="008B0B9D">
      <w:pPr>
        <w:pStyle w:val="3"/>
        <w:adjustRightInd w:val="0"/>
        <w:spacing w:afterLines="50" w:after="156" w:line="360" w:lineRule="auto"/>
        <w:ind w:left="0" w:right="0"/>
        <w:jc w:val="left"/>
        <w:rPr>
          <w:i w:val="0"/>
          <w:color w:val="000000" w:themeColor="text1"/>
          <w:sz w:val="24"/>
          <w:szCs w:val="24"/>
          <w:vertAlign w:val="superscript"/>
        </w:rPr>
      </w:pPr>
      <w:r w:rsidRPr="001E0BB5">
        <w:rPr>
          <w:i w:val="0"/>
          <w:color w:val="000000" w:themeColor="text1"/>
          <w:sz w:val="24"/>
          <w:szCs w:val="24"/>
        </w:rPr>
        <w:t xml:space="preserve">Yang Xu, Lian Feng, Hongwei Fang, </w:t>
      </w:r>
      <w:r>
        <w:rPr>
          <w:i w:val="0"/>
          <w:color w:val="000000" w:themeColor="text1"/>
          <w:sz w:val="24"/>
          <w:szCs w:val="24"/>
        </w:rPr>
        <w:t>Xiao-P</w:t>
      </w:r>
      <w:r w:rsidRPr="001E0BB5">
        <w:rPr>
          <w:i w:val="0"/>
          <w:color w:val="000000" w:themeColor="text1"/>
          <w:sz w:val="24"/>
          <w:szCs w:val="24"/>
        </w:rPr>
        <w:t xml:space="preserve">eng Song, </w:t>
      </w:r>
      <w:r w:rsidRPr="001E0BB5">
        <w:rPr>
          <w:rFonts w:eastAsia="Times New Roman"/>
          <w:i w:val="0"/>
          <w:color w:val="000000" w:themeColor="text1"/>
          <w:sz w:val="24"/>
          <w:szCs w:val="24"/>
        </w:rPr>
        <w:t xml:space="preserve">Fabian Gieseke, </w:t>
      </w:r>
      <w:r w:rsidRPr="00414AAF">
        <w:rPr>
          <w:i w:val="0"/>
          <w:color w:val="000000" w:themeColor="text1"/>
          <w:sz w:val="24"/>
          <w:szCs w:val="24"/>
        </w:rPr>
        <w:t xml:space="preserve">Ankit </w:t>
      </w:r>
      <w:proofErr w:type="spellStart"/>
      <w:r w:rsidRPr="00414AAF">
        <w:rPr>
          <w:i w:val="0"/>
          <w:color w:val="000000" w:themeColor="text1"/>
          <w:sz w:val="24"/>
          <w:szCs w:val="24"/>
        </w:rPr>
        <w:t>Kariryaa</w:t>
      </w:r>
      <w:proofErr w:type="spellEnd"/>
      <w:r>
        <w:rPr>
          <w:i w:val="0"/>
          <w:color w:val="000000" w:themeColor="text1"/>
          <w:sz w:val="24"/>
          <w:szCs w:val="24"/>
        </w:rPr>
        <w:t xml:space="preserve">, </w:t>
      </w:r>
      <w:r w:rsidRPr="001E0BB5">
        <w:rPr>
          <w:rFonts w:eastAsia="Times New Roman"/>
          <w:i w:val="0"/>
          <w:color w:val="000000" w:themeColor="text1"/>
          <w:sz w:val="24"/>
          <w:szCs w:val="24"/>
        </w:rPr>
        <w:t>Stefan </w:t>
      </w:r>
      <w:proofErr w:type="spellStart"/>
      <w:r w:rsidRPr="001E0BB5">
        <w:rPr>
          <w:rFonts w:eastAsia="Times New Roman"/>
          <w:i w:val="0"/>
          <w:color w:val="000000" w:themeColor="text1"/>
          <w:sz w:val="24"/>
          <w:szCs w:val="24"/>
        </w:rPr>
        <w:t>Oehmcke</w:t>
      </w:r>
      <w:proofErr w:type="spellEnd"/>
      <w:r w:rsidRPr="001E0BB5">
        <w:rPr>
          <w:rFonts w:eastAsia="Times New Roman"/>
          <w:i w:val="0"/>
          <w:color w:val="000000" w:themeColor="text1"/>
          <w:sz w:val="24"/>
          <w:szCs w:val="24"/>
        </w:rPr>
        <w:t xml:space="preserve">, </w:t>
      </w:r>
      <w:r w:rsidRPr="001E0BB5">
        <w:rPr>
          <w:i w:val="0"/>
          <w:color w:val="000000" w:themeColor="text1"/>
          <w:sz w:val="24"/>
          <w:szCs w:val="24"/>
        </w:rPr>
        <w:t xml:space="preserve">Luke Gibson, </w:t>
      </w:r>
      <w:proofErr w:type="spellStart"/>
      <w:r>
        <w:rPr>
          <w:rFonts w:hint="eastAsia"/>
          <w:i w:val="0"/>
          <w:color w:val="000000" w:themeColor="text1"/>
          <w:sz w:val="24"/>
          <w:szCs w:val="24"/>
        </w:rPr>
        <w:t>Xia</w:t>
      </w:r>
      <w:r>
        <w:rPr>
          <w:i w:val="0"/>
          <w:color w:val="000000" w:themeColor="text1"/>
          <w:sz w:val="24"/>
          <w:szCs w:val="24"/>
        </w:rPr>
        <w:t>ting</w:t>
      </w:r>
      <w:proofErr w:type="spellEnd"/>
      <w:r>
        <w:rPr>
          <w:i w:val="0"/>
          <w:color w:val="000000" w:themeColor="text1"/>
          <w:sz w:val="24"/>
          <w:szCs w:val="24"/>
        </w:rPr>
        <w:t xml:space="preserve"> Jia</w:t>
      </w:r>
      <w:r>
        <w:rPr>
          <w:rFonts w:hint="eastAsia"/>
          <w:i w:val="0"/>
          <w:color w:val="000000" w:themeColor="text1"/>
          <w:sz w:val="24"/>
          <w:szCs w:val="24"/>
        </w:rPr>
        <w:t>ng</w:t>
      </w:r>
      <w:r>
        <w:rPr>
          <w:i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i w:val="0"/>
          <w:color w:val="000000" w:themeColor="text1"/>
          <w:sz w:val="24"/>
          <w:szCs w:val="24"/>
        </w:rPr>
        <w:t>Ruimin</w:t>
      </w:r>
      <w:proofErr w:type="spellEnd"/>
      <w:r>
        <w:rPr>
          <w:i w:val="0"/>
          <w:color w:val="000000" w:themeColor="text1"/>
          <w:sz w:val="24"/>
          <w:szCs w:val="24"/>
        </w:rPr>
        <w:t xml:space="preserve"> Lin, Wang Xu, </w:t>
      </w:r>
      <w:proofErr w:type="spellStart"/>
      <w:r w:rsidRPr="001E0BB5">
        <w:rPr>
          <w:i w:val="0"/>
          <w:color w:val="000000" w:themeColor="text1"/>
          <w:sz w:val="24"/>
          <w:szCs w:val="24"/>
        </w:rPr>
        <w:t>Chunmiao</w:t>
      </w:r>
      <w:proofErr w:type="spellEnd"/>
      <w:r w:rsidRPr="001E0BB5">
        <w:rPr>
          <w:i w:val="0"/>
          <w:color w:val="000000" w:themeColor="text1"/>
          <w:sz w:val="24"/>
          <w:szCs w:val="24"/>
        </w:rPr>
        <w:t xml:space="preserve"> Zheng, Martin Brandt, Rasmus Fensholt</w:t>
      </w:r>
    </w:p>
    <w:p w14:paraId="20575E38" w14:textId="00F0D537" w:rsidR="00256EFE" w:rsidRDefault="00256EFE" w:rsidP="00256EFE">
      <w:pPr>
        <w:pStyle w:val="Caption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56EFE">
        <w:rPr>
          <w:rFonts w:ascii="Times New Roman" w:hAnsi="Times New Roman" w:cs="Times New Roman"/>
          <w:b/>
          <w:bCs/>
          <w:sz w:val="24"/>
          <w:szCs w:val="24"/>
        </w:rPr>
        <w:t>Supplementary Figures 1-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56EFE">
        <w:rPr>
          <w:rFonts w:ascii="Times New Roman" w:hAnsi="Times New Roman" w:cs="Times New Roman"/>
          <w:b/>
          <w:bCs/>
          <w:sz w:val="24"/>
          <w:szCs w:val="24"/>
        </w:rPr>
        <w:cr/>
        <w:t>Supplementary Table 1</w:t>
      </w:r>
      <w:r>
        <w:rPr>
          <w:rFonts w:ascii="Times New Roman" w:hAnsi="Times New Roman" w:cs="Times New Roman"/>
          <w:b/>
          <w:bCs/>
          <w:sz w:val="24"/>
          <w:szCs w:val="24"/>
        </w:rPr>
        <w:t>-2</w:t>
      </w:r>
    </w:p>
    <w:p w14:paraId="323051EF" w14:textId="77777777" w:rsidR="00256EFE" w:rsidRDefault="00256EFE">
      <w:pPr>
        <w:widowControl/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681745B" w14:textId="775C05CC" w:rsidR="008B0B9D" w:rsidRDefault="008B0B9D" w:rsidP="008B0B9D">
      <w:pPr>
        <w:pStyle w:val="Caption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0DF73F" wp14:editId="78D32E42">
            <wp:extent cx="2699309" cy="2699309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734" cy="270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F45B458" w14:textId="2588A807" w:rsidR="008B0B9D" w:rsidRPr="00BE613D" w:rsidRDefault="00256EFE" w:rsidP="008B0B9D">
      <w:pPr>
        <w:pStyle w:val="Caption"/>
        <w:rPr>
          <w:rFonts w:ascii="Times New Roman" w:hAnsi="Times New Roman" w:cs="Times New Roman"/>
          <w:bCs/>
          <w:sz w:val="24"/>
          <w:szCs w:val="24"/>
        </w:rPr>
      </w:pPr>
      <w:r w:rsidRPr="00256EFE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8B0B9D" w:rsidRPr="00035C23">
        <w:rPr>
          <w:rFonts w:ascii="Times New Roman" w:hAnsi="Times New Roman" w:cs="Times New Roman"/>
          <w:b/>
          <w:bCs/>
          <w:sz w:val="24"/>
          <w:szCs w:val="24"/>
        </w:rPr>
        <w:t xml:space="preserve"> Co</w:t>
      </w:r>
      <w:r w:rsidR="008B0B9D" w:rsidRPr="00BE613D">
        <w:rPr>
          <w:rFonts w:ascii="Times New Roman" w:hAnsi="Times New Roman" w:cs="Times New Roman"/>
          <w:b/>
          <w:bCs/>
          <w:sz w:val="24"/>
          <w:szCs w:val="24"/>
        </w:rPr>
        <w:t>mp</w:t>
      </w:r>
      <w:r w:rsidR="008B0B9D" w:rsidRPr="00BE613D">
        <w:rPr>
          <w:rFonts w:ascii="Times New Roman" w:hAnsi="Times New Roman" w:cs="Times New Roman"/>
          <w:b/>
          <w:sz w:val="24"/>
          <w:szCs w:val="24"/>
        </w:rPr>
        <w:t xml:space="preserve">arison between manually labeled areas from the testing dataset and the corresponding prediction on 96 patches. </w:t>
      </w:r>
      <w:r w:rsidR="008B0B9D" w:rsidRPr="00BE613D">
        <w:rPr>
          <w:rFonts w:ascii="Times New Roman" w:hAnsi="Times New Roman" w:cs="Times New Roman"/>
          <w:bCs/>
          <w:sz w:val="24"/>
          <w:szCs w:val="24"/>
        </w:rPr>
        <w:t>The size of each patch is 512</w:t>
      </w:r>
      <w:r w:rsidR="008B0B9D" w:rsidRPr="00F80AC8">
        <w:rPr>
          <w:rFonts w:ascii="Times New Roman" w:hAnsi="Times New Roman" w:cs="Times New Roman"/>
          <w:bCs/>
          <w:sz w:val="24"/>
          <w:szCs w:val="24"/>
        </w:rPr>
        <w:t>×</w:t>
      </w:r>
      <w:r w:rsidR="008B0B9D" w:rsidRPr="00BE613D">
        <w:rPr>
          <w:rFonts w:ascii="Times New Roman" w:hAnsi="Times New Roman" w:cs="Times New Roman"/>
          <w:bCs/>
          <w:sz w:val="24"/>
          <w:szCs w:val="24"/>
        </w:rPr>
        <w:t>512 pixels.</w:t>
      </w:r>
    </w:p>
    <w:p w14:paraId="60247440" w14:textId="77777777" w:rsidR="008B0B9D" w:rsidRDefault="008B0B9D" w:rsidP="008B0B9D">
      <w:pPr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9C09DF" wp14:editId="6C3373F8">
            <wp:extent cx="5267325" cy="76009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CA4D2" w14:textId="079AEEF8" w:rsidR="008B0B9D" w:rsidRPr="00BE613D" w:rsidRDefault="00256EFE" w:rsidP="008B0B9D">
      <w:pPr>
        <w:pStyle w:val="Caption"/>
        <w:rPr>
          <w:rFonts w:ascii="Times New Roman" w:hAnsi="Times New Roman" w:cs="Times New Roman"/>
          <w:bCs/>
          <w:sz w:val="24"/>
          <w:szCs w:val="24"/>
        </w:rPr>
      </w:pPr>
      <w:r w:rsidRPr="00256EF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2 |</w:t>
      </w:r>
      <w:r w:rsidR="008B0B9D" w:rsidRPr="00396321">
        <w:rPr>
          <w:rFonts w:ascii="Times New Roman" w:hAnsi="Times New Roman" w:cs="Times New Roman"/>
          <w:b/>
          <w:bCs/>
          <w:sz w:val="24"/>
          <w:szCs w:val="24"/>
        </w:rPr>
        <w:t xml:space="preserve"> Gl</w:t>
      </w:r>
      <w:r w:rsidR="008B0B9D" w:rsidRPr="00BE613D">
        <w:rPr>
          <w:rFonts w:ascii="Times New Roman" w:hAnsi="Times New Roman" w:cs="Times New Roman"/>
          <w:b/>
          <w:sz w:val="24"/>
          <w:szCs w:val="24"/>
        </w:rPr>
        <w:t>obal reference points used to assess the accuracy of mapped human</w:t>
      </w:r>
      <w:r w:rsidR="008B0B9D">
        <w:rPr>
          <w:rFonts w:ascii="Times New Roman" w:hAnsi="Times New Roman" w:cs="Times New Roman"/>
          <w:b/>
          <w:sz w:val="24"/>
          <w:szCs w:val="24"/>
        </w:rPr>
        <w:t>-</w:t>
      </w:r>
      <w:r w:rsidR="008B0B9D" w:rsidRPr="00BE613D">
        <w:rPr>
          <w:rFonts w:ascii="Times New Roman" w:hAnsi="Times New Roman" w:cs="Times New Roman"/>
          <w:b/>
          <w:sz w:val="24"/>
          <w:szCs w:val="24"/>
        </w:rPr>
        <w:t xml:space="preserve">reclaimed wetlands over inland and coastal regions. </w:t>
      </w:r>
      <w:r w:rsidR="008B0B9D" w:rsidRPr="00BE613D">
        <w:rPr>
          <w:rFonts w:ascii="Times New Roman" w:hAnsi="Times New Roman" w:cs="Times New Roman"/>
          <w:bCs/>
          <w:sz w:val="24"/>
          <w:szCs w:val="24"/>
        </w:rPr>
        <w:t>Random points inside and outside the predicted reclaimed wetlands were selected and used to determine true positive</w:t>
      </w:r>
      <w:r w:rsidR="008B0B9D">
        <w:rPr>
          <w:rFonts w:ascii="Times New Roman" w:hAnsi="Times New Roman" w:cs="Times New Roman"/>
          <w:bCs/>
          <w:sz w:val="24"/>
          <w:szCs w:val="24"/>
        </w:rPr>
        <w:t>s</w:t>
      </w:r>
      <w:r w:rsidR="008B0B9D" w:rsidRPr="00BE613D">
        <w:rPr>
          <w:rFonts w:ascii="Times New Roman" w:hAnsi="Times New Roman" w:cs="Times New Roman"/>
          <w:bCs/>
          <w:sz w:val="24"/>
          <w:szCs w:val="24"/>
        </w:rPr>
        <w:t xml:space="preserve"> (TP), true negative</w:t>
      </w:r>
      <w:r w:rsidR="008B0B9D">
        <w:rPr>
          <w:rFonts w:ascii="Times New Roman" w:hAnsi="Times New Roman" w:cs="Times New Roman"/>
          <w:bCs/>
          <w:sz w:val="24"/>
          <w:szCs w:val="24"/>
        </w:rPr>
        <w:t>s</w:t>
      </w:r>
      <w:r w:rsidR="008B0B9D" w:rsidRPr="00BE613D">
        <w:rPr>
          <w:rFonts w:ascii="Times New Roman" w:hAnsi="Times New Roman" w:cs="Times New Roman"/>
          <w:bCs/>
          <w:sz w:val="24"/>
          <w:szCs w:val="24"/>
        </w:rPr>
        <w:t xml:space="preserve"> (TN), false positive</w:t>
      </w:r>
      <w:r w:rsidR="008B0B9D">
        <w:rPr>
          <w:rFonts w:ascii="Times New Roman" w:hAnsi="Times New Roman" w:cs="Times New Roman"/>
          <w:bCs/>
          <w:sz w:val="24"/>
          <w:szCs w:val="24"/>
        </w:rPr>
        <w:t>s</w:t>
      </w:r>
      <w:r w:rsidR="008B0B9D" w:rsidRPr="00BE613D">
        <w:rPr>
          <w:rFonts w:ascii="Times New Roman" w:hAnsi="Times New Roman" w:cs="Times New Roman"/>
          <w:bCs/>
          <w:sz w:val="24"/>
          <w:szCs w:val="24"/>
        </w:rPr>
        <w:t xml:space="preserve"> (FP), and false negative</w:t>
      </w:r>
      <w:r w:rsidR="008B0B9D">
        <w:rPr>
          <w:rFonts w:ascii="Times New Roman" w:hAnsi="Times New Roman" w:cs="Times New Roman"/>
          <w:bCs/>
          <w:sz w:val="24"/>
          <w:szCs w:val="24"/>
        </w:rPr>
        <w:t>s</w:t>
      </w:r>
      <w:r w:rsidR="008B0B9D" w:rsidRPr="00BE613D">
        <w:rPr>
          <w:rFonts w:ascii="Times New Roman" w:hAnsi="Times New Roman" w:cs="Times New Roman"/>
          <w:bCs/>
          <w:sz w:val="24"/>
          <w:szCs w:val="24"/>
        </w:rPr>
        <w:t xml:space="preserve"> (FN). The numbers of points are shown in brackets. The precision, recall, and </w:t>
      </w:r>
      <w:r w:rsidR="008B0B9D" w:rsidRPr="00BE613D">
        <w:rPr>
          <w:rFonts w:ascii="Times New Roman" w:hAnsi="Times New Roman" w:cs="Times New Roman"/>
          <w:bCs/>
          <w:sz w:val="24"/>
          <w:szCs w:val="24"/>
        </w:rPr>
        <w:lastRenderedPageBreak/>
        <w:t>false omission rate</w:t>
      </w:r>
      <w:r w:rsidR="008B0B9D">
        <w:rPr>
          <w:rFonts w:ascii="Times New Roman" w:hAnsi="Times New Roman" w:cs="Times New Roman"/>
          <w:bCs/>
          <w:sz w:val="24"/>
          <w:szCs w:val="24"/>
        </w:rPr>
        <w:t>s</w:t>
      </w:r>
      <w:r w:rsidR="008B0B9D" w:rsidRPr="00BE613D">
        <w:rPr>
          <w:rFonts w:ascii="Times New Roman" w:hAnsi="Times New Roman" w:cs="Times New Roman"/>
          <w:bCs/>
          <w:sz w:val="24"/>
          <w:szCs w:val="24"/>
        </w:rPr>
        <w:t xml:space="preserve"> are also annotated within the panels.</w:t>
      </w:r>
    </w:p>
    <w:p w14:paraId="3C4928AC" w14:textId="5DCE64E0" w:rsidR="009B7546" w:rsidRDefault="009B7546"/>
    <w:p w14:paraId="5BE93959" w14:textId="0F0AADF6" w:rsidR="00256EFE" w:rsidRPr="00BE613D" w:rsidRDefault="00256EFE" w:rsidP="00256EFE">
      <w:pPr>
        <w:pStyle w:val="Caption"/>
        <w:keepNext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256EFE">
        <w:rPr>
          <w:rFonts w:ascii="Times New Roman" w:hAnsi="Times New Roman" w:cs="Times New Roman"/>
          <w:b/>
          <w:bCs/>
          <w:sz w:val="24"/>
          <w:szCs w:val="24"/>
        </w:rPr>
        <w:t>Supplementary Table 1 |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 Information of samples fed into the U-Net model and the core model settings.</w:t>
      </w:r>
    </w:p>
    <w:tbl>
      <w:tblPr>
        <w:tblW w:w="8306" w:type="dxa"/>
        <w:jc w:val="center"/>
        <w:tblLook w:val="04A0" w:firstRow="1" w:lastRow="0" w:firstColumn="1" w:lastColumn="0" w:noHBand="0" w:noVBand="1"/>
      </w:tblPr>
      <w:tblGrid>
        <w:gridCol w:w="2654"/>
        <w:gridCol w:w="1032"/>
        <w:gridCol w:w="2366"/>
        <w:gridCol w:w="2254"/>
      </w:tblGrid>
      <w:tr w:rsidR="00256EFE" w:rsidRPr="00BE613D" w14:paraId="0F902554" w14:textId="77777777" w:rsidTr="00916A54">
        <w:trPr>
          <w:trHeight w:val="624"/>
          <w:jc w:val="center"/>
        </w:trPr>
        <w:tc>
          <w:tcPr>
            <w:tcW w:w="26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4A035F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Inputs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B70068A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Count</w:t>
            </w:r>
          </w:p>
        </w:tc>
        <w:tc>
          <w:tcPr>
            <w:tcW w:w="23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B7AA5B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Hyperparameters</w:t>
            </w:r>
          </w:p>
        </w:tc>
        <w:tc>
          <w:tcPr>
            <w:tcW w:w="22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0F572D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Setting</w:t>
            </w:r>
          </w:p>
        </w:tc>
      </w:tr>
      <w:tr w:rsidR="00256EFE" w:rsidRPr="00BE613D" w14:paraId="542F1E9F" w14:textId="77777777" w:rsidTr="00916A54">
        <w:trPr>
          <w:trHeight w:val="567"/>
          <w:jc w:val="center"/>
        </w:trPr>
        <w:tc>
          <w:tcPr>
            <w:tcW w:w="26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C209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Box with positive and negative samples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A7C9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23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C606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Sampling Strategy</w:t>
            </w:r>
          </w:p>
        </w:tc>
        <w:tc>
          <w:tcPr>
            <w:tcW w:w="22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C5B3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Sequential patches with 1/4 overlap</w:t>
            </w:r>
          </w:p>
        </w:tc>
      </w:tr>
      <w:tr w:rsidR="00256EFE" w:rsidRPr="00BE613D" w14:paraId="7AD8478A" w14:textId="77777777" w:rsidTr="00916A54">
        <w:trPr>
          <w:trHeight w:val="567"/>
          <w:jc w:val="center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69540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Box with only negative samples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89C6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A3C61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Patch Size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5213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512</w:t>
            </w:r>
          </w:p>
        </w:tc>
      </w:tr>
      <w:tr w:rsidR="00256EFE" w:rsidRPr="00BE613D" w14:paraId="4EE96968" w14:textId="77777777" w:rsidTr="00916A54">
        <w:trPr>
          <w:trHeight w:val="567"/>
          <w:jc w:val="center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D7284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Box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15B0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AB58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Batch Size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47D3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256EFE" w:rsidRPr="00BE613D" w14:paraId="1EEAA135" w14:textId="77777777" w:rsidTr="00916A54">
        <w:trPr>
          <w:trHeight w:val="567"/>
          <w:jc w:val="center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D8901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Positive Samples (km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DD7B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15731.7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83BD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Training Steps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AB25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:rsidR="00256EFE" w:rsidRPr="00BE613D" w14:paraId="175F0512" w14:textId="77777777" w:rsidTr="00916A54">
        <w:trPr>
          <w:trHeight w:val="567"/>
          <w:jc w:val="center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71DFC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Negative Samples (km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1B13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85712.0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6929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of Epochs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521E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</w:tr>
      <w:tr w:rsidR="00256EFE" w:rsidRPr="00BE613D" w14:paraId="79386B07" w14:textId="77777777" w:rsidTr="00916A54">
        <w:trPr>
          <w:trHeight w:val="567"/>
          <w:jc w:val="center"/>
        </w:trPr>
        <w:tc>
          <w:tcPr>
            <w:tcW w:w="26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2318C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Training: Validation: Test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38F90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5:3:2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78100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Ratio in Tversky Loss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C8FE1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0.6, 0.4</w:t>
            </w:r>
          </w:p>
        </w:tc>
      </w:tr>
    </w:tbl>
    <w:p w14:paraId="6BA199C7" w14:textId="77777777" w:rsidR="00256EFE" w:rsidRDefault="00256EFE">
      <w:pPr>
        <w:sectPr w:rsidR="00256EF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A7C285" w14:textId="3BFC6D23" w:rsidR="00256EFE" w:rsidRPr="00BE613D" w:rsidRDefault="00256EFE" w:rsidP="00256EFE">
      <w:pPr>
        <w:pStyle w:val="Caption"/>
        <w:keepNext/>
        <w:spacing w:after="240"/>
        <w:rPr>
          <w:rFonts w:ascii="Times New Roman" w:hAnsi="Times New Roman" w:cs="Times New Roman"/>
          <w:sz w:val="24"/>
          <w:szCs w:val="24"/>
        </w:rPr>
      </w:pPr>
      <w:r w:rsidRPr="00256EF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56EFE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>Information of training, validation, and testing datasets fed into the training procedure and their performance in the trained model.</w:t>
      </w:r>
    </w:p>
    <w:tbl>
      <w:tblPr>
        <w:tblW w:w="13932" w:type="dxa"/>
        <w:tblLayout w:type="fixed"/>
        <w:tblLook w:val="04A0" w:firstRow="1" w:lastRow="0" w:firstColumn="1" w:lastColumn="0" w:noHBand="0" w:noVBand="1"/>
      </w:tblPr>
      <w:tblGrid>
        <w:gridCol w:w="2140"/>
        <w:gridCol w:w="1701"/>
        <w:gridCol w:w="1701"/>
        <w:gridCol w:w="1701"/>
        <w:gridCol w:w="1701"/>
        <w:gridCol w:w="1247"/>
        <w:gridCol w:w="1247"/>
        <w:gridCol w:w="1247"/>
        <w:gridCol w:w="1247"/>
      </w:tblGrid>
      <w:tr w:rsidR="00256EFE" w:rsidRPr="00BE613D" w14:paraId="7F55C894" w14:textId="77777777" w:rsidTr="00916A54">
        <w:trPr>
          <w:trHeight w:val="870"/>
        </w:trPr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DE606D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261607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of Boxes with Labels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2801FA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of Boxes without Label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E0C258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of Boxes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8C5A5F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Label Areas (km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73D563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Recall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CE1FF1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Precision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AC2663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F1 Score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496288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MIoU</w:t>
            </w:r>
          </w:p>
        </w:tc>
      </w:tr>
      <w:tr w:rsidR="00256EFE" w:rsidRPr="00BE613D" w14:paraId="3D2095C0" w14:textId="77777777" w:rsidTr="00916A54">
        <w:trPr>
          <w:trHeight w:val="499"/>
        </w:trPr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D96B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Training Dataset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96E4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8B6E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FCA9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C96A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10058.2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E889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0.837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A185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2550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0.855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382A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0.887</w:t>
            </w:r>
          </w:p>
        </w:tc>
      </w:tr>
      <w:tr w:rsidR="00256EFE" w:rsidRPr="00BE613D" w14:paraId="4C8AB81C" w14:textId="77777777" w:rsidTr="00916A54">
        <w:trPr>
          <w:trHeight w:val="499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AF35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Validation Dataset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5088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47CC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4782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1D5E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4163.3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8281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6328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DCA3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0A4B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0.889</w:t>
            </w:r>
          </w:p>
        </w:tc>
      </w:tr>
      <w:tr w:rsidR="00256EFE" w:rsidRPr="00BE613D" w14:paraId="2014696A" w14:textId="77777777" w:rsidTr="00916A54">
        <w:trPr>
          <w:trHeight w:val="499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F459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Test Dataset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BC92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F666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5F53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DCCD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1510.2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82A9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4D3C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C758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5EED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0.884</w:t>
            </w:r>
          </w:p>
        </w:tc>
      </w:tr>
      <w:tr w:rsidR="00256EFE" w:rsidRPr="00BE613D" w14:paraId="782F6701" w14:textId="77777777" w:rsidTr="00916A54">
        <w:trPr>
          <w:trHeight w:val="499"/>
        </w:trPr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CCDA4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9E704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06782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FC502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5D564" w14:textId="77777777" w:rsidR="00256EFE" w:rsidRPr="00BE613D" w:rsidRDefault="00256EFE" w:rsidP="00916A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15731.7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813E1" w14:textId="77777777" w:rsidR="00256EFE" w:rsidRPr="00BE613D" w:rsidRDefault="00256EFE" w:rsidP="00916A5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F5B34" w14:textId="77777777" w:rsidR="00256EFE" w:rsidRPr="00BE613D" w:rsidRDefault="00256EFE" w:rsidP="00916A5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ACA23" w14:textId="77777777" w:rsidR="00256EFE" w:rsidRPr="00BE613D" w:rsidRDefault="00256EFE" w:rsidP="00916A5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957F1" w14:textId="77777777" w:rsidR="00256EFE" w:rsidRPr="00BE613D" w:rsidRDefault="00256EFE" w:rsidP="00916A5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61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5200DBD6" w14:textId="77777777" w:rsidR="00256EFE" w:rsidRPr="008B0B9D" w:rsidRDefault="00256EFE">
      <w:pPr>
        <w:rPr>
          <w:rFonts w:hint="eastAsia"/>
        </w:rPr>
      </w:pPr>
    </w:p>
    <w:sectPr w:rsidR="00256EFE" w:rsidRPr="008B0B9D" w:rsidSect="00256EF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F5CD0" w14:textId="77777777" w:rsidR="00CD60E9" w:rsidRDefault="00CD60E9" w:rsidP="008B0B9D">
      <w:r>
        <w:separator/>
      </w:r>
    </w:p>
  </w:endnote>
  <w:endnote w:type="continuationSeparator" w:id="0">
    <w:p w14:paraId="42258C39" w14:textId="77777777" w:rsidR="00CD60E9" w:rsidRDefault="00CD60E9" w:rsidP="008B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等线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390F1" w14:textId="77777777" w:rsidR="00CD60E9" w:rsidRDefault="00CD60E9" w:rsidP="008B0B9D">
      <w:r>
        <w:separator/>
      </w:r>
    </w:p>
  </w:footnote>
  <w:footnote w:type="continuationSeparator" w:id="0">
    <w:p w14:paraId="25786E6A" w14:textId="77777777" w:rsidR="00CD60E9" w:rsidRDefault="00CD60E9" w:rsidP="008B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2FFB"/>
    <w:multiLevelType w:val="hybridMultilevel"/>
    <w:tmpl w:val="C700D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AD4FB7"/>
    <w:multiLevelType w:val="hybridMultilevel"/>
    <w:tmpl w:val="B2AC20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9386657">
    <w:abstractNumId w:val="1"/>
  </w:num>
  <w:num w:numId="2" w16cid:durableId="1505508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40"/>
    <w:rsid w:val="000F22FE"/>
    <w:rsid w:val="002057A0"/>
    <w:rsid w:val="00256EFE"/>
    <w:rsid w:val="006238B9"/>
    <w:rsid w:val="008B0B9D"/>
    <w:rsid w:val="009B7546"/>
    <w:rsid w:val="00A96340"/>
    <w:rsid w:val="00CD60E9"/>
    <w:rsid w:val="00EA2592"/>
    <w:rsid w:val="00FA42AA"/>
    <w:rsid w:val="00FB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F142EC"/>
  <w15:chartTrackingRefBased/>
  <w15:docId w15:val="{80847B78-B9D5-4984-BDB8-B7159358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B9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0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0B9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0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0B9D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B0B9D"/>
    <w:rPr>
      <w:rFonts w:asciiTheme="majorHAnsi" w:eastAsia="黑体" w:hAnsiTheme="majorHAnsi" w:cstheme="majorBidi"/>
      <w:sz w:val="20"/>
      <w:szCs w:val="20"/>
    </w:rPr>
  </w:style>
  <w:style w:type="paragraph" w:customStyle="1" w:styleId="3">
    <w:name w:val="样式3"/>
    <w:basedOn w:val="Normal"/>
    <w:rsid w:val="008B0B9D"/>
    <w:pPr>
      <w:widowControl/>
      <w:snapToGrid w:val="0"/>
      <w:spacing w:after="280" w:line="297" w:lineRule="auto"/>
      <w:ind w:left="454" w:right="454"/>
      <w:jc w:val="center"/>
    </w:pPr>
    <w:rPr>
      <w:rFonts w:ascii="Times New Roman" w:eastAsia="方正书宋简体" w:hAnsi="Times New Roman" w:cs="Times New Roman"/>
      <w:i/>
      <w:color w:val="000000"/>
      <w:kern w:val="0"/>
      <w:sz w:val="16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56EFE"/>
  </w:style>
  <w:style w:type="paragraph" w:styleId="ListParagraph">
    <w:name w:val="List Paragraph"/>
    <w:basedOn w:val="Normal"/>
    <w:uiPriority w:val="34"/>
    <w:qFormat/>
    <w:rsid w:val="000F22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Yang</dc:creator>
  <cp:keywords/>
  <dc:description/>
  <cp:lastModifiedBy>Xu Yang</cp:lastModifiedBy>
  <cp:revision>5</cp:revision>
  <dcterms:created xsi:type="dcterms:W3CDTF">2022-11-12T01:58:00Z</dcterms:created>
  <dcterms:modified xsi:type="dcterms:W3CDTF">2022-11-12T02:08:00Z</dcterms:modified>
</cp:coreProperties>
</file>