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31B4" w14:textId="241487A2" w:rsidR="00B357D7" w:rsidRDefault="007E5225" w:rsidP="00B357D7">
      <w:pPr>
        <w:spacing w:line="240" w:lineRule="auto"/>
        <w:rPr>
          <w:rFonts w:ascii="Arial" w:eastAsia="Osaka" w:hAnsi="Arial" w:cs="Arial"/>
          <w:sz w:val="24"/>
          <w:szCs w:val="24"/>
        </w:rPr>
      </w:pPr>
      <w:r w:rsidRPr="009F2781">
        <w:rPr>
          <w:rFonts w:ascii="Arial" w:eastAsia="Osaka" w:hAnsi="Arial" w:cs="Arial"/>
          <w:b/>
          <w:bCs/>
          <w:sz w:val="24"/>
          <w:szCs w:val="24"/>
        </w:rPr>
        <w:t>Title</w:t>
      </w:r>
      <w:r>
        <w:rPr>
          <w:rFonts w:ascii="Arial" w:eastAsia="Osaka" w:hAnsi="Arial" w:cs="Arial"/>
          <w:sz w:val="24"/>
          <w:szCs w:val="24"/>
        </w:rPr>
        <w:t xml:space="preserve">: </w:t>
      </w:r>
      <w:r w:rsidR="00795B5E" w:rsidRPr="009867DF">
        <w:rPr>
          <w:rFonts w:ascii="Arial" w:eastAsia="Osaka" w:hAnsi="Arial" w:cs="Arial"/>
          <w:sz w:val="24"/>
          <w:szCs w:val="24"/>
        </w:rPr>
        <w:t xml:space="preserve">A simple prediction score for cancer cachexia status in patients with Stage </w:t>
      </w:r>
      <w:r w:rsidR="00795B5E" w:rsidRPr="009867DF">
        <w:rPr>
          <w:rFonts w:ascii="Arial" w:eastAsia="Osaka" w:hAnsi="Arial" w:cs="Arial"/>
          <w:kern w:val="0"/>
          <w:sz w:val="24"/>
          <w:szCs w:val="24"/>
        </w:rPr>
        <w:t>I-III</w:t>
      </w:r>
      <w:r w:rsidR="00795B5E" w:rsidRPr="009867DF">
        <w:rPr>
          <w:rFonts w:ascii="Arial" w:eastAsia="Osaka" w:hAnsi="Arial" w:cs="Arial"/>
          <w:sz w:val="24"/>
          <w:szCs w:val="24"/>
        </w:rPr>
        <w:t xml:space="preserve"> colorectal cancer:</w:t>
      </w:r>
      <w:r w:rsidR="00795B5E" w:rsidRPr="009867DF">
        <w:rPr>
          <w:rFonts w:ascii="Arial" w:hAnsi="Arial" w:cs="Arial"/>
          <w:sz w:val="24"/>
          <w:szCs w:val="28"/>
        </w:rPr>
        <w:t xml:space="preserve"> cancer cachexia </w:t>
      </w:r>
      <w:r w:rsidR="00795B5E" w:rsidRPr="009867DF">
        <w:rPr>
          <w:rFonts w:ascii="Arial" w:eastAsia="Osaka" w:hAnsi="Arial" w:cs="Arial"/>
          <w:sz w:val="24"/>
          <w:szCs w:val="24"/>
        </w:rPr>
        <w:t>score</w:t>
      </w:r>
      <w:r w:rsidR="009867DF">
        <w:rPr>
          <w:rFonts w:ascii="Arial" w:eastAsia="Osaka" w:hAnsi="Arial" w:cs="Arial"/>
          <w:sz w:val="24"/>
          <w:szCs w:val="24"/>
        </w:rPr>
        <w:t xml:space="preserve"> </w:t>
      </w:r>
    </w:p>
    <w:p w14:paraId="6DC13F79" w14:textId="33A961F4" w:rsidR="00795B5E" w:rsidRPr="009F2781" w:rsidRDefault="00B532B5" w:rsidP="00B357D7">
      <w:pPr>
        <w:spacing w:line="240" w:lineRule="auto"/>
        <w:rPr>
          <w:rFonts w:ascii="Arial" w:hAnsi="Arial" w:cs="Arial"/>
          <w:noProof/>
          <w:sz w:val="24"/>
          <w:szCs w:val="28"/>
        </w:rPr>
      </w:pPr>
      <w:r w:rsidRPr="00B532B5">
        <w:rPr>
          <w:rFonts w:ascii="Arial" w:hAnsi="Arial" w:cs="Arial"/>
          <w:b/>
          <w:bCs/>
          <w:noProof/>
          <w:sz w:val="24"/>
          <w:szCs w:val="28"/>
        </w:rPr>
        <w:t>journal name</w:t>
      </w:r>
      <w:r>
        <w:rPr>
          <w:rFonts w:ascii="Arial" w:hAnsi="Arial" w:cs="Arial" w:hint="eastAsia"/>
          <w:b/>
          <w:bCs/>
          <w:noProof/>
          <w:sz w:val="24"/>
          <w:szCs w:val="28"/>
        </w:rPr>
        <w:t>:</w:t>
      </w:r>
      <w:r>
        <w:rPr>
          <w:rFonts w:ascii="Arial" w:hAnsi="Arial" w:cs="Arial"/>
          <w:b/>
          <w:bCs/>
          <w:noProof/>
          <w:sz w:val="24"/>
          <w:szCs w:val="28"/>
        </w:rPr>
        <w:t xml:space="preserve"> </w:t>
      </w:r>
      <w:r w:rsidR="009867DF" w:rsidRPr="009F2781">
        <w:rPr>
          <w:rFonts w:ascii="Arial" w:hAnsi="Arial" w:cs="Arial"/>
          <w:noProof/>
          <w:sz w:val="24"/>
          <w:szCs w:val="28"/>
        </w:rPr>
        <w:t>Langenbeck's Archives of Surgery</w:t>
      </w:r>
    </w:p>
    <w:p w14:paraId="4BD0BDB8" w14:textId="650843CE" w:rsidR="00B532B5" w:rsidRPr="00B532B5" w:rsidRDefault="00B532B5" w:rsidP="009F2781">
      <w:pPr>
        <w:spacing w:line="240" w:lineRule="auto"/>
        <w:rPr>
          <w:rFonts w:ascii="Arial" w:eastAsia="Osaka" w:hAnsi="Arial" w:cs="Arial"/>
          <w:sz w:val="24"/>
          <w:szCs w:val="24"/>
        </w:rPr>
      </w:pPr>
      <w:r>
        <w:rPr>
          <w:rFonts w:ascii="Arial" w:eastAsia="Osaka" w:hAnsi="Arial" w:cs="Arial" w:hint="eastAsia"/>
          <w:sz w:val="24"/>
          <w:szCs w:val="24"/>
        </w:rPr>
        <w:t>A</w:t>
      </w:r>
      <w:r w:rsidRPr="00B532B5">
        <w:rPr>
          <w:rFonts w:ascii="Arial" w:eastAsia="Osaka" w:hAnsi="Arial" w:cs="Arial"/>
          <w:sz w:val="24"/>
          <w:szCs w:val="24"/>
        </w:rPr>
        <w:t>uthor names</w:t>
      </w:r>
      <w:r w:rsidR="009F2781">
        <w:rPr>
          <w:rFonts w:ascii="Arial" w:eastAsia="Osaka" w:hAnsi="Arial" w:cs="Arial" w:hint="eastAsia"/>
          <w:sz w:val="24"/>
          <w:szCs w:val="24"/>
        </w:rPr>
        <w:t>:</w:t>
      </w:r>
      <w:r w:rsidR="009F2781">
        <w:rPr>
          <w:rFonts w:ascii="Arial" w:eastAsia="Osaka" w:hAnsi="Arial" w:cs="Arial"/>
          <w:sz w:val="24"/>
          <w:szCs w:val="24"/>
        </w:rPr>
        <w:t xml:space="preserve"> </w:t>
      </w:r>
      <w:r w:rsidR="009F2781" w:rsidRPr="009F2781">
        <w:rPr>
          <w:rFonts w:ascii="Arial" w:eastAsia="Osaka" w:hAnsi="Arial" w:cs="Arial"/>
          <w:sz w:val="24"/>
          <w:szCs w:val="24"/>
        </w:rPr>
        <w:t xml:space="preserve">Yasuhiro Takano, Keita Kodera, Shu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Tsukihara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,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Sumika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 Takahashi, Kobayashi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Yasunobu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, Hironori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Kanno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, Satoshi Ishiyama,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Ryota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 Saito</w:t>
      </w:r>
      <w:r w:rsidR="009F2781">
        <w:rPr>
          <w:rFonts w:ascii="Arial" w:eastAsia="Osaka" w:hAnsi="Arial" w:cs="Arial"/>
          <w:sz w:val="24"/>
          <w:szCs w:val="24"/>
        </w:rPr>
        <w:t xml:space="preserve">, </w:t>
      </w:r>
      <w:r w:rsidR="009F2781" w:rsidRPr="009F2781">
        <w:rPr>
          <w:rFonts w:ascii="Arial" w:eastAsia="Osaka" w:hAnsi="Arial" w:cs="Arial"/>
          <w:sz w:val="24"/>
          <w:szCs w:val="24"/>
        </w:rPr>
        <w:t xml:space="preserve">Nobuyoshi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Hanyu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, Ken </w:t>
      </w:r>
      <w:proofErr w:type="spellStart"/>
      <w:r w:rsidR="009F2781" w:rsidRPr="009F2781">
        <w:rPr>
          <w:rFonts w:ascii="Arial" w:eastAsia="Osaka" w:hAnsi="Arial" w:cs="Arial"/>
          <w:sz w:val="24"/>
          <w:szCs w:val="24"/>
        </w:rPr>
        <w:t>Eto</w:t>
      </w:r>
      <w:proofErr w:type="spellEnd"/>
      <w:r w:rsidR="009F2781" w:rsidRPr="009F2781">
        <w:rPr>
          <w:rFonts w:ascii="Arial" w:eastAsia="Osaka" w:hAnsi="Arial" w:cs="Arial"/>
          <w:sz w:val="24"/>
          <w:szCs w:val="24"/>
        </w:rPr>
        <w:t xml:space="preserve"> </w:t>
      </w:r>
    </w:p>
    <w:p w14:paraId="1CA29B30" w14:textId="77777777" w:rsidR="009F2781" w:rsidRDefault="009F2781" w:rsidP="00B357D7">
      <w:pPr>
        <w:spacing w:line="240" w:lineRule="auto"/>
        <w:rPr>
          <w:rFonts w:ascii="Arial" w:eastAsia="Osaka" w:hAnsi="Arial" w:cs="Arial"/>
          <w:sz w:val="24"/>
          <w:szCs w:val="24"/>
        </w:rPr>
      </w:pPr>
      <w:r>
        <w:rPr>
          <w:rFonts w:ascii="Arial" w:eastAsia="Osaka" w:hAnsi="Arial" w:cs="Arial" w:hint="eastAsia"/>
          <w:b/>
          <w:bCs/>
          <w:sz w:val="24"/>
          <w:szCs w:val="24"/>
        </w:rPr>
        <w:t>A</w:t>
      </w:r>
      <w:r w:rsidRPr="009F2781">
        <w:rPr>
          <w:rFonts w:ascii="Arial" w:eastAsia="Osaka" w:hAnsi="Arial" w:cs="Arial"/>
          <w:b/>
          <w:bCs/>
          <w:sz w:val="24"/>
          <w:szCs w:val="24"/>
        </w:rPr>
        <w:t>ffiliation and e-mail address of the corresponding author</w:t>
      </w:r>
      <w:r w:rsidR="009867DF" w:rsidRPr="009867DF">
        <w:rPr>
          <w:rFonts w:ascii="Arial" w:eastAsia="Osaka" w:hAnsi="Arial" w:cs="Arial"/>
          <w:sz w:val="24"/>
          <w:szCs w:val="24"/>
        </w:rPr>
        <w:t xml:space="preserve">: </w:t>
      </w:r>
    </w:p>
    <w:p w14:paraId="52629CD0" w14:textId="77777777" w:rsidR="009F2781" w:rsidRDefault="009867DF" w:rsidP="00B357D7">
      <w:pPr>
        <w:spacing w:line="240" w:lineRule="auto"/>
        <w:rPr>
          <w:rFonts w:ascii="Arial" w:eastAsia="Osaka" w:hAnsi="Arial" w:cs="Arial"/>
          <w:sz w:val="24"/>
          <w:szCs w:val="24"/>
        </w:rPr>
      </w:pPr>
      <w:r w:rsidRPr="009867DF">
        <w:rPr>
          <w:rFonts w:ascii="Arial" w:eastAsia="Osaka" w:hAnsi="Arial" w:cs="Arial"/>
          <w:sz w:val="24"/>
          <w:szCs w:val="24"/>
        </w:rPr>
        <w:t xml:space="preserve">Department of Surgery, Tokyo General Hospital, 3-15-2, </w:t>
      </w:r>
      <w:proofErr w:type="spellStart"/>
      <w:r w:rsidRPr="009867DF">
        <w:rPr>
          <w:rFonts w:ascii="Arial" w:eastAsia="Osaka" w:hAnsi="Arial" w:cs="Arial"/>
          <w:sz w:val="24"/>
          <w:szCs w:val="24"/>
        </w:rPr>
        <w:t>Ekoda</w:t>
      </w:r>
      <w:proofErr w:type="spellEnd"/>
      <w:r w:rsidRPr="009867DF">
        <w:rPr>
          <w:rFonts w:ascii="Arial" w:eastAsia="Osaka" w:hAnsi="Arial" w:cs="Arial"/>
          <w:sz w:val="24"/>
          <w:szCs w:val="24"/>
        </w:rPr>
        <w:t xml:space="preserve">, Nakano, Tokyo 165-8906, Japan. Tel: +81-3-33875421, Fax: +81-3-33875659, </w:t>
      </w:r>
    </w:p>
    <w:p w14:paraId="1D65BD1E" w14:textId="4FD25062" w:rsidR="00795B5E" w:rsidRPr="009867DF" w:rsidRDefault="009867DF" w:rsidP="00B357D7">
      <w:pPr>
        <w:spacing w:line="240" w:lineRule="auto"/>
        <w:rPr>
          <w:rFonts w:ascii="Arial" w:eastAsia="Osaka" w:hAnsi="Arial" w:cs="Arial"/>
          <w:sz w:val="24"/>
          <w:szCs w:val="24"/>
        </w:rPr>
      </w:pPr>
      <w:r w:rsidRPr="009F2781">
        <w:rPr>
          <w:rFonts w:ascii="Arial" w:eastAsia="Osaka" w:hAnsi="Arial" w:cs="Arial"/>
          <w:b/>
          <w:bCs/>
          <w:sz w:val="24"/>
          <w:szCs w:val="24"/>
        </w:rPr>
        <w:t>E-mail</w:t>
      </w:r>
      <w:r w:rsidRPr="009867DF">
        <w:rPr>
          <w:rFonts w:ascii="Arial" w:eastAsia="Osaka" w:hAnsi="Arial" w:cs="Arial"/>
          <w:sz w:val="24"/>
          <w:szCs w:val="24"/>
        </w:rPr>
        <w:t xml:space="preserve">: y.takano1864@jikei.ac.jp </w:t>
      </w:r>
    </w:p>
    <w:p w14:paraId="6D9AE014" w14:textId="6ACEDF9F" w:rsidR="00012B4B" w:rsidRDefault="00287930">
      <w:r w:rsidRPr="00287930">
        <w:rPr>
          <w:noProof/>
        </w:rPr>
        <w:drawing>
          <wp:inline distT="0" distB="0" distL="0" distR="0" wp14:anchorId="2C8D8FDC" wp14:editId="1A2B8543">
            <wp:extent cx="5400040" cy="33782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92E69" w14:textId="77777777" w:rsidR="00287930" w:rsidRPr="00D47AEA" w:rsidRDefault="00287930" w:rsidP="00287930">
      <w:pPr>
        <w:outlineLvl w:val="0"/>
        <w:rPr>
          <w:rFonts w:ascii="Arial" w:eastAsia="Osaka" w:hAnsi="Arial" w:cs="Arial"/>
          <w:b/>
          <w:sz w:val="24"/>
          <w:szCs w:val="24"/>
        </w:rPr>
      </w:pPr>
      <w:r>
        <w:rPr>
          <w:rFonts w:ascii="Arial" w:eastAsia="Osaka" w:hAnsi="Arial" w:cs="Arial"/>
          <w:b/>
          <w:sz w:val="24"/>
          <w:szCs w:val="24"/>
        </w:rPr>
        <w:t xml:space="preserve">Supplementary </w:t>
      </w:r>
      <w:r w:rsidRPr="00D47AEA">
        <w:rPr>
          <w:rFonts w:ascii="Arial" w:eastAsia="Osaka" w:hAnsi="Arial" w:cs="Arial" w:hint="eastAsia"/>
          <w:b/>
          <w:sz w:val="24"/>
          <w:szCs w:val="24"/>
        </w:rPr>
        <w:t>F</w:t>
      </w:r>
      <w:r w:rsidRPr="00D47AEA">
        <w:rPr>
          <w:rFonts w:ascii="Arial" w:eastAsia="Osaka" w:hAnsi="Arial" w:cs="Arial"/>
          <w:b/>
          <w:sz w:val="24"/>
          <w:szCs w:val="24"/>
        </w:rPr>
        <w:t>igure 1.</w:t>
      </w:r>
    </w:p>
    <w:p w14:paraId="3CD322D6" w14:textId="78AEB866" w:rsidR="00287930" w:rsidRPr="009867DF" w:rsidRDefault="00287930" w:rsidP="009867DF">
      <w:pPr>
        <w:outlineLvl w:val="0"/>
        <w:rPr>
          <w:rFonts w:ascii="Arial" w:eastAsia="Osaka" w:hAnsi="Arial" w:cs="Arial" w:hint="eastAsia"/>
          <w:bCs/>
          <w:sz w:val="24"/>
          <w:szCs w:val="24"/>
        </w:rPr>
      </w:pPr>
      <w:r w:rsidRPr="00D47AEA">
        <w:rPr>
          <w:rFonts w:ascii="Arial" w:eastAsia="Osaka" w:hAnsi="Arial" w:cs="Arial"/>
          <w:bCs/>
          <w:sz w:val="24"/>
          <w:szCs w:val="24"/>
        </w:rPr>
        <w:t>The ROC curve of the multivariate logistic regression model to survival status</w:t>
      </w:r>
    </w:p>
    <w:sectPr w:rsidR="00287930" w:rsidRPr="009867DF" w:rsidSect="00FC56ED">
      <w:pgSz w:w="11906" w:h="16838" w:code="9"/>
      <w:pgMar w:top="1985" w:right="1701" w:bottom="1701" w:left="1701" w:header="851" w:footer="992" w:gutter="0"/>
      <w:lnNumType w:countBy="5"/>
      <w:cols w:space="425"/>
      <w:docGrid w:type="snapToChars" w:linePitch="526" w:charSpace="11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CB16" w14:textId="77777777" w:rsidR="00795B5E" w:rsidRDefault="00795B5E" w:rsidP="00795B5E">
      <w:pPr>
        <w:spacing w:line="240" w:lineRule="auto"/>
      </w:pPr>
      <w:r>
        <w:separator/>
      </w:r>
    </w:p>
  </w:endnote>
  <w:endnote w:type="continuationSeparator" w:id="0">
    <w:p w14:paraId="169A92F9" w14:textId="77777777" w:rsidR="00795B5E" w:rsidRDefault="00795B5E" w:rsidP="00795B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auto"/>
    <w:pitch w:val="variable"/>
    <w:sig w:usb0="00000000" w:usb1="00000000" w:usb2="01000407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792CB" w14:textId="77777777" w:rsidR="00795B5E" w:rsidRDefault="00795B5E" w:rsidP="00795B5E">
      <w:pPr>
        <w:spacing w:line="240" w:lineRule="auto"/>
      </w:pPr>
      <w:r>
        <w:separator/>
      </w:r>
    </w:p>
  </w:footnote>
  <w:footnote w:type="continuationSeparator" w:id="0">
    <w:p w14:paraId="6E4AA6E9" w14:textId="77777777" w:rsidR="00795B5E" w:rsidRDefault="00795B5E" w:rsidP="00795B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bordersDoNotSurroundHeader/>
  <w:bordersDoNotSurroundFooter/>
  <w:proofState w:spelling="clean" w:grammar="clean"/>
  <w:defaultTabStop w:val="840"/>
  <w:drawingGridHorizontalSpacing w:val="133"/>
  <w:drawingGridVerticalSpacing w:val="2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30"/>
    <w:rsid w:val="00012B4B"/>
    <w:rsid w:val="00162439"/>
    <w:rsid w:val="00287930"/>
    <w:rsid w:val="003543ED"/>
    <w:rsid w:val="00795B5E"/>
    <w:rsid w:val="007E5225"/>
    <w:rsid w:val="009867DF"/>
    <w:rsid w:val="009F2781"/>
    <w:rsid w:val="00B357D7"/>
    <w:rsid w:val="00B532B5"/>
    <w:rsid w:val="00FC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E29D08"/>
  <w15:chartTrackingRefBased/>
  <w15:docId w15:val="{61B8F72B-E812-4B2D-AA90-A9C83B05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B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95B5E"/>
  </w:style>
  <w:style w:type="paragraph" w:styleId="a5">
    <w:name w:val="footer"/>
    <w:basedOn w:val="a"/>
    <w:link w:val="a6"/>
    <w:uiPriority w:val="99"/>
    <w:unhideWhenUsed/>
    <w:rsid w:val="00795B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5B5E"/>
  </w:style>
  <w:style w:type="character" w:styleId="a7">
    <w:name w:val="line number"/>
    <w:basedOn w:val="a0"/>
    <w:uiPriority w:val="99"/>
    <w:semiHidden/>
    <w:unhideWhenUsed/>
    <w:rsid w:val="0079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takano 高野</dc:creator>
  <cp:keywords/>
  <dc:description/>
  <cp:lastModifiedBy>takano 高野</cp:lastModifiedBy>
  <cp:revision>7</cp:revision>
  <dcterms:created xsi:type="dcterms:W3CDTF">2022-11-20T15:03:00Z</dcterms:created>
  <dcterms:modified xsi:type="dcterms:W3CDTF">2022-11-20T15:22:00Z</dcterms:modified>
</cp:coreProperties>
</file>