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615C" w:rsidRPr="00B33FC1" w:rsidRDefault="00F7615C" w:rsidP="00F7615C">
      <w:pPr>
        <w:spacing w:line="276" w:lineRule="auto"/>
        <w:jc w:val="center"/>
        <w:rPr>
          <w:rFonts w:ascii="Times New Roman" w:hAnsi="Times New Roman" w:cs="Times New Roman"/>
        </w:rPr>
      </w:pPr>
      <w:r w:rsidRPr="00B33FC1">
        <w:rPr>
          <w:rFonts w:ascii="Times New Roman" w:hAnsi="Times New Roman" w:cs="Times New Roman"/>
        </w:rPr>
        <w:t>Supplementary Note</w:t>
      </w:r>
    </w:p>
    <w:p w:rsidR="00F7615C" w:rsidRPr="00B33FC1" w:rsidRDefault="00F7615C" w:rsidP="00F7615C">
      <w:pPr>
        <w:spacing w:line="276" w:lineRule="auto"/>
        <w:rPr>
          <w:rFonts w:ascii="Times New Roman" w:hAnsi="Times New Roman" w:cs="Times New Roman"/>
          <w:b/>
        </w:rPr>
      </w:pPr>
      <w:r w:rsidRPr="00B33FC1">
        <w:rPr>
          <w:rFonts w:ascii="Times New Roman" w:hAnsi="Times New Roman" w:cs="Times New Roman" w:hint="eastAsia"/>
          <w:b/>
        </w:rPr>
        <w:t>M</w:t>
      </w:r>
      <w:r w:rsidRPr="00B33FC1">
        <w:rPr>
          <w:rFonts w:ascii="Times New Roman" w:hAnsi="Times New Roman" w:cs="Times New Roman"/>
          <w:b/>
        </w:rPr>
        <w:t>ethods</w:t>
      </w:r>
    </w:p>
    <w:p w:rsidR="00B379B1" w:rsidRPr="00B33FC1" w:rsidRDefault="006171C7" w:rsidP="00B379B1">
      <w:pPr>
        <w:spacing w:line="276" w:lineRule="auto"/>
        <w:rPr>
          <w:rFonts w:ascii="Times New Roman" w:hAnsi="Times New Roman" w:cs="Times New Roman"/>
        </w:rPr>
      </w:pPr>
      <w:r w:rsidRPr="00B33FC1">
        <w:rPr>
          <w:rFonts w:ascii="Times New Roman" w:hAnsi="Times New Roman" w:cs="Times New Roman"/>
          <w:b/>
        </w:rPr>
        <w:t>Plant</w:t>
      </w:r>
      <w:r w:rsidR="00F46562" w:rsidRPr="00B33FC1">
        <w:rPr>
          <w:rFonts w:ascii="Times New Roman" w:hAnsi="Times New Roman" w:cs="Times New Roman"/>
          <w:b/>
        </w:rPr>
        <w:t xml:space="preserve"> materials. </w:t>
      </w:r>
      <w:r w:rsidR="00B379B1" w:rsidRPr="00B33FC1">
        <w:rPr>
          <w:rFonts w:ascii="Times New Roman" w:hAnsi="Times New Roman" w:cs="Times New Roman"/>
        </w:rPr>
        <w:t xml:space="preserve">To investigate the phylogenetic relationship of sweetpotato and its wild relatives, we analyzed 23 sweetpotato cultivars/landraces and </w:t>
      </w:r>
      <w:r w:rsidR="00B379B1" w:rsidRPr="00B33FC1">
        <w:rPr>
          <w:rFonts w:ascii="Times New Roman" w:hAnsi="Times New Roman" w:cs="Times New Roman" w:hint="eastAsia"/>
        </w:rPr>
        <w:t>all</w:t>
      </w:r>
      <w:r w:rsidR="00B379B1" w:rsidRPr="00B33FC1">
        <w:rPr>
          <w:rFonts w:ascii="Times New Roman" w:hAnsi="Times New Roman" w:cs="Times New Roman"/>
        </w:rPr>
        <w:t xml:space="preserve"> putative genetic donors of sweetpotato, representing a</w:t>
      </w:r>
      <w:r w:rsidR="00B379B1" w:rsidRPr="00B33FC1">
        <w:rPr>
          <w:rFonts w:ascii="Times New Roman" w:hAnsi="Times New Roman" w:cs="Times New Roman" w:hint="eastAsia"/>
        </w:rPr>
        <w:t xml:space="preserve"> </w:t>
      </w:r>
      <w:r w:rsidR="00B379B1" w:rsidRPr="00B33FC1">
        <w:rPr>
          <w:rFonts w:ascii="Times New Roman" w:hAnsi="Times New Roman" w:cs="Times New Roman"/>
        </w:rPr>
        <w:t>wide range of taxonomic groups, geographic distribution, and ploidy levels (Fig. 1 and Supplementary Table 1). As diploid relatives, we</w:t>
      </w:r>
      <w:r w:rsidR="00B379B1" w:rsidRPr="00B33FC1">
        <w:rPr>
          <w:rFonts w:ascii="Times New Roman" w:hAnsi="Times New Roman" w:cs="Times New Roman"/>
          <w:i/>
        </w:rPr>
        <w:t xml:space="preserve"> </w:t>
      </w:r>
      <w:r w:rsidR="00B379B1" w:rsidRPr="00B33FC1">
        <w:rPr>
          <w:rFonts w:ascii="Times New Roman" w:hAnsi="Times New Roman" w:cs="Times New Roman"/>
        </w:rPr>
        <w:t xml:space="preserve">included </w:t>
      </w:r>
      <w:r w:rsidR="003F192F" w:rsidRPr="00B33FC1">
        <w:rPr>
          <w:rFonts w:ascii="Times New Roman" w:hAnsi="Times New Roman" w:cs="Times New Roman"/>
        </w:rPr>
        <w:t>32</w:t>
      </w:r>
      <w:r w:rsidR="00B379B1" w:rsidRPr="00B33FC1">
        <w:rPr>
          <w:rFonts w:ascii="Times New Roman" w:hAnsi="Times New Roman" w:cs="Times New Roman"/>
        </w:rPr>
        <w:t xml:space="preserve"> accessions of</w:t>
      </w:r>
      <w:r w:rsidR="00B379B1" w:rsidRPr="00B33FC1">
        <w:rPr>
          <w:rFonts w:ascii="Times New Roman" w:hAnsi="Times New Roman" w:cs="Times New Roman"/>
          <w:i/>
        </w:rPr>
        <w:t xml:space="preserve"> I. trifida</w:t>
      </w:r>
      <w:r w:rsidR="00B379B1" w:rsidRPr="00B33FC1">
        <w:rPr>
          <w:rFonts w:ascii="Times New Roman" w:hAnsi="Times New Roman" w:cs="Times New Roman"/>
        </w:rPr>
        <w:t xml:space="preserve">, and the two wild relatives </w:t>
      </w:r>
      <w:r w:rsidR="00B379B1" w:rsidRPr="00B33FC1">
        <w:rPr>
          <w:rFonts w:ascii="Times New Roman" w:hAnsi="Times New Roman" w:cs="Times New Roman"/>
          <w:i/>
        </w:rPr>
        <w:t xml:space="preserve">I. triloba </w:t>
      </w:r>
      <w:r w:rsidR="00B379B1" w:rsidRPr="00B33FC1">
        <w:rPr>
          <w:rFonts w:ascii="Times New Roman" w:hAnsi="Times New Roman" w:cs="Times New Roman"/>
        </w:rPr>
        <w:t xml:space="preserve">and </w:t>
      </w:r>
      <w:r w:rsidR="00B379B1" w:rsidRPr="00B33FC1">
        <w:rPr>
          <w:rFonts w:ascii="Times New Roman" w:hAnsi="Times New Roman" w:cs="Times New Roman"/>
          <w:i/>
        </w:rPr>
        <w:t>I.</w:t>
      </w:r>
      <w:r w:rsidR="00B379B1" w:rsidRPr="00B33FC1">
        <w:t xml:space="preserve"> </w:t>
      </w:r>
      <w:r w:rsidR="00B379B1" w:rsidRPr="00B33FC1">
        <w:rPr>
          <w:rFonts w:ascii="Times New Roman" w:hAnsi="Times New Roman" w:cs="Times New Roman"/>
          <w:i/>
        </w:rPr>
        <w:t>tenuissima</w:t>
      </w:r>
      <w:r w:rsidR="00B379B1" w:rsidRPr="00B33FC1">
        <w:rPr>
          <w:rFonts w:ascii="Times New Roman" w:hAnsi="Times New Roman" w:cs="Times New Roman"/>
        </w:rPr>
        <w:t xml:space="preserve">. </w:t>
      </w:r>
      <w:r w:rsidR="003D72F3" w:rsidRPr="00B33FC1">
        <w:rPr>
          <w:rFonts w:ascii="Times New Roman" w:hAnsi="Times New Roman" w:cs="Times New Roman"/>
        </w:rPr>
        <w:t xml:space="preserve">Among them, </w:t>
      </w:r>
      <w:r w:rsidR="006672FB" w:rsidRPr="00B33FC1">
        <w:rPr>
          <w:rFonts w:ascii="Times New Roman" w:hAnsi="Times New Roman" w:cs="Times New Roman"/>
        </w:rPr>
        <w:t xml:space="preserve">27 accessions </w:t>
      </w:r>
      <w:r w:rsidR="003D72F3" w:rsidRPr="00B33FC1">
        <w:rPr>
          <w:rFonts w:ascii="Times New Roman" w:hAnsi="Times New Roman" w:cs="Times New Roman"/>
        </w:rPr>
        <w:t xml:space="preserve">of </w:t>
      </w:r>
      <w:r w:rsidR="003D72F3" w:rsidRPr="00B33FC1">
        <w:rPr>
          <w:rFonts w:ascii="Times New Roman" w:hAnsi="Times New Roman" w:cs="Times New Roman"/>
          <w:i/>
        </w:rPr>
        <w:t>I. trifida</w:t>
      </w:r>
      <w:r w:rsidR="003D72F3" w:rsidRPr="00B33FC1">
        <w:rPr>
          <w:rFonts w:ascii="Times New Roman" w:hAnsi="Times New Roman" w:cs="Times New Roman"/>
        </w:rPr>
        <w:t xml:space="preserve"> were low-depth sequenced and were only involved in </w:t>
      </w:r>
      <w:r w:rsidR="003D72F3" w:rsidRPr="00B33FC1">
        <w:rPr>
          <w:rFonts w:ascii="Times New Roman" w:hAnsi="Times New Roman" w:cs="Times New Roman"/>
          <w:i/>
        </w:rPr>
        <w:t>Ib</w:t>
      </w:r>
      <w:r w:rsidR="003D72F3" w:rsidRPr="00B33FC1">
        <w:rPr>
          <w:rFonts w:ascii="Times New Roman" w:hAnsi="Times New Roman" w:cs="Times New Roman"/>
        </w:rPr>
        <w:t>T-DNA analyses</w:t>
      </w:r>
      <w:r w:rsidR="006672FB" w:rsidRPr="00B33FC1">
        <w:rPr>
          <w:rFonts w:ascii="Times New Roman" w:hAnsi="Times New Roman" w:cs="Times New Roman"/>
        </w:rPr>
        <w:t xml:space="preserve">. </w:t>
      </w:r>
      <w:r w:rsidR="00B379B1" w:rsidRPr="00B33FC1">
        <w:rPr>
          <w:rFonts w:ascii="Times New Roman" w:hAnsi="Times New Roman" w:cs="Times New Roman"/>
        </w:rPr>
        <w:t xml:space="preserve">We also sampled the 45 wild tetraploid relatives which reported as the possible progenitor of sweetpotato, including </w:t>
      </w:r>
      <w:r w:rsidR="00B379B1" w:rsidRPr="00B33FC1">
        <w:rPr>
          <w:rFonts w:ascii="Times New Roman" w:hAnsi="Times New Roman" w:cs="Times New Roman"/>
          <w:i/>
        </w:rPr>
        <w:t>I. tiliacea</w:t>
      </w:r>
      <w:r w:rsidR="00B379B1" w:rsidRPr="00B33FC1">
        <w:rPr>
          <w:rFonts w:ascii="Times New Roman" w:hAnsi="Times New Roman" w:cs="Times New Roman"/>
        </w:rPr>
        <w:t xml:space="preserve">, </w:t>
      </w:r>
      <w:r w:rsidR="00B379B1" w:rsidRPr="00B33FC1">
        <w:rPr>
          <w:rFonts w:ascii="Times New Roman" w:hAnsi="Times New Roman" w:cs="Times New Roman"/>
          <w:i/>
        </w:rPr>
        <w:t>I. aequatoriensis</w:t>
      </w:r>
      <w:r w:rsidR="00B379B1" w:rsidRPr="00B33FC1">
        <w:rPr>
          <w:rFonts w:ascii="Times New Roman" w:hAnsi="Times New Roman" w:cs="Times New Roman"/>
        </w:rPr>
        <w:t xml:space="preserve">, </w:t>
      </w:r>
      <w:r w:rsidR="00B379B1" w:rsidRPr="00B33FC1">
        <w:rPr>
          <w:rFonts w:ascii="Times New Roman" w:hAnsi="Times New Roman" w:cs="Times New Roman"/>
          <w:i/>
        </w:rPr>
        <w:t>I. batatas</w:t>
      </w:r>
      <w:r w:rsidR="00B379B1" w:rsidRPr="00B33FC1">
        <w:rPr>
          <w:rFonts w:ascii="Times New Roman" w:hAnsi="Times New Roman" w:cs="Times New Roman"/>
        </w:rPr>
        <w:t xml:space="preserve"> var. </w:t>
      </w:r>
      <w:r w:rsidR="00B379B1" w:rsidRPr="00B33FC1">
        <w:rPr>
          <w:rFonts w:ascii="Times New Roman" w:hAnsi="Times New Roman" w:cs="Times New Roman"/>
          <w:i/>
        </w:rPr>
        <w:t>apiculate</w:t>
      </w:r>
      <w:r w:rsidR="00B379B1" w:rsidRPr="00B33FC1">
        <w:rPr>
          <w:rFonts w:ascii="Times New Roman" w:hAnsi="Times New Roman" w:cs="Times New Roman"/>
        </w:rPr>
        <w:t xml:space="preserve">, </w:t>
      </w:r>
      <w:r w:rsidR="00B379B1" w:rsidRPr="00B33FC1">
        <w:rPr>
          <w:rFonts w:ascii="Times New Roman" w:hAnsi="Times New Roman" w:cs="Times New Roman"/>
          <w:i/>
        </w:rPr>
        <w:t>I. tabascana</w:t>
      </w:r>
      <w:r w:rsidR="00B379B1" w:rsidRPr="00B33FC1">
        <w:rPr>
          <w:rFonts w:ascii="Times New Roman" w:hAnsi="Times New Roman" w:cs="Times New Roman"/>
        </w:rPr>
        <w:t xml:space="preserve">, </w:t>
      </w:r>
      <w:r w:rsidR="00B379B1" w:rsidRPr="00B33FC1">
        <w:rPr>
          <w:rFonts w:ascii="Times New Roman" w:hAnsi="Times New Roman" w:cs="Times New Roman"/>
          <w:i/>
        </w:rPr>
        <w:t>I. batatas</w:t>
      </w:r>
      <w:r w:rsidR="00B379B1" w:rsidRPr="00B33FC1">
        <w:rPr>
          <w:rFonts w:ascii="Times New Roman" w:hAnsi="Times New Roman" w:cs="Times New Roman"/>
        </w:rPr>
        <w:t xml:space="preserve"> 4x and possible hybrid </w:t>
      </w:r>
      <w:r w:rsidR="00B379B1" w:rsidRPr="00B33FC1">
        <w:rPr>
          <w:rFonts w:ascii="Times New Roman" w:hAnsi="Times New Roman" w:cs="Times New Roman"/>
          <w:i/>
        </w:rPr>
        <w:t>Ipomoea</w:t>
      </w:r>
      <w:r w:rsidR="00B379B1" w:rsidRPr="00B33FC1">
        <w:rPr>
          <w:rFonts w:ascii="Times New Roman" w:hAnsi="Times New Roman" w:cs="Times New Roman"/>
        </w:rPr>
        <w:t xml:space="preserve"> accessions. </w:t>
      </w:r>
      <w:r w:rsidR="00215272" w:rsidRPr="00B33FC1">
        <w:rPr>
          <w:rFonts w:ascii="Times New Roman" w:hAnsi="Times New Roman" w:cs="Times New Roman"/>
        </w:rPr>
        <w:t xml:space="preserve">We collected almost all the tetraploid accession public available. </w:t>
      </w:r>
      <w:r w:rsidR="00E032E6" w:rsidRPr="00B33FC1">
        <w:rPr>
          <w:rFonts w:ascii="Times New Roman" w:hAnsi="Times New Roman" w:cs="Times New Roman"/>
        </w:rPr>
        <w:t xml:space="preserve">The detailed information </w:t>
      </w:r>
      <w:r w:rsidR="00215272" w:rsidRPr="00B33FC1">
        <w:rPr>
          <w:rFonts w:ascii="Times New Roman" w:hAnsi="Times New Roman" w:cs="Times New Roman"/>
        </w:rPr>
        <w:t xml:space="preserve">of all materials </w:t>
      </w:r>
      <w:r w:rsidR="00E032E6" w:rsidRPr="00B33FC1">
        <w:rPr>
          <w:rFonts w:ascii="Times New Roman" w:hAnsi="Times New Roman" w:cs="Times New Roman"/>
        </w:rPr>
        <w:t xml:space="preserve">including </w:t>
      </w:r>
      <w:r w:rsidR="00215272" w:rsidRPr="00B33FC1">
        <w:rPr>
          <w:rFonts w:ascii="Times New Roman" w:hAnsi="Times New Roman" w:cs="Times New Roman"/>
        </w:rPr>
        <w:t>source, species, location, T-DNA detection were provided in Supplementary Table 1.</w:t>
      </w:r>
    </w:p>
    <w:p w:rsidR="00B379B1" w:rsidRPr="00B33FC1" w:rsidRDefault="00B379B1" w:rsidP="00F7615C">
      <w:pPr>
        <w:spacing w:line="276" w:lineRule="auto"/>
        <w:rPr>
          <w:rFonts w:ascii="Times New Roman" w:hAnsi="Times New Roman" w:cs="Times New Roman"/>
          <w:b/>
          <w:highlight w:val="yellow"/>
        </w:rPr>
      </w:pPr>
    </w:p>
    <w:p w:rsidR="00B379B1" w:rsidRPr="00B33FC1" w:rsidRDefault="00215272" w:rsidP="00F7615C">
      <w:pPr>
        <w:spacing w:line="276" w:lineRule="auto"/>
        <w:rPr>
          <w:rFonts w:ascii="Times New Roman" w:hAnsi="Times New Roman" w:cs="Times New Roman"/>
        </w:rPr>
      </w:pPr>
      <w:r w:rsidRPr="00B33FC1">
        <w:rPr>
          <w:rFonts w:ascii="Times New Roman" w:hAnsi="Times New Roman" w:cs="Times New Roman"/>
        </w:rPr>
        <w:t xml:space="preserve">The </w:t>
      </w:r>
      <w:r w:rsidR="008449D3" w:rsidRPr="00B33FC1">
        <w:rPr>
          <w:rFonts w:ascii="Times New Roman" w:hAnsi="Times New Roman" w:cs="Times New Roman"/>
        </w:rPr>
        <w:t xml:space="preserve">accessions of </w:t>
      </w:r>
      <w:r w:rsidRPr="00B33FC1">
        <w:rPr>
          <w:rFonts w:ascii="Times New Roman" w:hAnsi="Times New Roman" w:cs="Times New Roman"/>
        </w:rPr>
        <w:t xml:space="preserve">CIP hybrid 4x are </w:t>
      </w:r>
      <w:r w:rsidR="008449D3" w:rsidRPr="00B33FC1">
        <w:rPr>
          <w:rFonts w:ascii="Times New Roman" w:hAnsi="Times New Roman" w:cs="Times New Roman"/>
        </w:rPr>
        <w:t>artificially tetraploid hybrids generated by breeders of CIP</w:t>
      </w:r>
      <w:r w:rsidR="00A12579" w:rsidRPr="00B33FC1">
        <w:rPr>
          <w:rFonts w:ascii="Times New Roman" w:hAnsi="Times New Roman" w:cs="Times New Roman"/>
        </w:rPr>
        <w:t>.</w:t>
      </w:r>
      <w:r w:rsidR="008449D3" w:rsidRPr="00B33FC1">
        <w:rPr>
          <w:rFonts w:ascii="Times New Roman" w:hAnsi="Times New Roman" w:cs="Times New Roman"/>
        </w:rPr>
        <w:t xml:space="preserve"> </w:t>
      </w:r>
      <w:r w:rsidR="00DC4B93" w:rsidRPr="00B33FC1">
        <w:rPr>
          <w:rFonts w:ascii="Times New Roman" w:hAnsi="Times New Roman" w:cs="Times New Roman"/>
        </w:rPr>
        <w:t xml:space="preserve"> </w:t>
      </w:r>
      <w:r w:rsidR="008449D3" w:rsidRPr="00B33FC1">
        <w:rPr>
          <w:rFonts w:ascii="Times New Roman" w:hAnsi="Times New Roman" w:cs="Times New Roman"/>
        </w:rPr>
        <w:t xml:space="preserve">The </w:t>
      </w:r>
      <w:bookmarkStart w:id="0" w:name="OLE_LINK35"/>
      <w:r w:rsidR="00EA1E4D" w:rsidRPr="00B33FC1">
        <w:rPr>
          <w:rFonts w:ascii="Times New Roman" w:hAnsi="Times New Roman" w:cs="Times New Roman"/>
        </w:rPr>
        <w:t>female parent</w:t>
      </w:r>
      <w:bookmarkEnd w:id="0"/>
      <w:r w:rsidR="008449D3" w:rsidRPr="00B33FC1">
        <w:rPr>
          <w:rFonts w:ascii="Times New Roman" w:hAnsi="Times New Roman" w:cs="Times New Roman"/>
        </w:rPr>
        <w:t xml:space="preserve"> of CIP695141 is a hybrid resulting from a cross between two tetraploid: K300_1</w:t>
      </w:r>
      <w:r w:rsidR="008449D3" w:rsidRPr="00B33FC1">
        <w:rPr>
          <w:rFonts w:ascii="Times New Roman" w:hAnsi="Times New Roman" w:cs="Times New Roman" w:hint="eastAsia"/>
        </w:rPr>
        <w:t>×</w:t>
      </w:r>
      <w:r w:rsidR="008449D3" w:rsidRPr="00B33FC1">
        <w:rPr>
          <w:rFonts w:ascii="Times New Roman" w:hAnsi="Times New Roman" w:cs="Times New Roman"/>
        </w:rPr>
        <w:t>8053. K300-1 has been collected in Ecuador and is still registered in the Japanese genebank (NARO) and included in this study. Acc</w:t>
      </w:r>
      <w:r w:rsidR="00E27900" w:rsidRPr="00B33FC1">
        <w:rPr>
          <w:rFonts w:ascii="Times New Roman" w:hAnsi="Times New Roman" w:cs="Times New Roman"/>
        </w:rPr>
        <w:t>ession</w:t>
      </w:r>
      <w:r w:rsidR="008449D3" w:rsidRPr="00B33FC1">
        <w:rPr>
          <w:rFonts w:ascii="Times New Roman" w:hAnsi="Times New Roman" w:cs="Times New Roman"/>
        </w:rPr>
        <w:t xml:space="preserve"> 8053 was collected in Veracruz, Mexico. The </w:t>
      </w:r>
      <w:r w:rsidR="00765CCF" w:rsidRPr="00B33FC1">
        <w:rPr>
          <w:rFonts w:ascii="Times New Roman" w:hAnsi="Times New Roman" w:cs="Times New Roman"/>
        </w:rPr>
        <w:t xml:space="preserve">original seeds </w:t>
      </w:r>
      <w:r w:rsidR="008449D3" w:rsidRPr="00B33FC1">
        <w:rPr>
          <w:rFonts w:ascii="Times New Roman" w:hAnsi="Times New Roman" w:cs="Times New Roman"/>
        </w:rPr>
        <w:t xml:space="preserve">introduced to CIP genebank are from the Kyushu National Agricultural Experimental Station, Japan. The </w:t>
      </w:r>
      <w:r w:rsidR="00C4704D" w:rsidRPr="00B33FC1">
        <w:rPr>
          <w:rFonts w:ascii="Times New Roman" w:hAnsi="Times New Roman" w:cs="Times New Roman"/>
        </w:rPr>
        <w:t>male parent</w:t>
      </w:r>
      <w:r w:rsidR="008449D3" w:rsidRPr="00B33FC1">
        <w:rPr>
          <w:rFonts w:ascii="Times New Roman" w:hAnsi="Times New Roman" w:cs="Times New Roman"/>
        </w:rPr>
        <w:t xml:space="preserve"> of CIP695141 is unknown as the seed was produced in the field by open pollination. </w:t>
      </w:r>
    </w:p>
    <w:p w:rsidR="008449D3" w:rsidRPr="00B33FC1" w:rsidRDefault="008449D3" w:rsidP="00F7615C">
      <w:pPr>
        <w:spacing w:line="276" w:lineRule="auto"/>
        <w:rPr>
          <w:rFonts w:ascii="Times New Roman" w:hAnsi="Times New Roman" w:cs="Times New Roman"/>
          <w:b/>
          <w:highlight w:val="yellow"/>
        </w:rPr>
      </w:pPr>
    </w:p>
    <w:p w:rsidR="00DC4B93" w:rsidRPr="00B33FC1" w:rsidRDefault="00DC4B93" w:rsidP="00DC4B93">
      <w:pPr>
        <w:spacing w:line="276" w:lineRule="auto"/>
        <w:rPr>
          <w:rFonts w:ascii="Times New Roman" w:hAnsi="Times New Roman" w:cs="Times New Roman"/>
        </w:rPr>
      </w:pPr>
      <w:r w:rsidRPr="00B33FC1">
        <w:rPr>
          <w:rFonts w:ascii="Times New Roman" w:hAnsi="Times New Roman" w:cs="Times New Roman"/>
        </w:rPr>
        <w:t xml:space="preserve">The </w:t>
      </w:r>
      <w:r w:rsidR="00C4704D" w:rsidRPr="00B33FC1">
        <w:rPr>
          <w:rFonts w:ascii="Times New Roman" w:hAnsi="Times New Roman" w:cs="Times New Roman"/>
          <w:kern w:val="0"/>
        </w:rPr>
        <w:t>female parent</w:t>
      </w:r>
      <w:r w:rsidRPr="00B33FC1">
        <w:rPr>
          <w:rFonts w:ascii="Times New Roman" w:hAnsi="Times New Roman" w:cs="Times New Roman"/>
        </w:rPr>
        <w:t xml:space="preserve"> of CIP6951</w:t>
      </w:r>
      <w:r w:rsidR="004D0C8D" w:rsidRPr="00B33FC1">
        <w:rPr>
          <w:rFonts w:ascii="Times New Roman" w:hAnsi="Times New Roman" w:cs="Times New Roman"/>
        </w:rPr>
        <w:t>50</w:t>
      </w:r>
      <w:r w:rsidRPr="00B33FC1">
        <w:rPr>
          <w:rFonts w:ascii="Times New Roman" w:hAnsi="Times New Roman" w:cs="Times New Roman"/>
        </w:rPr>
        <w:t xml:space="preserve"> is a hybrid resulting from a cross between two tetraploid: </w:t>
      </w:r>
      <w:r w:rsidR="004D0C8D" w:rsidRPr="00B33FC1">
        <w:rPr>
          <w:rFonts w:ascii="Times New Roman" w:hAnsi="Times New Roman" w:cs="Times New Roman"/>
        </w:rPr>
        <w:t>ECAL2262-1</w:t>
      </w:r>
      <w:r w:rsidRPr="00B33FC1">
        <w:rPr>
          <w:rFonts w:ascii="Times New Roman" w:hAnsi="Times New Roman" w:cs="Times New Roman" w:hint="eastAsia"/>
        </w:rPr>
        <w:t>×</w:t>
      </w:r>
      <w:r w:rsidR="004D0C8D" w:rsidRPr="00B33FC1">
        <w:rPr>
          <w:rFonts w:ascii="Times New Roman" w:hAnsi="Times New Roman" w:cs="Times New Roman"/>
        </w:rPr>
        <w:t>ECAL2210(1)</w:t>
      </w:r>
      <w:r w:rsidRPr="00B33FC1">
        <w:rPr>
          <w:rFonts w:ascii="Times New Roman" w:hAnsi="Times New Roman" w:cs="Times New Roman"/>
        </w:rPr>
        <w:t xml:space="preserve">. </w:t>
      </w:r>
      <w:r w:rsidR="004D0C8D" w:rsidRPr="00B33FC1">
        <w:rPr>
          <w:rFonts w:ascii="Times New Roman" w:hAnsi="Times New Roman" w:cs="Times New Roman"/>
        </w:rPr>
        <w:t>ECAL2262-1</w:t>
      </w:r>
      <w:r w:rsidRPr="00B33FC1">
        <w:rPr>
          <w:rFonts w:ascii="Times New Roman" w:hAnsi="Times New Roman" w:cs="Times New Roman"/>
        </w:rPr>
        <w:t xml:space="preserve"> has been collected in </w:t>
      </w:r>
      <w:r w:rsidR="004D0C8D" w:rsidRPr="00B33FC1">
        <w:rPr>
          <w:rFonts w:ascii="Times New Roman" w:hAnsi="Times New Roman" w:cs="Times New Roman"/>
        </w:rPr>
        <w:t>Mexico</w:t>
      </w:r>
      <w:r w:rsidRPr="00B33FC1">
        <w:rPr>
          <w:rFonts w:ascii="Times New Roman" w:hAnsi="Times New Roman" w:cs="Times New Roman"/>
        </w:rPr>
        <w:t xml:space="preserve"> and is still registered in the Japanese genebank (NARO) and included in this study. </w:t>
      </w:r>
      <w:r w:rsidR="004D0C8D" w:rsidRPr="00B33FC1">
        <w:rPr>
          <w:rFonts w:ascii="Times New Roman" w:hAnsi="Times New Roman" w:cs="Times New Roman"/>
        </w:rPr>
        <w:t>ECAL2210(1)</w:t>
      </w:r>
      <w:r w:rsidRPr="00B33FC1">
        <w:rPr>
          <w:rFonts w:ascii="Times New Roman" w:hAnsi="Times New Roman" w:cs="Times New Roman"/>
        </w:rPr>
        <w:t xml:space="preserve"> was collected in </w:t>
      </w:r>
      <w:r w:rsidR="00BE3062" w:rsidRPr="00B33FC1">
        <w:rPr>
          <w:rFonts w:ascii="Times New Roman" w:hAnsi="Times New Roman" w:cs="Times New Roman"/>
        </w:rPr>
        <w:t>Guatemala</w:t>
      </w:r>
      <w:r w:rsidRPr="00B33FC1">
        <w:rPr>
          <w:rFonts w:ascii="Times New Roman" w:hAnsi="Times New Roman" w:cs="Times New Roman"/>
        </w:rPr>
        <w:t xml:space="preserve">. The </w:t>
      </w:r>
      <w:r w:rsidR="00C4704D" w:rsidRPr="00B33FC1">
        <w:rPr>
          <w:rFonts w:ascii="Times New Roman" w:hAnsi="Times New Roman" w:cs="Times New Roman"/>
          <w:kern w:val="0"/>
        </w:rPr>
        <w:t>male parent</w:t>
      </w:r>
      <w:r w:rsidRPr="00B33FC1">
        <w:rPr>
          <w:rFonts w:ascii="Times New Roman" w:hAnsi="Times New Roman" w:cs="Times New Roman"/>
        </w:rPr>
        <w:t xml:space="preserve"> of CIP6951</w:t>
      </w:r>
      <w:r w:rsidR="003A4AF1" w:rsidRPr="00B33FC1">
        <w:rPr>
          <w:rFonts w:ascii="Times New Roman" w:hAnsi="Times New Roman" w:cs="Times New Roman"/>
        </w:rPr>
        <w:t>50</w:t>
      </w:r>
      <w:r w:rsidRPr="00B33FC1">
        <w:rPr>
          <w:rFonts w:ascii="Times New Roman" w:hAnsi="Times New Roman" w:cs="Times New Roman"/>
        </w:rPr>
        <w:t xml:space="preserve"> is </w:t>
      </w:r>
      <w:r w:rsidR="003A4AF1" w:rsidRPr="00B33FC1">
        <w:rPr>
          <w:rFonts w:ascii="Times New Roman" w:hAnsi="Times New Roman" w:cs="Times New Roman"/>
        </w:rPr>
        <w:t xml:space="preserve">also </w:t>
      </w:r>
      <w:r w:rsidRPr="00B33FC1">
        <w:rPr>
          <w:rFonts w:ascii="Times New Roman" w:hAnsi="Times New Roman" w:cs="Times New Roman"/>
        </w:rPr>
        <w:t xml:space="preserve">unknown </w:t>
      </w:r>
      <w:r w:rsidR="005C3512" w:rsidRPr="00B33FC1">
        <w:rPr>
          <w:rFonts w:ascii="Times New Roman" w:hAnsi="Times New Roman" w:cs="Times New Roman"/>
        </w:rPr>
        <w:t>because</w:t>
      </w:r>
      <w:r w:rsidRPr="00B33FC1">
        <w:rPr>
          <w:rFonts w:ascii="Times New Roman" w:hAnsi="Times New Roman" w:cs="Times New Roman"/>
        </w:rPr>
        <w:t xml:space="preserve"> the seed was produced in the field by open pollination. </w:t>
      </w:r>
    </w:p>
    <w:p w:rsidR="0061016D" w:rsidRPr="00B33FC1" w:rsidRDefault="0061016D" w:rsidP="0061016D">
      <w:pPr>
        <w:spacing w:line="276" w:lineRule="auto"/>
        <w:rPr>
          <w:rFonts w:ascii="Times New Roman" w:hAnsi="Times New Roman" w:cs="Times New Roman"/>
          <w:b/>
        </w:rPr>
      </w:pPr>
    </w:p>
    <w:p w:rsidR="00F7615C" w:rsidRPr="00B33FC1" w:rsidRDefault="00F7615C" w:rsidP="00F7615C">
      <w:pPr>
        <w:spacing w:line="276" w:lineRule="auto"/>
        <w:rPr>
          <w:rFonts w:ascii="Times New Roman" w:hAnsi="Times New Roman" w:cs="Times New Roman"/>
        </w:rPr>
      </w:pPr>
      <w:r w:rsidRPr="00B33FC1">
        <w:rPr>
          <w:rFonts w:ascii="Times New Roman" w:hAnsi="Times New Roman" w:cs="Times New Roman"/>
          <w:b/>
        </w:rPr>
        <w:t>Haplotype-based phylogenetic analysis.</w:t>
      </w:r>
      <w:r w:rsidRPr="00B33FC1">
        <w:rPr>
          <w:rFonts w:ascii="Times New Roman" w:hAnsi="Times New Roman" w:cs="Times New Roman"/>
        </w:rPr>
        <w:t xml:space="preserve"> We developed the HPA pipeline to illustrate the relationship of each tetraploid accession to </w:t>
      </w:r>
      <w:r w:rsidR="0068224B" w:rsidRPr="00B33FC1">
        <w:rPr>
          <w:rFonts w:ascii="Times New Roman" w:hAnsi="Times New Roman" w:cs="Times New Roman"/>
        </w:rPr>
        <w:t>sweetpotato</w:t>
      </w:r>
      <w:r w:rsidR="00655246">
        <w:rPr>
          <w:rFonts w:ascii="Times New Roman" w:hAnsi="Times New Roman" w:cs="Times New Roman"/>
        </w:rPr>
        <w:t xml:space="preserve"> (Supplementary Fig. 7</w:t>
      </w:r>
      <w:r w:rsidRPr="00B33FC1">
        <w:rPr>
          <w:rFonts w:ascii="Times New Roman" w:hAnsi="Times New Roman" w:cs="Times New Roman"/>
        </w:rPr>
        <w:t>).</w:t>
      </w:r>
    </w:p>
    <w:p w:rsidR="00F7615C" w:rsidRPr="00B33FC1" w:rsidRDefault="00F7615C" w:rsidP="00F7615C">
      <w:pPr>
        <w:spacing w:line="276" w:lineRule="auto"/>
        <w:rPr>
          <w:rFonts w:ascii="Times New Roman" w:hAnsi="Times New Roman" w:cs="Times New Roman"/>
        </w:rPr>
      </w:pPr>
    </w:p>
    <w:p w:rsidR="00F7615C" w:rsidRPr="00B33FC1" w:rsidRDefault="00F7615C" w:rsidP="00F7615C">
      <w:pPr>
        <w:spacing w:line="276" w:lineRule="auto"/>
        <w:rPr>
          <w:rFonts w:ascii="Times New Roman" w:hAnsi="Times New Roman" w:cs="Times New Roman"/>
        </w:rPr>
      </w:pPr>
      <w:r w:rsidRPr="00B33FC1">
        <w:rPr>
          <w:rFonts w:ascii="Times New Roman" w:hAnsi="Times New Roman" w:cs="Times New Roman"/>
          <w:i/>
        </w:rPr>
        <w:t>Haplotyping</w:t>
      </w:r>
      <w:r w:rsidRPr="00B33FC1">
        <w:rPr>
          <w:rFonts w:ascii="Times New Roman" w:hAnsi="Times New Roman" w:cs="Times New Roman"/>
        </w:rPr>
        <w:t xml:space="preserve">. The WGS paired-end reads of </w:t>
      </w:r>
      <w:r w:rsidR="0068224B" w:rsidRPr="00B33FC1">
        <w:rPr>
          <w:rFonts w:ascii="Times New Roman" w:hAnsi="Times New Roman" w:cs="Times New Roman"/>
        </w:rPr>
        <w:t>sweetpotato</w:t>
      </w:r>
      <w:r w:rsidRPr="00B33FC1">
        <w:rPr>
          <w:rFonts w:ascii="Times New Roman" w:hAnsi="Times New Roman" w:cs="Times New Roman"/>
        </w:rPr>
        <w:t xml:space="preserve"> cultivars and </w:t>
      </w:r>
      <w:r w:rsidRPr="00B33FC1">
        <w:rPr>
          <w:rFonts w:ascii="Times New Roman" w:hAnsi="Times New Roman" w:cs="Times New Roman"/>
          <w:i/>
        </w:rPr>
        <w:t>I. batatas</w:t>
      </w:r>
      <w:r w:rsidRPr="00B33FC1">
        <w:rPr>
          <w:rFonts w:ascii="Times New Roman" w:hAnsi="Times New Roman" w:cs="Times New Roman"/>
        </w:rPr>
        <w:t xml:space="preserve"> 4x were mapped to the reference genome of </w:t>
      </w:r>
      <w:r w:rsidR="0068224B" w:rsidRPr="00B33FC1">
        <w:rPr>
          <w:rFonts w:ascii="Times New Roman" w:hAnsi="Times New Roman" w:cs="Times New Roman"/>
        </w:rPr>
        <w:t>sweetpotato</w:t>
      </w:r>
      <w:r w:rsidRPr="00B33FC1">
        <w:rPr>
          <w:rFonts w:ascii="Times New Roman" w:hAnsi="Times New Roman" w:cs="Times New Roman"/>
        </w:rPr>
        <w:t xml:space="preserve"> using bwa-mem (version 0.7.17-r1188). Freebayes (version v1.3.1-17-gaa2ace8) </w:t>
      </w:r>
      <w:r w:rsidR="008F20B3" w:rsidRPr="00B33FC1">
        <w:rPr>
          <w:rFonts w:ascii="Times New Roman" w:hAnsi="Times New Roman" w:cs="Times New Roman"/>
        </w:rPr>
        <w:fldChar w:fldCharType="begin"/>
      </w:r>
      <w:r w:rsidR="00215272" w:rsidRPr="00B33FC1">
        <w:rPr>
          <w:rFonts w:ascii="Times New Roman" w:hAnsi="Times New Roman" w:cs="Times New Roman"/>
        </w:rPr>
        <w:instrText xml:space="preserve"> ADDIN EN.CITE &lt;EndNote&gt;&lt;Cite&gt;&lt;Author&gt;Garrison&lt;/Author&gt;&lt;Year&gt;2012&lt;/Year&gt;&lt;RecNum&gt;60&lt;/RecNum&gt;&lt;DisplayText&gt;&lt;style face="superscript"&gt;1&lt;/style&gt;&lt;/DisplayText&gt;&lt;record&gt;&lt;rec-number&gt;60&lt;/rec-number&gt;&lt;foreign-keys&gt;&lt;key app="EN" db-id="dx2srde06wx5t9er9s9vdpr6sxpwfw0v0z2w" timestamp="1585273960"&gt;60&lt;/key&gt;&lt;/foreign-keys&gt;&lt;ref-type name="Journal Article"&gt;17&lt;/ref-type&gt;&lt;contributors&gt;&lt;authors&gt;&lt;author&gt;Garrison, Erik&lt;/author&gt;&lt;author&gt;Marth, Gabor&lt;/author&gt;&lt;/authors&gt;&lt;/contributors&gt;&lt;titles&gt;&lt;title&gt;Haplotype-based variant detection from short-read sequencing&lt;/title&gt;&lt;secondary-title&gt;arXiv&lt;/secondary-title&gt;&lt;/titles&gt;&lt;periodical&gt;&lt;full-title&gt;arXiv&lt;/full-title&gt;&lt;/periodical&gt;&lt;pages&gt;1207.3907&lt;/pages&gt;&lt;dates&gt;&lt;year&gt;2012&lt;/year&gt;&lt;/dates&gt;&lt;urls&gt;&lt;/urls&gt;&lt;/record&gt;&lt;/Cite&gt;&lt;/EndNote&gt;</w:instrText>
      </w:r>
      <w:r w:rsidR="008F20B3" w:rsidRPr="00B33FC1">
        <w:rPr>
          <w:rFonts w:ascii="Times New Roman" w:hAnsi="Times New Roman" w:cs="Times New Roman"/>
        </w:rPr>
        <w:fldChar w:fldCharType="separate"/>
      </w:r>
      <w:r w:rsidR="00215272" w:rsidRPr="00B33FC1">
        <w:rPr>
          <w:rFonts w:ascii="Times New Roman" w:hAnsi="Times New Roman" w:cs="Times New Roman"/>
          <w:noProof/>
          <w:vertAlign w:val="superscript"/>
        </w:rPr>
        <w:t>1</w:t>
      </w:r>
      <w:r w:rsidR="008F20B3" w:rsidRPr="00B33FC1">
        <w:rPr>
          <w:rFonts w:ascii="Times New Roman" w:hAnsi="Times New Roman" w:cs="Times New Roman"/>
        </w:rPr>
        <w:fldChar w:fldCharType="end"/>
      </w:r>
      <w:r w:rsidRPr="00B33FC1">
        <w:rPr>
          <w:rFonts w:ascii="Times New Roman" w:hAnsi="Times New Roman" w:cs="Times New Roman"/>
        </w:rPr>
        <w:t xml:space="preserve"> was used to call variants (setting -p 6 for </w:t>
      </w:r>
      <w:r w:rsidR="0068224B" w:rsidRPr="00B33FC1">
        <w:rPr>
          <w:rFonts w:ascii="Times New Roman" w:hAnsi="Times New Roman" w:cs="Times New Roman"/>
        </w:rPr>
        <w:t>sweetpotato</w:t>
      </w:r>
      <w:r w:rsidRPr="00B33FC1">
        <w:rPr>
          <w:rFonts w:ascii="Times New Roman" w:hAnsi="Times New Roman" w:cs="Times New Roman"/>
        </w:rPr>
        <w:t xml:space="preserve"> and </w:t>
      </w:r>
      <w:r w:rsidRPr="00B33FC1">
        <w:rPr>
          <w:rFonts w:ascii="Times New Roman" w:hAnsi="Times New Roman" w:cs="Times New Roman" w:hint="eastAsia"/>
        </w:rPr>
        <w:t>-</w:t>
      </w:r>
      <w:r w:rsidRPr="00B33FC1">
        <w:rPr>
          <w:rFonts w:ascii="Times New Roman" w:hAnsi="Times New Roman" w:cs="Times New Roman"/>
        </w:rPr>
        <w:t xml:space="preserve">p 4 for </w:t>
      </w:r>
      <w:r w:rsidRPr="00B33FC1">
        <w:rPr>
          <w:rFonts w:ascii="Times New Roman" w:hAnsi="Times New Roman" w:cs="Times New Roman"/>
          <w:i/>
        </w:rPr>
        <w:t>I. batatas</w:t>
      </w:r>
      <w:r w:rsidRPr="00B33FC1">
        <w:rPr>
          <w:rFonts w:ascii="Times New Roman" w:hAnsi="Times New Roman" w:cs="Times New Roman"/>
        </w:rPr>
        <w:t xml:space="preserve"> 4x). Ranbow (version 2.0) </w:t>
      </w:r>
      <w:r w:rsidR="008F20B3" w:rsidRPr="00B33FC1">
        <w:rPr>
          <w:rFonts w:ascii="Times New Roman" w:hAnsi="Times New Roman" w:cs="Times New Roman"/>
        </w:rPr>
        <w:fldChar w:fldCharType="begin"/>
      </w:r>
      <w:r w:rsidR="00215272" w:rsidRPr="00B33FC1">
        <w:rPr>
          <w:rFonts w:ascii="Times New Roman" w:hAnsi="Times New Roman" w:cs="Times New Roman"/>
        </w:rPr>
        <w:instrText xml:space="preserve"> ADDIN EN.CITE &lt;EndNote&gt;&lt;Cite&gt;&lt;Author&gt;Moeinzadeh&lt;/Author&gt;&lt;Year&gt;2020&lt;/Year&gt;&lt;RecNum&gt;72&lt;/RecNum&gt;&lt;DisplayText&gt;&lt;style face="superscript"&gt;2&lt;/style&gt;&lt;/DisplayText&gt;&lt;record&gt;&lt;rec-number&gt;72&lt;/rec-number&gt;&lt;foreign-keys&gt;&lt;key app="EN" db-id="dx2srde06wx5t9er9s9vdpr6sxpwfw0v0z2w" timestamp="1612263996"&gt;72&lt;/key&gt;&lt;/foreign-keys&gt;&lt;ref-type name="Journal Article"&gt;17&lt;/ref-type&gt;&lt;contributors&gt;&lt;authors&gt;&lt;author&gt;Moeinzadeh, M-Hossein&lt;/author&gt;&lt;author&gt;Yang, Jun&lt;/author&gt;&lt;author&gt;Muzychenko, Evgeny&lt;/author&gt;&lt;author&gt;Gallone, Giuseppe&lt;/author&gt;&lt;author&gt;Heller, David&lt;/author&gt;&lt;author&gt;Reinert, Knut&lt;/author&gt;&lt;author&gt;Haas, Stefan&lt;/author&gt;&lt;author&gt;Vingron, Martin&lt;/author&gt;&lt;/authors&gt;&lt;/contributors&gt;&lt;titles&gt;&lt;title&gt;Ranbow: A fast and accurate method for polyploid haplotype reconstruction&lt;/title&gt;&lt;secondary-title&gt;PLoS Computational Biology&lt;/secondary-title&gt;&lt;/titles&gt;&lt;periodical&gt;&lt;full-title&gt;PLoS Computational Biology&lt;/full-title&gt;&lt;abbr-1&gt;PLoS Comput. Biol.&lt;/abbr-1&gt;&lt;/periodical&gt;&lt;pages&gt;e1007843&lt;/pages&gt;&lt;volume&gt;16&lt;/volume&gt;&lt;number&gt;5&lt;/number&gt;&lt;dates&gt;&lt;year&gt;2020&lt;/year&gt;&lt;/dates&gt;&lt;isbn&gt;1553-7358&lt;/isbn&gt;&lt;urls&gt;&lt;/urls&gt;&lt;/record&gt;&lt;/Cite&gt;&lt;/EndNote&gt;</w:instrText>
      </w:r>
      <w:r w:rsidR="008F20B3" w:rsidRPr="00B33FC1">
        <w:rPr>
          <w:rFonts w:ascii="Times New Roman" w:hAnsi="Times New Roman" w:cs="Times New Roman"/>
        </w:rPr>
        <w:fldChar w:fldCharType="separate"/>
      </w:r>
      <w:r w:rsidR="00215272" w:rsidRPr="00B33FC1">
        <w:rPr>
          <w:rFonts w:ascii="Times New Roman" w:hAnsi="Times New Roman" w:cs="Times New Roman"/>
          <w:noProof/>
          <w:vertAlign w:val="superscript"/>
        </w:rPr>
        <w:t>2</w:t>
      </w:r>
      <w:r w:rsidR="008F20B3" w:rsidRPr="00B33FC1">
        <w:rPr>
          <w:rFonts w:ascii="Times New Roman" w:hAnsi="Times New Roman" w:cs="Times New Roman"/>
        </w:rPr>
        <w:fldChar w:fldCharType="end"/>
      </w:r>
      <w:r w:rsidRPr="00B33FC1">
        <w:rPr>
          <w:rFonts w:ascii="Times New Roman" w:hAnsi="Times New Roman" w:cs="Times New Roman"/>
        </w:rPr>
        <w:t xml:space="preserve"> was used for genome haplotyping. </w:t>
      </w:r>
    </w:p>
    <w:p w:rsidR="00F7615C" w:rsidRPr="00B33FC1" w:rsidRDefault="00F7615C" w:rsidP="00F7615C">
      <w:pPr>
        <w:spacing w:line="276" w:lineRule="auto"/>
        <w:rPr>
          <w:rFonts w:ascii="Times New Roman" w:hAnsi="Times New Roman" w:cs="Times New Roman"/>
        </w:rPr>
      </w:pPr>
    </w:p>
    <w:p w:rsidR="00F7615C" w:rsidRPr="00B33FC1" w:rsidRDefault="00F7615C" w:rsidP="00F7615C">
      <w:pPr>
        <w:spacing w:line="276" w:lineRule="auto"/>
        <w:rPr>
          <w:rFonts w:ascii="Times New Roman" w:hAnsi="Times New Roman" w:cs="Times New Roman"/>
        </w:rPr>
      </w:pPr>
      <w:r w:rsidRPr="00B33FC1">
        <w:rPr>
          <w:rFonts w:ascii="Times New Roman" w:hAnsi="Times New Roman" w:cs="Times New Roman"/>
          <w:i/>
        </w:rPr>
        <w:t>Syntenic haplotype block extraction</w:t>
      </w:r>
      <w:r w:rsidRPr="00B33FC1">
        <w:rPr>
          <w:rFonts w:ascii="Times New Roman" w:hAnsi="Times New Roman" w:cs="Times New Roman"/>
        </w:rPr>
        <w:t xml:space="preserve">. The syntenic haplotype blocks between each </w:t>
      </w:r>
      <w:r w:rsidR="0068224B" w:rsidRPr="00B33FC1">
        <w:rPr>
          <w:rFonts w:ascii="Times New Roman" w:hAnsi="Times New Roman" w:cs="Times New Roman"/>
        </w:rPr>
        <w:t>sweetpotato</w:t>
      </w:r>
      <w:r w:rsidRPr="00B33FC1">
        <w:rPr>
          <w:rFonts w:ascii="Times New Roman" w:hAnsi="Times New Roman" w:cs="Times New Roman"/>
        </w:rPr>
        <w:t xml:space="preserve"> and each tetraploid accession were extracted and filtered using custom scripts. First, we extracted the overlap</w:t>
      </w:r>
      <w:r w:rsidR="005B531F" w:rsidRPr="00B33FC1">
        <w:rPr>
          <w:rFonts w:ascii="Times New Roman" w:hAnsi="Times New Roman" w:cs="Times New Roman"/>
        </w:rPr>
        <w:t>ped</w:t>
      </w:r>
      <w:r w:rsidRPr="00B33FC1">
        <w:rPr>
          <w:rFonts w:ascii="Times New Roman" w:hAnsi="Times New Roman" w:cs="Times New Roman"/>
        </w:rPr>
        <w:t xml:space="preserve"> region for each haplotype block based on genomic position of all haplotypes in this </w:t>
      </w:r>
      <w:r w:rsidRPr="00B33FC1">
        <w:rPr>
          <w:rFonts w:ascii="Times New Roman" w:hAnsi="Times New Roman" w:cs="Times New Roman"/>
        </w:rPr>
        <w:lastRenderedPageBreak/>
        <w:t xml:space="preserve">block for </w:t>
      </w:r>
      <w:r w:rsidR="002B7A46" w:rsidRPr="00B33FC1">
        <w:rPr>
          <w:rFonts w:ascii="Times New Roman" w:hAnsi="Times New Roman" w:cs="Times New Roman"/>
        </w:rPr>
        <w:t>sweetpotato</w:t>
      </w:r>
      <w:r w:rsidR="0068224B" w:rsidRPr="00B33FC1">
        <w:rPr>
          <w:rFonts w:ascii="Times New Roman" w:hAnsi="Times New Roman" w:cs="Times New Roman"/>
        </w:rPr>
        <w:t xml:space="preserve"> </w:t>
      </w:r>
      <w:r w:rsidR="002B7A46" w:rsidRPr="00B33FC1">
        <w:rPr>
          <w:rFonts w:ascii="Times New Roman" w:hAnsi="Times New Roman" w:cs="Times New Roman" w:hint="eastAsia"/>
        </w:rPr>
        <w:t>(</w:t>
      </w:r>
      <w:r w:rsidRPr="00B33FC1">
        <w:rPr>
          <w:rFonts w:ascii="Times New Roman" w:hAnsi="Times New Roman" w:cs="Times New Roman"/>
        </w:rPr>
        <w:t>SP</w:t>
      </w:r>
      <w:r w:rsidR="002B7A46" w:rsidRPr="00B33FC1">
        <w:rPr>
          <w:rFonts w:ascii="Times New Roman" w:hAnsi="Times New Roman" w:cs="Times New Roman" w:hint="eastAsia"/>
        </w:rPr>
        <w:t>)</w:t>
      </w:r>
      <w:r w:rsidRPr="00B33FC1">
        <w:rPr>
          <w:rFonts w:ascii="Times New Roman" w:hAnsi="Times New Roman" w:cs="Times New Roman"/>
        </w:rPr>
        <w:t xml:space="preserve"> and </w:t>
      </w:r>
      <w:r w:rsidR="002B7A46" w:rsidRPr="00B33FC1">
        <w:rPr>
          <w:rFonts w:ascii="Times New Roman" w:hAnsi="Times New Roman" w:cs="Times New Roman" w:hint="eastAsia"/>
        </w:rPr>
        <w:t>wild relatives</w:t>
      </w:r>
      <w:r w:rsidR="0068224B" w:rsidRPr="00B33FC1">
        <w:rPr>
          <w:rFonts w:ascii="Times New Roman" w:hAnsi="Times New Roman" w:cs="Times New Roman"/>
        </w:rPr>
        <w:t xml:space="preserve"> </w:t>
      </w:r>
      <w:r w:rsidR="002B7A46" w:rsidRPr="00B33FC1">
        <w:rPr>
          <w:rFonts w:ascii="Times New Roman" w:hAnsi="Times New Roman" w:cs="Times New Roman" w:hint="eastAsia"/>
        </w:rPr>
        <w:t>(</w:t>
      </w:r>
      <w:r w:rsidRPr="00B33FC1">
        <w:rPr>
          <w:rFonts w:ascii="Times New Roman" w:hAnsi="Times New Roman" w:cs="Times New Roman"/>
        </w:rPr>
        <w:t>WR</w:t>
      </w:r>
      <w:r w:rsidR="002B7A46" w:rsidRPr="00B33FC1">
        <w:rPr>
          <w:rFonts w:ascii="Times New Roman" w:hAnsi="Times New Roman" w:cs="Times New Roman" w:hint="eastAsia"/>
        </w:rPr>
        <w:t>)</w:t>
      </w:r>
      <w:r w:rsidRPr="00B33FC1">
        <w:rPr>
          <w:rFonts w:ascii="Times New Roman" w:hAnsi="Times New Roman" w:cs="Times New Roman"/>
        </w:rPr>
        <w:t xml:space="preserve"> independently. Second, we extracted the syntenic haplotype blocks by detecting overlap region of SP and WR haplotype blocks. Third, we ranked the ploidy and length for each syntenic haplotype block and filtered the duplicated regions. </w:t>
      </w:r>
    </w:p>
    <w:p w:rsidR="00F7615C" w:rsidRPr="00B33FC1" w:rsidRDefault="00F7615C" w:rsidP="00F7615C">
      <w:pPr>
        <w:spacing w:line="276" w:lineRule="auto"/>
        <w:rPr>
          <w:rFonts w:ascii="Times New Roman" w:hAnsi="Times New Roman" w:cs="Times New Roman"/>
        </w:rPr>
      </w:pPr>
    </w:p>
    <w:p w:rsidR="00F7615C" w:rsidRPr="00B33FC1" w:rsidRDefault="00F7615C" w:rsidP="00F7615C">
      <w:pPr>
        <w:spacing w:line="276" w:lineRule="auto"/>
        <w:rPr>
          <w:rFonts w:ascii="Times New Roman" w:hAnsi="Times New Roman" w:cs="Times New Roman"/>
        </w:rPr>
      </w:pPr>
      <w:r w:rsidRPr="00B33FC1">
        <w:rPr>
          <w:rFonts w:ascii="Times New Roman" w:hAnsi="Times New Roman" w:cs="Times New Roman"/>
          <w:i/>
        </w:rPr>
        <w:t>Phylogenetic</w:t>
      </w:r>
      <w:r w:rsidRPr="00B33FC1">
        <w:rPr>
          <w:rFonts w:ascii="Times New Roman" w:hAnsi="Times New Roman" w:cs="Times New Roman" w:hint="eastAsia"/>
          <w:i/>
        </w:rPr>
        <w:t xml:space="preserve"> </w:t>
      </w:r>
      <w:r w:rsidRPr="00B33FC1">
        <w:rPr>
          <w:rFonts w:ascii="Times New Roman" w:hAnsi="Times New Roman" w:cs="Times New Roman"/>
          <w:i/>
        </w:rPr>
        <w:t>analysis</w:t>
      </w:r>
      <w:r w:rsidRPr="00B33FC1">
        <w:rPr>
          <w:rFonts w:ascii="Times New Roman" w:hAnsi="Times New Roman" w:cs="Times New Roman"/>
        </w:rPr>
        <w:t>. Sequences within each syntenic haplotype block were aligned by MAFFT</w:t>
      </w:r>
      <w:r w:rsidR="008F20B3" w:rsidRPr="00B33FC1">
        <w:rPr>
          <w:rFonts w:ascii="Times New Roman" w:hAnsi="Times New Roman" w:cs="Times New Roman"/>
        </w:rPr>
        <w:fldChar w:fldCharType="begin"/>
      </w:r>
      <w:r w:rsidR="00215272" w:rsidRPr="00B33FC1">
        <w:rPr>
          <w:rFonts w:ascii="Times New Roman" w:hAnsi="Times New Roman" w:cs="Times New Roman"/>
        </w:rPr>
        <w:instrText xml:space="preserve"> ADDIN EN.CITE &lt;EndNote&gt;&lt;Cite&gt;&lt;Author&gt;Katoh&lt;/Author&gt;&lt;Year&gt;2013&lt;/Year&gt;&lt;RecNum&gt;33&lt;/RecNum&gt;&lt;DisplayText&gt;&lt;style face="superscript"&gt;3&lt;/style&gt;&lt;/DisplayText&gt;&lt;record&gt;&lt;rec-number&gt;33&lt;/rec-number&gt;&lt;foreign-keys&gt;&lt;key app="EN" db-id="dx2srde06wx5t9er9s9vdpr6sxpwfw0v0z2w" timestamp="1577417260"&gt;33&lt;/key&gt;&lt;/foreign-keys&gt;&lt;ref-type name="Journal Article"&gt;17&lt;/ref-type&gt;&lt;contributors&gt;&lt;authors&gt;&lt;author&gt;Katoh, Kazutaka&lt;/author&gt;&lt;author&gt;Standley, Daron M&lt;/author&gt;&lt;/authors&gt;&lt;/contributors&gt;&lt;titles&gt;&lt;title&gt;MAFFT multiple sequence alignment software version 7: improvements in performance and usability&lt;/title&gt;&lt;secondary-title&gt;Molecular Biology and Evolution&lt;/secondary-title&gt;&lt;/titles&gt;&lt;periodical&gt;&lt;full-title&gt;Molecular Biology and Evolution&lt;/full-title&gt;&lt;abbr-1&gt;Mol. Biol. Evol.&lt;/abbr-1&gt;&lt;/periodical&gt;&lt;pages&gt;772-780&lt;/pages&gt;&lt;volume&gt;30&lt;/volume&gt;&lt;number&gt;4&lt;/number&gt;&lt;dates&gt;&lt;year&gt;2013&lt;/year&gt;&lt;/dates&gt;&lt;isbn&gt;0737-4038&lt;/isbn&gt;&lt;urls&gt;&lt;/urls&gt;&lt;/record&gt;&lt;/Cite&gt;&lt;/EndNote&gt;</w:instrText>
      </w:r>
      <w:r w:rsidR="008F20B3" w:rsidRPr="00B33FC1">
        <w:rPr>
          <w:rFonts w:ascii="Times New Roman" w:hAnsi="Times New Roman" w:cs="Times New Roman"/>
        </w:rPr>
        <w:fldChar w:fldCharType="separate"/>
      </w:r>
      <w:r w:rsidR="00215272" w:rsidRPr="00B33FC1">
        <w:rPr>
          <w:rFonts w:ascii="Times New Roman" w:hAnsi="Times New Roman" w:cs="Times New Roman"/>
          <w:noProof/>
          <w:vertAlign w:val="superscript"/>
        </w:rPr>
        <w:t>3</w:t>
      </w:r>
      <w:r w:rsidR="008F20B3" w:rsidRPr="00B33FC1">
        <w:rPr>
          <w:rFonts w:ascii="Times New Roman" w:hAnsi="Times New Roman" w:cs="Times New Roman"/>
        </w:rPr>
        <w:fldChar w:fldCharType="end"/>
      </w:r>
      <w:r w:rsidRPr="00B33FC1">
        <w:rPr>
          <w:rFonts w:ascii="Times New Roman" w:hAnsi="Times New Roman" w:cs="Times New Roman"/>
        </w:rPr>
        <w:t xml:space="preserve">. The UPGMA tree and ML tree for each syntenic haplotype block were reconstructed independently using MEGA-CC (version 10.1.8) </w:t>
      </w:r>
      <w:r w:rsidR="008F20B3" w:rsidRPr="00B33FC1">
        <w:rPr>
          <w:rFonts w:ascii="Times New Roman" w:hAnsi="Times New Roman" w:cs="Times New Roman"/>
        </w:rPr>
        <w:fldChar w:fldCharType="begin"/>
      </w:r>
      <w:r w:rsidR="00215272" w:rsidRPr="00B33FC1">
        <w:rPr>
          <w:rFonts w:ascii="Times New Roman" w:hAnsi="Times New Roman" w:cs="Times New Roman"/>
        </w:rPr>
        <w:instrText xml:space="preserve"> ADDIN EN.CITE &lt;EndNote&gt;&lt;Cite&gt;&lt;Author&gt;Kumar&lt;/Author&gt;&lt;Year&gt;2012&lt;/Year&gt;&lt;RecNum&gt;30&lt;/RecNum&gt;&lt;DisplayText&gt;&lt;style face="superscript"&gt;4,5&lt;/style&gt;&lt;/DisplayText&gt;&lt;record&gt;&lt;rec-number&gt;30&lt;/rec-number&gt;&lt;foreign-keys&gt;&lt;key app="EN" db-id="dx2srde06wx5t9er9s9vdpr6sxpwfw0v0z2w" timestamp="1577416005"&gt;30&lt;/key&gt;&lt;/foreign-keys&gt;&lt;ref-type name="Journal Article"&gt;17&lt;/ref-type&gt;&lt;contributors&gt;&lt;authors&gt;&lt;author&gt;Kumar, Sudhir&lt;/author&gt;&lt;author&gt;Stecher, Glen&lt;/author&gt;&lt;author&gt;Peterson, Daniel&lt;/author&gt;&lt;author&gt;Tamura, Koichiro&lt;/author&gt;&lt;/authors&gt;&lt;/contributors&gt;&lt;titles&gt;&lt;title&gt;MEGA-CC: computing core of molecular evolutionary genetics analysis program for automated and iterative data analysis&lt;/title&gt;&lt;secondary-title&gt;Bioinformatics&lt;/secondary-title&gt;&lt;/titles&gt;&lt;periodical&gt;&lt;full-title&gt;Bioinformatics&lt;/full-title&gt;&lt;/periodical&gt;&lt;pages&gt;2685-2686&lt;/pages&gt;&lt;volume&gt;28&lt;/volume&gt;&lt;number&gt;20&lt;/number&gt;&lt;dates&gt;&lt;year&gt;2012&lt;/year&gt;&lt;/dates&gt;&lt;isbn&gt;1460-2059&lt;/isbn&gt;&lt;urls&gt;&lt;/urls&gt;&lt;/record&gt;&lt;/Cite&gt;&lt;Cite&gt;&lt;Author&gt;Kumar&lt;/Author&gt;&lt;Year&gt;2018&lt;/Year&gt;&lt;RecNum&gt;40&lt;/RecNum&gt;&lt;record&gt;&lt;rec-number&gt;40&lt;/rec-number&gt;&lt;foreign-keys&gt;&lt;key app="EN" db-id="dx2srde06wx5t9er9s9vdpr6sxpwfw0v0z2w" timestamp="1577948350"&gt;40&lt;/key&gt;&lt;/foreign-keys&gt;&lt;ref-type name="Journal Article"&gt;17&lt;/ref-type&gt;&lt;contributors&gt;&lt;authors&gt;&lt;author&gt;Kumar, Sudhir&lt;/author&gt;&lt;author&gt;Stecher, Glen&lt;/author&gt;&lt;author&gt;Li, Michael&lt;/author&gt;&lt;author&gt;Knyaz, Christina&lt;/author&gt;&lt;author&gt;Tamura, Koichiro&lt;/author&gt;&lt;/authors&gt;&lt;/contributors&gt;&lt;titles&gt;&lt;title&gt;MEGA X: molecular evolutionary genetics analysis across computing platforms&lt;/title&gt;&lt;secondary-title&gt;Molecular Biology and Evolution&lt;/secondary-title&gt;&lt;/titles&gt;&lt;periodical&gt;&lt;full-title&gt;Molecular Biology and Evolution&lt;/full-title&gt;&lt;abbr-1&gt;Mol. Biol. Evol.&lt;/abbr-1&gt;&lt;/periodical&gt;&lt;pages&gt;1547-1549&lt;/pages&gt;&lt;volume&gt;35&lt;/volume&gt;&lt;number&gt;6&lt;/number&gt;&lt;dates&gt;&lt;year&gt;2018&lt;/year&gt;&lt;/dates&gt;&lt;isbn&gt;0737-4038&lt;/isbn&gt;&lt;urls&gt;&lt;/urls&gt;&lt;/record&gt;&lt;/Cite&gt;&lt;/EndNote&gt;</w:instrText>
      </w:r>
      <w:r w:rsidR="008F20B3" w:rsidRPr="00B33FC1">
        <w:rPr>
          <w:rFonts w:ascii="Times New Roman" w:hAnsi="Times New Roman" w:cs="Times New Roman"/>
        </w:rPr>
        <w:fldChar w:fldCharType="separate"/>
      </w:r>
      <w:r w:rsidR="00215272" w:rsidRPr="00B33FC1">
        <w:rPr>
          <w:rFonts w:ascii="Times New Roman" w:hAnsi="Times New Roman" w:cs="Times New Roman"/>
          <w:noProof/>
          <w:vertAlign w:val="superscript"/>
        </w:rPr>
        <w:t>4,5</w:t>
      </w:r>
      <w:r w:rsidR="008F20B3" w:rsidRPr="00B33FC1">
        <w:rPr>
          <w:rFonts w:ascii="Times New Roman" w:hAnsi="Times New Roman" w:cs="Times New Roman"/>
        </w:rPr>
        <w:fldChar w:fldCharType="end"/>
      </w:r>
      <w:r w:rsidRPr="00B33FC1">
        <w:rPr>
          <w:rFonts w:ascii="Times New Roman" w:hAnsi="Times New Roman" w:cs="Times New Roman"/>
        </w:rPr>
        <w:t xml:space="preserve"> and IQ-TREE respectively. The nucleotide substitution model of ML tree was selected by IQ-TREE. The monophyletic ratio</w:t>
      </w:r>
      <w:r w:rsidR="00D3413B" w:rsidRPr="00B33FC1">
        <w:rPr>
          <w:rFonts w:ascii="Times New Roman" w:hAnsi="Times New Roman" w:cs="Times New Roman"/>
        </w:rPr>
        <w:t>,</w:t>
      </w:r>
      <w:r w:rsidRPr="00B33FC1">
        <w:rPr>
          <w:rFonts w:ascii="Times New Roman" w:hAnsi="Times New Roman" w:cs="Times New Roman"/>
        </w:rPr>
        <w:t xml:space="preserve"> Nsp-Nwr distance</w:t>
      </w:r>
      <w:r w:rsidR="00D3413B" w:rsidRPr="00B33FC1">
        <w:rPr>
          <w:rFonts w:ascii="Times New Roman" w:hAnsi="Times New Roman" w:cs="Times New Roman"/>
        </w:rPr>
        <w:t>s and PI index</w:t>
      </w:r>
      <w:r w:rsidRPr="00B33FC1">
        <w:rPr>
          <w:rFonts w:ascii="Times New Roman" w:hAnsi="Times New Roman" w:cs="Times New Roman"/>
        </w:rPr>
        <w:t xml:space="preserve"> were calculated using custom scripts. To increase the accuracy, only those trees which ha</w:t>
      </w:r>
      <w:r w:rsidR="007522E9" w:rsidRPr="00B33FC1">
        <w:rPr>
          <w:rFonts w:ascii="Times New Roman" w:hAnsi="Times New Roman" w:cs="Times New Roman"/>
        </w:rPr>
        <w:t>ve</w:t>
      </w:r>
      <w:r w:rsidRPr="00B33FC1">
        <w:rPr>
          <w:rFonts w:ascii="Times New Roman" w:hAnsi="Times New Roman" w:cs="Times New Roman"/>
        </w:rPr>
        <w:t xml:space="preserve"> the same monophyletic result were used to calculate monophyletic ratio and Nsp-Nwr distance. </w:t>
      </w:r>
    </w:p>
    <w:p w:rsidR="00F7615C" w:rsidRPr="00B33FC1" w:rsidRDefault="00F7615C" w:rsidP="00F7615C">
      <w:pPr>
        <w:spacing w:line="276" w:lineRule="auto"/>
        <w:rPr>
          <w:rFonts w:ascii="Times New Roman" w:hAnsi="Times New Roman" w:cs="Times New Roman"/>
        </w:rPr>
      </w:pPr>
    </w:p>
    <w:p w:rsidR="00F7615C" w:rsidRPr="00B33FC1" w:rsidRDefault="00F7615C" w:rsidP="00F7615C">
      <w:pPr>
        <w:spacing w:line="276" w:lineRule="auto"/>
        <w:rPr>
          <w:rFonts w:ascii="Times New Roman" w:hAnsi="Times New Roman" w:cs="Times New Roman"/>
        </w:rPr>
      </w:pPr>
      <w:r w:rsidRPr="00B33FC1">
        <w:rPr>
          <w:rFonts w:ascii="Times New Roman" w:hAnsi="Times New Roman" w:cs="Times New Roman"/>
          <w:b/>
        </w:rPr>
        <w:t>Gene conversion</w:t>
      </w:r>
    </w:p>
    <w:p w:rsidR="00F7615C" w:rsidRPr="00B33FC1" w:rsidRDefault="00F7615C" w:rsidP="00F7615C">
      <w:pPr>
        <w:spacing w:line="276" w:lineRule="auto"/>
        <w:rPr>
          <w:rFonts w:ascii="Times New Roman" w:hAnsi="Times New Roman" w:cs="Times New Roman"/>
        </w:rPr>
      </w:pPr>
      <w:r w:rsidRPr="00B33FC1">
        <w:rPr>
          <w:rFonts w:ascii="Times New Roman" w:hAnsi="Times New Roman" w:cs="Times New Roman"/>
          <w:i/>
        </w:rPr>
        <w:t>Syntenic haplotype block fi</w:t>
      </w:r>
      <w:r w:rsidR="006352CE" w:rsidRPr="00B33FC1">
        <w:rPr>
          <w:rFonts w:ascii="Times New Roman" w:hAnsi="Times New Roman" w:cs="Times New Roman"/>
          <w:i/>
        </w:rPr>
        <w:t>l</w:t>
      </w:r>
      <w:r w:rsidRPr="00B33FC1">
        <w:rPr>
          <w:rFonts w:ascii="Times New Roman" w:hAnsi="Times New Roman" w:cs="Times New Roman"/>
          <w:i/>
        </w:rPr>
        <w:t>tration</w:t>
      </w:r>
      <w:r w:rsidRPr="00B33FC1">
        <w:rPr>
          <w:rFonts w:ascii="Times New Roman" w:hAnsi="Times New Roman" w:cs="Times New Roman"/>
        </w:rPr>
        <w:t xml:space="preserve">. The syntenic haplotype blocks and phylogenetic trees were generated by </w:t>
      </w:r>
      <w:r w:rsidR="00720531" w:rsidRPr="00B33FC1">
        <w:rPr>
          <w:rFonts w:ascii="Times New Roman" w:hAnsi="Times New Roman" w:cs="Times New Roman"/>
        </w:rPr>
        <w:t>h</w:t>
      </w:r>
      <w:r w:rsidR="009F69B3" w:rsidRPr="00B33FC1">
        <w:rPr>
          <w:rFonts w:ascii="Times New Roman" w:hAnsi="Times New Roman" w:cs="Times New Roman"/>
        </w:rPr>
        <w:t>aplotype-based phylogenetic analysis</w:t>
      </w:r>
      <w:r w:rsidRPr="00B33FC1">
        <w:rPr>
          <w:rFonts w:ascii="Times New Roman" w:hAnsi="Times New Roman" w:cs="Times New Roman"/>
        </w:rPr>
        <w:t xml:space="preserve"> and filtered by</w:t>
      </w:r>
      <w:r w:rsidR="00B17E20" w:rsidRPr="00B33FC1">
        <w:rPr>
          <w:rFonts w:ascii="Times New Roman" w:hAnsi="Times New Roman" w:cs="Times New Roman"/>
        </w:rPr>
        <w:t xml:space="preserve"> the</w:t>
      </w:r>
      <w:r w:rsidRPr="00B33FC1">
        <w:rPr>
          <w:rFonts w:ascii="Times New Roman" w:hAnsi="Times New Roman" w:cs="Times New Roman"/>
        </w:rPr>
        <w:t xml:space="preserve"> </w:t>
      </w:r>
      <w:r w:rsidR="009F69B3" w:rsidRPr="00B33FC1">
        <w:rPr>
          <w:rFonts w:ascii="Times New Roman" w:hAnsi="Times New Roman" w:cs="Times New Roman"/>
        </w:rPr>
        <w:t>HPA pipeline</w:t>
      </w:r>
      <w:r w:rsidRPr="00B33FC1">
        <w:rPr>
          <w:rFonts w:ascii="Times New Roman" w:hAnsi="Times New Roman" w:cs="Times New Roman"/>
        </w:rPr>
        <w:t>. To analyze gene conversion between subgenome, we only use</w:t>
      </w:r>
      <w:r w:rsidR="007522E9" w:rsidRPr="00B33FC1">
        <w:rPr>
          <w:rFonts w:ascii="Times New Roman" w:hAnsi="Times New Roman" w:cs="Times New Roman"/>
        </w:rPr>
        <w:t>d</w:t>
      </w:r>
      <w:r w:rsidRPr="00B33FC1">
        <w:rPr>
          <w:rFonts w:ascii="Times New Roman" w:hAnsi="Times New Roman" w:cs="Times New Roman"/>
        </w:rPr>
        <w:t xml:space="preserve"> the syntenic haplotype blocks in gene region and </w:t>
      </w:r>
      <w:r w:rsidR="007522E9" w:rsidRPr="00B33FC1">
        <w:rPr>
          <w:rFonts w:ascii="Times New Roman" w:hAnsi="Times New Roman" w:cs="Times New Roman"/>
        </w:rPr>
        <w:t xml:space="preserve">had </w:t>
      </w:r>
      <w:r w:rsidRPr="00B33FC1">
        <w:rPr>
          <w:rFonts w:ascii="Times New Roman" w:hAnsi="Times New Roman" w:cs="Times New Roman"/>
        </w:rPr>
        <w:t xml:space="preserve">six haplotypes of </w:t>
      </w:r>
      <w:r w:rsidR="0068224B" w:rsidRPr="00B33FC1">
        <w:rPr>
          <w:rFonts w:ascii="Times New Roman" w:hAnsi="Times New Roman" w:cs="Times New Roman"/>
        </w:rPr>
        <w:t>sweetpotato</w:t>
      </w:r>
      <w:r w:rsidRPr="00B33FC1">
        <w:rPr>
          <w:rFonts w:ascii="Times New Roman" w:hAnsi="Times New Roman" w:cs="Times New Roman"/>
        </w:rPr>
        <w:t xml:space="preserve"> and four haplotypes of</w:t>
      </w:r>
      <w:r w:rsidRPr="00B33FC1">
        <w:rPr>
          <w:rFonts w:ascii="Times New Roman" w:hAnsi="Times New Roman" w:cs="Times New Roman"/>
          <w:i/>
        </w:rPr>
        <w:t xml:space="preserve"> I. batatas</w:t>
      </w:r>
      <w:r w:rsidRPr="00B33FC1">
        <w:rPr>
          <w:rFonts w:ascii="Times New Roman" w:hAnsi="Times New Roman" w:cs="Times New Roman"/>
        </w:rPr>
        <w:t xml:space="preserve"> 4x. First, we filtered the syntenic haplotype blocks by retaining the 6:4 data set. Then, by comparing the genomic posi</w:t>
      </w:r>
      <w:r w:rsidR="007522E9" w:rsidRPr="00B33FC1">
        <w:rPr>
          <w:rFonts w:ascii="Times New Roman" w:hAnsi="Times New Roman" w:cs="Times New Roman"/>
        </w:rPr>
        <w:t>t</w:t>
      </w:r>
      <w:r w:rsidRPr="00B33FC1">
        <w:rPr>
          <w:rFonts w:ascii="Times New Roman" w:hAnsi="Times New Roman" w:cs="Times New Roman"/>
        </w:rPr>
        <w:t xml:space="preserve">ion of each syntenic haplotype block and genes, we extracted syntenic haplotype blocks in gene regions. The gene position was extracted from gene annotation file (Ipomoea_batatas_pasi3.gff3, available from </w:t>
      </w:r>
      <w:hyperlink r:id="rId7" w:history="1">
        <w:r w:rsidR="00000150" w:rsidRPr="00B33FC1">
          <w:rPr>
            <w:rStyle w:val="aa"/>
            <w:rFonts w:ascii="Times New Roman" w:hAnsi="Times New Roman" w:cs="Times New Roman"/>
            <w:color w:val="auto"/>
          </w:rPr>
          <w:t>http://sweetpotao.com/download_genome.html</w:t>
        </w:r>
      </w:hyperlink>
      <w:r w:rsidRPr="00B33FC1">
        <w:rPr>
          <w:rFonts w:ascii="Times New Roman" w:hAnsi="Times New Roman" w:cs="Times New Roman"/>
        </w:rPr>
        <w:t xml:space="preserve">). </w:t>
      </w:r>
    </w:p>
    <w:p w:rsidR="00F7615C" w:rsidRPr="00B33FC1" w:rsidRDefault="00F7615C" w:rsidP="00F7615C">
      <w:pPr>
        <w:spacing w:line="276" w:lineRule="auto"/>
        <w:rPr>
          <w:rFonts w:ascii="Times New Roman" w:hAnsi="Times New Roman" w:cs="Times New Roman"/>
        </w:rPr>
      </w:pPr>
    </w:p>
    <w:p w:rsidR="00F7615C" w:rsidRDefault="00F7615C" w:rsidP="00F7615C">
      <w:pPr>
        <w:spacing w:line="276" w:lineRule="auto"/>
        <w:rPr>
          <w:rFonts w:ascii="Times New Roman" w:hAnsi="Times New Roman" w:cs="Times New Roman"/>
        </w:rPr>
      </w:pPr>
      <w:r w:rsidRPr="00B33FC1">
        <w:rPr>
          <w:rFonts w:ascii="Times New Roman" w:hAnsi="Times New Roman" w:cs="Times New Roman"/>
          <w:i/>
        </w:rPr>
        <w:t>Gene conversion detection</w:t>
      </w:r>
      <w:r w:rsidRPr="00B33FC1">
        <w:rPr>
          <w:rFonts w:ascii="Times New Roman" w:hAnsi="Times New Roman" w:cs="Times New Roman"/>
        </w:rPr>
        <w:t xml:space="preserve">. The gene conversion was identified according to tree topology and was performed by </w:t>
      </w:r>
      <w:r w:rsidR="0048603D" w:rsidRPr="00B33FC1">
        <w:rPr>
          <w:rFonts w:ascii="Times New Roman" w:hAnsi="Times New Roman" w:cs="Times New Roman"/>
        </w:rPr>
        <w:t>HPA pipeline</w:t>
      </w:r>
      <w:r w:rsidRPr="00B33FC1">
        <w:rPr>
          <w:rFonts w:ascii="Times New Roman" w:hAnsi="Times New Roman" w:cs="Times New Roman"/>
        </w:rPr>
        <w:t xml:space="preserve"> (Supplementary Fig. 2</w:t>
      </w:r>
      <w:r w:rsidR="00655246">
        <w:rPr>
          <w:rFonts w:ascii="Times New Roman" w:hAnsi="Times New Roman" w:cs="Times New Roman"/>
        </w:rPr>
        <w:t>8</w:t>
      </w:r>
      <w:r w:rsidRPr="00B33FC1">
        <w:rPr>
          <w:rFonts w:ascii="Times New Roman" w:hAnsi="Times New Roman" w:cs="Times New Roman"/>
        </w:rPr>
        <w:t>). First, we recognized the two clades of each phylogenetic tree and classified the trees according to their topologies. For example, a tree composed of a small clade with two haplotypes and a large clade with eight haplotypes is belong</w:t>
      </w:r>
      <w:r w:rsidR="007522E9" w:rsidRPr="00B33FC1">
        <w:rPr>
          <w:rFonts w:ascii="Times New Roman" w:hAnsi="Times New Roman" w:cs="Times New Roman"/>
        </w:rPr>
        <w:t>ing</w:t>
      </w:r>
      <w:r w:rsidRPr="00B33FC1">
        <w:rPr>
          <w:rFonts w:ascii="Times New Roman" w:hAnsi="Times New Roman" w:cs="Times New Roman"/>
        </w:rPr>
        <w:t xml:space="preserve"> to 2:8 group. Second, we </w:t>
      </w:r>
      <w:r w:rsidR="00391600" w:rsidRPr="00B33FC1">
        <w:rPr>
          <w:rFonts w:ascii="Times New Roman" w:hAnsi="Times New Roman" w:cs="Times New Roman"/>
        </w:rPr>
        <w:t xml:space="preserve">identified </w:t>
      </w:r>
      <w:r w:rsidRPr="00B33FC1">
        <w:rPr>
          <w:rFonts w:ascii="Times New Roman" w:hAnsi="Times New Roman" w:cs="Times New Roman"/>
        </w:rPr>
        <w:t xml:space="preserve">the </w:t>
      </w:r>
      <w:r w:rsidR="00391600" w:rsidRPr="00B33FC1">
        <w:rPr>
          <w:rFonts w:ascii="Times New Roman" w:hAnsi="Times New Roman" w:cs="Times New Roman"/>
        </w:rPr>
        <w:t>haplotype comp</w:t>
      </w:r>
      <w:r w:rsidR="007522E9" w:rsidRPr="00B33FC1">
        <w:rPr>
          <w:rFonts w:ascii="Times New Roman" w:hAnsi="Times New Roman" w:cs="Times New Roman"/>
        </w:rPr>
        <w:t>o</w:t>
      </w:r>
      <w:r w:rsidR="00391600" w:rsidRPr="00B33FC1">
        <w:rPr>
          <w:rFonts w:ascii="Times New Roman" w:hAnsi="Times New Roman" w:cs="Times New Roman"/>
        </w:rPr>
        <w:t>sition</w:t>
      </w:r>
      <w:r w:rsidR="001F2CBC" w:rsidRPr="00B33FC1">
        <w:rPr>
          <w:rFonts w:ascii="Times New Roman" w:hAnsi="Times New Roman" w:cs="Times New Roman"/>
        </w:rPr>
        <w:t xml:space="preserve"> of</w:t>
      </w:r>
      <w:r w:rsidRPr="00B33FC1">
        <w:rPr>
          <w:rFonts w:ascii="Times New Roman" w:hAnsi="Times New Roman" w:cs="Times New Roman"/>
        </w:rPr>
        <w:t xml:space="preserve"> the small clade. For example, a</w:t>
      </w:r>
      <w:r w:rsidR="00391600" w:rsidRPr="00B33FC1">
        <w:rPr>
          <w:rFonts w:ascii="Times New Roman" w:hAnsi="Times New Roman" w:cs="Times New Roman"/>
        </w:rPr>
        <w:t xml:space="preserve"> small</w:t>
      </w:r>
      <w:r w:rsidRPr="00B33FC1">
        <w:rPr>
          <w:rFonts w:ascii="Times New Roman" w:hAnsi="Times New Roman" w:cs="Times New Roman"/>
        </w:rPr>
        <w:t xml:space="preserve"> clade composed of a haplotype from </w:t>
      </w:r>
      <w:r w:rsidRPr="00B33FC1">
        <w:rPr>
          <w:rFonts w:ascii="Times New Roman" w:hAnsi="Times New Roman" w:cs="Times New Roman" w:hint="eastAsia"/>
        </w:rPr>
        <w:t>hexa</w:t>
      </w:r>
      <w:r w:rsidRPr="00B33FC1">
        <w:rPr>
          <w:rFonts w:ascii="Times New Roman" w:hAnsi="Times New Roman" w:cs="Times New Roman"/>
          <w:lang w:val="de-DE"/>
        </w:rPr>
        <w:t xml:space="preserve">ploid </w:t>
      </w:r>
      <w:r w:rsidR="0068224B" w:rsidRPr="00B33FC1">
        <w:rPr>
          <w:rFonts w:ascii="Times New Roman" w:hAnsi="Times New Roman" w:cs="Times New Roman"/>
        </w:rPr>
        <w:t>sweetpotato</w:t>
      </w:r>
      <w:r w:rsidRPr="00B33FC1">
        <w:rPr>
          <w:rFonts w:ascii="Times New Roman" w:hAnsi="Times New Roman" w:cs="Times New Roman"/>
        </w:rPr>
        <w:t xml:space="preserve"> (H for short) and a haplotype from tetraploid progenitor (T for short) is noted as HT. Third, we identified subgenome conversion based on </w:t>
      </w:r>
      <w:r w:rsidR="00391600" w:rsidRPr="00B33FC1">
        <w:rPr>
          <w:rFonts w:ascii="Times New Roman" w:hAnsi="Times New Roman" w:cs="Times New Roman"/>
        </w:rPr>
        <w:t xml:space="preserve">the count of haplotype from </w:t>
      </w:r>
      <w:r w:rsidR="0068224B" w:rsidRPr="00B33FC1">
        <w:rPr>
          <w:rFonts w:ascii="Times New Roman" w:hAnsi="Times New Roman" w:cs="Times New Roman"/>
        </w:rPr>
        <w:t>sweetpotato</w:t>
      </w:r>
      <w:r w:rsidR="00391600" w:rsidRPr="00B33FC1">
        <w:rPr>
          <w:rFonts w:ascii="Times New Roman" w:hAnsi="Times New Roman" w:cs="Times New Roman"/>
        </w:rPr>
        <w:t xml:space="preserve"> in</w:t>
      </w:r>
      <w:r w:rsidRPr="00B33FC1">
        <w:rPr>
          <w:rFonts w:ascii="Times New Roman" w:hAnsi="Times New Roman" w:cs="Times New Roman"/>
        </w:rPr>
        <w:t xml:space="preserve"> small clade composition (details shown in Supplementary Table </w:t>
      </w:r>
      <w:r w:rsidR="00243307" w:rsidRPr="00B33FC1">
        <w:rPr>
          <w:rFonts w:ascii="Times New Roman" w:hAnsi="Times New Roman" w:cs="Times New Roman"/>
        </w:rPr>
        <w:t>7</w:t>
      </w:r>
      <w:r w:rsidRPr="00B33FC1">
        <w:rPr>
          <w:rFonts w:ascii="Times New Roman" w:hAnsi="Times New Roman" w:cs="Times New Roman"/>
        </w:rPr>
        <w:t xml:space="preserve">). Some tree topologies and small clade composition suggesting no conversion scenario or complex scenario (could not provide direct information of subgenome conversion), such as tree group 5:5, were treated </w:t>
      </w:r>
      <w:r w:rsidRPr="00B33FC1">
        <w:rPr>
          <w:rFonts w:ascii="Times New Roman" w:hAnsi="Times New Roman" w:cs="Times New Roman"/>
          <w:lang w:val="de-DE"/>
        </w:rPr>
        <w:t xml:space="preserve">as </w:t>
      </w:r>
      <w:r w:rsidRPr="00B33FC1">
        <w:rPr>
          <w:rFonts w:ascii="Times New Roman" w:hAnsi="Times New Roman" w:cs="Times New Roman"/>
        </w:rPr>
        <w:t>others in statistical analysis</w:t>
      </w:r>
      <w:r w:rsidR="001F2CBC" w:rsidRPr="00B33FC1">
        <w:rPr>
          <w:rFonts w:ascii="Times New Roman" w:hAnsi="Times New Roman" w:cs="Times New Roman"/>
        </w:rPr>
        <w:t xml:space="preserve"> (details shown in Supplementary Table </w:t>
      </w:r>
      <w:r w:rsidR="00243307" w:rsidRPr="00B33FC1">
        <w:rPr>
          <w:rFonts w:ascii="Times New Roman" w:hAnsi="Times New Roman" w:cs="Times New Roman"/>
        </w:rPr>
        <w:t>7</w:t>
      </w:r>
      <w:r w:rsidR="001F2CBC" w:rsidRPr="00B33FC1">
        <w:rPr>
          <w:rFonts w:ascii="Times New Roman" w:hAnsi="Times New Roman" w:cs="Times New Roman"/>
        </w:rPr>
        <w:t>)</w:t>
      </w:r>
      <w:r w:rsidRPr="00B33FC1">
        <w:rPr>
          <w:rFonts w:ascii="Times New Roman" w:hAnsi="Times New Roman" w:cs="Times New Roman"/>
        </w:rPr>
        <w:t xml:space="preserve">. </w:t>
      </w:r>
    </w:p>
    <w:p w:rsidR="00CC321D" w:rsidRDefault="00CC321D" w:rsidP="00F7615C">
      <w:pPr>
        <w:spacing w:line="276" w:lineRule="auto"/>
        <w:rPr>
          <w:rFonts w:ascii="Times New Roman" w:hAnsi="Times New Roman" w:cs="Times New Roman"/>
        </w:rPr>
      </w:pPr>
    </w:p>
    <w:p w:rsidR="00CC321D" w:rsidRDefault="00CC321D" w:rsidP="00F7615C">
      <w:pPr>
        <w:spacing w:line="276" w:lineRule="auto"/>
        <w:rPr>
          <w:rFonts w:ascii="Times New Roman" w:hAnsi="Times New Roman" w:cs="Times New Roman"/>
        </w:rPr>
      </w:pPr>
    </w:p>
    <w:p w:rsidR="00CC321D" w:rsidRDefault="00CC321D" w:rsidP="00F7615C">
      <w:pPr>
        <w:spacing w:line="276" w:lineRule="auto"/>
        <w:rPr>
          <w:rFonts w:ascii="Times New Roman" w:hAnsi="Times New Roman" w:cs="Times New Roman"/>
        </w:rPr>
      </w:pPr>
    </w:p>
    <w:p w:rsidR="00CC321D" w:rsidRDefault="00CC321D" w:rsidP="00F7615C">
      <w:pPr>
        <w:spacing w:line="276" w:lineRule="auto"/>
        <w:rPr>
          <w:rFonts w:ascii="Times New Roman" w:hAnsi="Times New Roman" w:cs="Times New Roman"/>
        </w:rPr>
      </w:pPr>
    </w:p>
    <w:p w:rsidR="00CC321D" w:rsidRPr="00B33FC1" w:rsidRDefault="00CC321D" w:rsidP="00F7615C">
      <w:pPr>
        <w:spacing w:line="276" w:lineRule="auto"/>
        <w:rPr>
          <w:rFonts w:ascii="Times New Roman" w:hAnsi="Times New Roman" w:cs="Times New Roman"/>
        </w:rPr>
      </w:pPr>
      <w:bookmarkStart w:id="1" w:name="_GoBack"/>
      <w:bookmarkEnd w:id="1"/>
    </w:p>
    <w:p w:rsidR="00F7615C" w:rsidRPr="00B33FC1" w:rsidRDefault="00F7615C" w:rsidP="00F7615C">
      <w:pPr>
        <w:spacing w:line="276" w:lineRule="auto"/>
        <w:rPr>
          <w:rFonts w:ascii="Times New Roman" w:hAnsi="Times New Roman" w:cs="Times New Roman"/>
        </w:rPr>
      </w:pPr>
    </w:p>
    <w:p w:rsidR="00F7615C" w:rsidRPr="00B33FC1" w:rsidRDefault="00F7615C" w:rsidP="00F7615C">
      <w:pPr>
        <w:spacing w:line="276" w:lineRule="auto"/>
        <w:rPr>
          <w:rFonts w:ascii="Times New Roman" w:hAnsi="Times New Roman" w:cs="Times New Roman"/>
        </w:rPr>
      </w:pPr>
      <w:r w:rsidRPr="00B33FC1">
        <w:rPr>
          <w:rFonts w:ascii="Times New Roman" w:hAnsi="Times New Roman" w:cs="Times New Roman"/>
        </w:rPr>
        <w:lastRenderedPageBreak/>
        <w:t xml:space="preserve">Supplementary Table </w:t>
      </w:r>
      <w:r w:rsidR="002F551A">
        <w:rPr>
          <w:rFonts w:ascii="Times New Roman" w:hAnsi="Times New Roman" w:cs="Times New Roman"/>
        </w:rPr>
        <w:t>7</w:t>
      </w:r>
      <w:r w:rsidRPr="00B33FC1">
        <w:rPr>
          <w:rFonts w:ascii="Times New Roman" w:hAnsi="Times New Roman" w:cs="Times New Roman"/>
        </w:rPr>
        <w:t xml:space="preserve"> </w:t>
      </w:r>
      <w:r w:rsidR="0068224B" w:rsidRPr="00B33FC1">
        <w:rPr>
          <w:rFonts w:ascii="Times New Roman" w:hAnsi="Times New Roman" w:cs="Times New Roman"/>
        </w:rPr>
        <w:t>Sweetpotato</w:t>
      </w:r>
      <w:r w:rsidRPr="00B33FC1">
        <w:rPr>
          <w:rFonts w:ascii="Times New Roman" w:hAnsi="Times New Roman" w:cs="Times New Roman"/>
        </w:rPr>
        <w:t xml:space="preserve"> subgenome conversion s</w:t>
      </w:r>
      <w:r w:rsidR="007522E9" w:rsidRPr="00B33FC1">
        <w:rPr>
          <w:rFonts w:ascii="Times New Roman" w:hAnsi="Times New Roman" w:cs="Times New Roman"/>
        </w:rPr>
        <w:t>c</w:t>
      </w:r>
      <w:r w:rsidRPr="00B33FC1">
        <w:rPr>
          <w:rFonts w:ascii="Times New Roman" w:hAnsi="Times New Roman" w:cs="Times New Roman"/>
        </w:rPr>
        <w:t>enarios</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9"/>
        <w:gridCol w:w="2537"/>
        <w:gridCol w:w="2086"/>
        <w:gridCol w:w="2044"/>
      </w:tblGrid>
      <w:tr w:rsidR="00B33FC1" w:rsidRPr="00B33FC1" w:rsidTr="00DE0F99">
        <w:tc>
          <w:tcPr>
            <w:tcW w:w="1629" w:type="dxa"/>
            <w:tcBorders>
              <w:top w:val="single" w:sz="4" w:space="0" w:color="auto"/>
              <w:bottom w:val="single" w:sz="4" w:space="0" w:color="auto"/>
            </w:tcBorders>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T</w:t>
            </w:r>
            <w:r w:rsidRPr="00B33FC1">
              <w:rPr>
                <w:rFonts w:ascii="Times New Roman" w:hAnsi="Times New Roman" w:cs="Times New Roman"/>
              </w:rPr>
              <w:t>ree topology</w:t>
            </w:r>
          </w:p>
        </w:tc>
        <w:tc>
          <w:tcPr>
            <w:tcW w:w="2537" w:type="dxa"/>
            <w:tcBorders>
              <w:top w:val="single" w:sz="4" w:space="0" w:color="auto"/>
              <w:bottom w:val="single" w:sz="4" w:space="0" w:color="auto"/>
            </w:tcBorders>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Small clade composition</w:t>
            </w:r>
          </w:p>
        </w:tc>
        <w:tc>
          <w:tcPr>
            <w:tcW w:w="2086" w:type="dxa"/>
            <w:tcBorders>
              <w:top w:val="single" w:sz="4" w:space="0" w:color="auto"/>
              <w:bottom w:val="single" w:sz="4" w:space="0" w:color="auto"/>
            </w:tcBorders>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Conversion type</w:t>
            </w:r>
          </w:p>
        </w:tc>
        <w:tc>
          <w:tcPr>
            <w:tcW w:w="2044" w:type="dxa"/>
            <w:tcBorders>
              <w:top w:val="single" w:sz="4" w:space="0" w:color="auto"/>
              <w:bottom w:val="single" w:sz="4" w:space="0" w:color="auto"/>
            </w:tcBorders>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L</w:t>
            </w:r>
            <w:r w:rsidRPr="00B33FC1">
              <w:rPr>
                <w:rFonts w:ascii="Times New Roman" w:hAnsi="Times New Roman" w:cs="Times New Roman"/>
              </w:rPr>
              <w:t>abel in Fig. 3</w:t>
            </w:r>
          </w:p>
        </w:tc>
      </w:tr>
      <w:tr w:rsidR="00B33FC1" w:rsidRPr="00B33FC1" w:rsidTr="00DE0F99">
        <w:tc>
          <w:tcPr>
            <w:tcW w:w="1629" w:type="dxa"/>
            <w:tcBorders>
              <w:top w:val="single" w:sz="4" w:space="0" w:color="auto"/>
            </w:tcBorders>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1</w:t>
            </w:r>
            <w:r w:rsidRPr="00B33FC1">
              <w:rPr>
                <w:rFonts w:ascii="Times New Roman" w:hAnsi="Times New Roman" w:cs="Times New Roman"/>
              </w:rPr>
              <w:t>:9</w:t>
            </w:r>
          </w:p>
        </w:tc>
        <w:tc>
          <w:tcPr>
            <w:tcW w:w="2537" w:type="dxa"/>
            <w:tcBorders>
              <w:top w:val="single" w:sz="4" w:space="0" w:color="auto"/>
            </w:tcBorders>
            <w:vAlign w:val="center"/>
          </w:tcPr>
          <w:p w:rsidR="00F7615C" w:rsidRPr="00B33FC1" w:rsidRDefault="00804AFF" w:rsidP="00DE0F99">
            <w:pPr>
              <w:spacing w:line="276" w:lineRule="auto"/>
              <w:jc w:val="center"/>
              <w:rPr>
                <w:rFonts w:ascii="Times New Roman" w:hAnsi="Times New Roman" w:cs="Times New Roman"/>
              </w:rPr>
            </w:pPr>
            <w:r w:rsidRPr="00B33FC1">
              <w:rPr>
                <w:rFonts w:ascii="Times New Roman" w:hAnsi="Times New Roman" w:cs="Times New Roman"/>
              </w:rPr>
              <w:t>H</w:t>
            </w:r>
          </w:p>
        </w:tc>
        <w:tc>
          <w:tcPr>
            <w:tcW w:w="2086" w:type="dxa"/>
            <w:tcBorders>
              <w:top w:val="single" w:sz="4" w:space="0" w:color="auto"/>
            </w:tcBorders>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1 </w:t>
            </w:r>
            <w:r w:rsidRPr="00B33FC1">
              <w:rPr>
                <w:rFonts w:ascii="Times New Roman" w:hAnsi="Times New Roman" w:cs="Times New Roman"/>
              </w:rPr>
              <w:t>-&gt; B</w:t>
            </w:r>
            <w:r w:rsidRPr="00B33FC1">
              <w:rPr>
                <w:rFonts w:ascii="Times New Roman" w:hAnsi="Times New Roman" w:cs="Times New Roman"/>
                <w:vertAlign w:val="subscript"/>
              </w:rPr>
              <w:t>2</w:t>
            </w:r>
          </w:p>
        </w:tc>
        <w:tc>
          <w:tcPr>
            <w:tcW w:w="2044" w:type="dxa"/>
            <w:tcBorders>
              <w:top w:val="single" w:sz="4" w:space="0" w:color="auto"/>
            </w:tcBorders>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1 </w:t>
            </w:r>
            <w:r w:rsidRPr="00B33FC1">
              <w:rPr>
                <w:rFonts w:ascii="Times New Roman" w:hAnsi="Times New Roman" w:cs="Times New Roman"/>
              </w:rPr>
              <w:t>- B</w:t>
            </w:r>
            <w:r w:rsidRPr="00B33FC1">
              <w:rPr>
                <w:rFonts w:ascii="Times New Roman" w:hAnsi="Times New Roman" w:cs="Times New Roman"/>
                <w:vertAlign w:val="subscript"/>
              </w:rPr>
              <w:t>2</w:t>
            </w:r>
          </w:p>
        </w:tc>
      </w:tr>
      <w:tr w:rsidR="00B33FC1" w:rsidRPr="00B33FC1" w:rsidTr="00DE0F99">
        <w:tc>
          <w:tcPr>
            <w:tcW w:w="1629"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2</w:t>
            </w:r>
            <w:r w:rsidRPr="00B33FC1">
              <w:rPr>
                <w:rFonts w:ascii="Times New Roman" w:hAnsi="Times New Roman" w:cs="Times New Roman"/>
              </w:rPr>
              <w:t>:8</w:t>
            </w:r>
          </w:p>
        </w:tc>
        <w:tc>
          <w:tcPr>
            <w:tcW w:w="2537"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HT</w:t>
            </w:r>
          </w:p>
        </w:tc>
        <w:tc>
          <w:tcPr>
            <w:tcW w:w="2086"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1 </w:t>
            </w:r>
            <w:r w:rsidRPr="00B33FC1">
              <w:rPr>
                <w:rFonts w:ascii="Times New Roman" w:hAnsi="Times New Roman" w:cs="Times New Roman"/>
              </w:rPr>
              <w:t>-&gt; B</w:t>
            </w:r>
            <w:r w:rsidRPr="00B33FC1">
              <w:rPr>
                <w:rFonts w:ascii="Times New Roman" w:hAnsi="Times New Roman" w:cs="Times New Roman"/>
                <w:vertAlign w:val="subscript"/>
              </w:rPr>
              <w:t>2</w:t>
            </w:r>
          </w:p>
        </w:tc>
        <w:tc>
          <w:tcPr>
            <w:tcW w:w="2044"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1 </w:t>
            </w:r>
            <w:r w:rsidRPr="00B33FC1">
              <w:rPr>
                <w:rFonts w:ascii="Times New Roman" w:hAnsi="Times New Roman" w:cs="Times New Roman"/>
              </w:rPr>
              <w:t>- B</w:t>
            </w:r>
            <w:r w:rsidRPr="00B33FC1">
              <w:rPr>
                <w:rFonts w:ascii="Times New Roman" w:hAnsi="Times New Roman" w:cs="Times New Roman"/>
                <w:vertAlign w:val="subscript"/>
              </w:rPr>
              <w:t>2</w:t>
            </w:r>
          </w:p>
        </w:tc>
      </w:tr>
      <w:tr w:rsidR="00B33FC1" w:rsidRPr="00B33FC1" w:rsidTr="00DE0F99">
        <w:tc>
          <w:tcPr>
            <w:tcW w:w="1629"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3</w:t>
            </w:r>
            <w:r w:rsidRPr="00B33FC1">
              <w:rPr>
                <w:rFonts w:ascii="Times New Roman" w:hAnsi="Times New Roman" w:cs="Times New Roman"/>
              </w:rPr>
              <w:t>:7</w:t>
            </w:r>
          </w:p>
        </w:tc>
        <w:tc>
          <w:tcPr>
            <w:tcW w:w="2537"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H</w:t>
            </w:r>
            <w:r w:rsidRPr="00B33FC1">
              <w:rPr>
                <w:rFonts w:ascii="Times New Roman" w:hAnsi="Times New Roman" w:cs="Times New Roman"/>
              </w:rPr>
              <w:t>TT</w:t>
            </w:r>
          </w:p>
        </w:tc>
        <w:tc>
          <w:tcPr>
            <w:tcW w:w="2086"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1 </w:t>
            </w:r>
            <w:r w:rsidRPr="00B33FC1">
              <w:rPr>
                <w:rFonts w:ascii="Times New Roman" w:hAnsi="Times New Roman" w:cs="Times New Roman"/>
              </w:rPr>
              <w:t>-&gt; B</w:t>
            </w:r>
            <w:r w:rsidRPr="00B33FC1">
              <w:rPr>
                <w:rFonts w:ascii="Times New Roman" w:hAnsi="Times New Roman" w:cs="Times New Roman"/>
                <w:vertAlign w:val="subscript"/>
              </w:rPr>
              <w:t>2</w:t>
            </w:r>
          </w:p>
        </w:tc>
        <w:tc>
          <w:tcPr>
            <w:tcW w:w="2044"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1 </w:t>
            </w:r>
            <w:r w:rsidRPr="00B33FC1">
              <w:rPr>
                <w:rFonts w:ascii="Times New Roman" w:hAnsi="Times New Roman" w:cs="Times New Roman"/>
              </w:rPr>
              <w:t>- B</w:t>
            </w:r>
            <w:r w:rsidRPr="00B33FC1">
              <w:rPr>
                <w:rFonts w:ascii="Times New Roman" w:hAnsi="Times New Roman" w:cs="Times New Roman"/>
                <w:vertAlign w:val="subscript"/>
              </w:rPr>
              <w:t>2</w:t>
            </w:r>
          </w:p>
        </w:tc>
      </w:tr>
      <w:tr w:rsidR="00B33FC1" w:rsidRPr="00B33FC1" w:rsidTr="00DE0F99">
        <w:tc>
          <w:tcPr>
            <w:tcW w:w="1629"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4</w:t>
            </w:r>
            <w:r w:rsidRPr="00B33FC1">
              <w:rPr>
                <w:rFonts w:ascii="Times New Roman" w:hAnsi="Times New Roman" w:cs="Times New Roman"/>
              </w:rPr>
              <w:t>:6</w:t>
            </w:r>
          </w:p>
        </w:tc>
        <w:tc>
          <w:tcPr>
            <w:tcW w:w="2537"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H</w:t>
            </w:r>
            <w:r w:rsidRPr="00B33FC1">
              <w:rPr>
                <w:rFonts w:ascii="Times New Roman" w:hAnsi="Times New Roman" w:cs="Times New Roman"/>
              </w:rPr>
              <w:t>TTT</w:t>
            </w:r>
          </w:p>
        </w:tc>
        <w:tc>
          <w:tcPr>
            <w:tcW w:w="2086"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1 </w:t>
            </w:r>
            <w:r w:rsidRPr="00B33FC1">
              <w:rPr>
                <w:rFonts w:ascii="Times New Roman" w:hAnsi="Times New Roman" w:cs="Times New Roman"/>
              </w:rPr>
              <w:t>-&gt; B</w:t>
            </w:r>
            <w:r w:rsidRPr="00B33FC1">
              <w:rPr>
                <w:rFonts w:ascii="Times New Roman" w:hAnsi="Times New Roman" w:cs="Times New Roman"/>
                <w:vertAlign w:val="subscript"/>
              </w:rPr>
              <w:t>2</w:t>
            </w:r>
          </w:p>
        </w:tc>
        <w:tc>
          <w:tcPr>
            <w:tcW w:w="2044"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1 </w:t>
            </w:r>
            <w:r w:rsidRPr="00B33FC1">
              <w:rPr>
                <w:rFonts w:ascii="Times New Roman" w:hAnsi="Times New Roman" w:cs="Times New Roman"/>
              </w:rPr>
              <w:t>- B</w:t>
            </w:r>
            <w:r w:rsidRPr="00B33FC1">
              <w:rPr>
                <w:rFonts w:ascii="Times New Roman" w:hAnsi="Times New Roman" w:cs="Times New Roman"/>
                <w:vertAlign w:val="subscript"/>
              </w:rPr>
              <w:t>2</w:t>
            </w:r>
          </w:p>
        </w:tc>
      </w:tr>
      <w:tr w:rsidR="00B33FC1" w:rsidRPr="00B33FC1" w:rsidTr="00DE0F99">
        <w:tc>
          <w:tcPr>
            <w:tcW w:w="1629"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3:7</w:t>
            </w:r>
          </w:p>
        </w:tc>
        <w:tc>
          <w:tcPr>
            <w:tcW w:w="2537"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HHH</w:t>
            </w:r>
          </w:p>
        </w:tc>
        <w:tc>
          <w:tcPr>
            <w:tcW w:w="2086"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2 </w:t>
            </w:r>
            <w:r w:rsidRPr="00B33FC1">
              <w:rPr>
                <w:rFonts w:ascii="Times New Roman" w:hAnsi="Times New Roman" w:cs="Times New Roman"/>
              </w:rPr>
              <w:t>-&gt; B</w:t>
            </w:r>
            <w:r w:rsidRPr="00B33FC1">
              <w:rPr>
                <w:rFonts w:ascii="Times New Roman" w:hAnsi="Times New Roman" w:cs="Times New Roman"/>
                <w:vertAlign w:val="subscript"/>
              </w:rPr>
              <w:t>1</w:t>
            </w:r>
          </w:p>
        </w:tc>
        <w:tc>
          <w:tcPr>
            <w:tcW w:w="2044"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2 </w:t>
            </w:r>
            <w:r w:rsidRPr="00B33FC1">
              <w:rPr>
                <w:rFonts w:ascii="Times New Roman" w:hAnsi="Times New Roman" w:cs="Times New Roman"/>
              </w:rPr>
              <w:t>- B</w:t>
            </w:r>
            <w:r w:rsidRPr="00B33FC1">
              <w:rPr>
                <w:rFonts w:ascii="Times New Roman" w:hAnsi="Times New Roman" w:cs="Times New Roman"/>
                <w:vertAlign w:val="subscript"/>
              </w:rPr>
              <w:t>1</w:t>
            </w:r>
          </w:p>
        </w:tc>
      </w:tr>
      <w:tr w:rsidR="00B33FC1" w:rsidRPr="00B33FC1" w:rsidTr="00DE0F99">
        <w:tc>
          <w:tcPr>
            <w:tcW w:w="1629"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4:6</w:t>
            </w:r>
          </w:p>
        </w:tc>
        <w:tc>
          <w:tcPr>
            <w:tcW w:w="2537"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HHHT</w:t>
            </w:r>
          </w:p>
        </w:tc>
        <w:tc>
          <w:tcPr>
            <w:tcW w:w="2086"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2 </w:t>
            </w:r>
            <w:r w:rsidRPr="00B33FC1">
              <w:rPr>
                <w:rFonts w:ascii="Times New Roman" w:hAnsi="Times New Roman" w:cs="Times New Roman"/>
              </w:rPr>
              <w:t>-&gt; B</w:t>
            </w:r>
            <w:r w:rsidRPr="00B33FC1">
              <w:rPr>
                <w:rFonts w:ascii="Times New Roman" w:hAnsi="Times New Roman" w:cs="Times New Roman"/>
                <w:vertAlign w:val="subscript"/>
              </w:rPr>
              <w:t>1</w:t>
            </w:r>
          </w:p>
        </w:tc>
        <w:tc>
          <w:tcPr>
            <w:tcW w:w="2044"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2 </w:t>
            </w:r>
            <w:r w:rsidRPr="00B33FC1">
              <w:rPr>
                <w:rFonts w:ascii="Times New Roman" w:hAnsi="Times New Roman" w:cs="Times New Roman"/>
              </w:rPr>
              <w:t>- B</w:t>
            </w:r>
            <w:r w:rsidRPr="00B33FC1">
              <w:rPr>
                <w:rFonts w:ascii="Times New Roman" w:hAnsi="Times New Roman" w:cs="Times New Roman"/>
                <w:vertAlign w:val="subscript"/>
              </w:rPr>
              <w:t>1</w:t>
            </w:r>
          </w:p>
        </w:tc>
      </w:tr>
      <w:tr w:rsidR="00B33FC1" w:rsidRPr="00B33FC1" w:rsidTr="00DE0F99">
        <w:tc>
          <w:tcPr>
            <w:tcW w:w="1629"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4</w:t>
            </w:r>
            <w:r w:rsidRPr="00B33FC1">
              <w:rPr>
                <w:rFonts w:ascii="Times New Roman" w:hAnsi="Times New Roman" w:cs="Times New Roman"/>
              </w:rPr>
              <w:t>:6</w:t>
            </w:r>
          </w:p>
        </w:tc>
        <w:tc>
          <w:tcPr>
            <w:tcW w:w="2537"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H</w:t>
            </w:r>
            <w:r w:rsidRPr="00B33FC1">
              <w:rPr>
                <w:rFonts w:ascii="Times New Roman" w:hAnsi="Times New Roman" w:cs="Times New Roman"/>
              </w:rPr>
              <w:t>HHH</w:t>
            </w:r>
          </w:p>
        </w:tc>
        <w:tc>
          <w:tcPr>
            <w:tcW w:w="2086"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2 </w:t>
            </w:r>
            <w:r w:rsidRPr="00B33FC1">
              <w:rPr>
                <w:rFonts w:ascii="Times New Roman" w:hAnsi="Times New Roman" w:cs="Times New Roman"/>
              </w:rPr>
              <w:t>-&gt; B</w:t>
            </w:r>
            <w:r w:rsidRPr="00B33FC1">
              <w:rPr>
                <w:rFonts w:ascii="Times New Roman" w:hAnsi="Times New Roman" w:cs="Times New Roman"/>
                <w:vertAlign w:val="subscript"/>
              </w:rPr>
              <w:t>1</w:t>
            </w:r>
          </w:p>
        </w:tc>
        <w:tc>
          <w:tcPr>
            <w:tcW w:w="2044"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B</w:t>
            </w:r>
            <w:r w:rsidRPr="00B33FC1">
              <w:rPr>
                <w:rFonts w:ascii="Times New Roman" w:hAnsi="Times New Roman" w:cs="Times New Roman"/>
                <w:vertAlign w:val="subscript"/>
              </w:rPr>
              <w:t xml:space="preserve">2 </w:t>
            </w:r>
            <w:r w:rsidRPr="00B33FC1">
              <w:rPr>
                <w:rFonts w:ascii="Times New Roman" w:hAnsi="Times New Roman" w:cs="Times New Roman"/>
              </w:rPr>
              <w:t>- B</w:t>
            </w:r>
            <w:r w:rsidRPr="00B33FC1">
              <w:rPr>
                <w:rFonts w:ascii="Times New Roman" w:hAnsi="Times New Roman" w:cs="Times New Roman"/>
                <w:vertAlign w:val="subscript"/>
              </w:rPr>
              <w:t>1</w:t>
            </w:r>
          </w:p>
        </w:tc>
      </w:tr>
      <w:tr w:rsidR="00B33FC1" w:rsidRPr="00B33FC1" w:rsidTr="00DE0F99">
        <w:tc>
          <w:tcPr>
            <w:tcW w:w="1629"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2</w:t>
            </w:r>
            <w:r w:rsidRPr="00B33FC1">
              <w:rPr>
                <w:rFonts w:ascii="Times New Roman" w:hAnsi="Times New Roman" w:cs="Times New Roman"/>
              </w:rPr>
              <w:t>:8</w:t>
            </w:r>
          </w:p>
        </w:tc>
        <w:tc>
          <w:tcPr>
            <w:tcW w:w="2537"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H</w:t>
            </w:r>
            <w:r w:rsidRPr="00B33FC1">
              <w:rPr>
                <w:rFonts w:ascii="Times New Roman" w:hAnsi="Times New Roman" w:cs="Times New Roman"/>
              </w:rPr>
              <w:t>H</w:t>
            </w:r>
          </w:p>
        </w:tc>
        <w:tc>
          <w:tcPr>
            <w:tcW w:w="2086"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No conversion</w:t>
            </w:r>
          </w:p>
        </w:tc>
        <w:tc>
          <w:tcPr>
            <w:tcW w:w="2044"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O</w:t>
            </w:r>
            <w:r w:rsidRPr="00B33FC1">
              <w:rPr>
                <w:rFonts w:ascii="Times New Roman" w:hAnsi="Times New Roman" w:cs="Times New Roman"/>
              </w:rPr>
              <w:t>ther</w:t>
            </w:r>
          </w:p>
        </w:tc>
      </w:tr>
      <w:tr w:rsidR="00B33FC1" w:rsidRPr="00B33FC1" w:rsidTr="00DE0F99">
        <w:tc>
          <w:tcPr>
            <w:tcW w:w="1629"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3</w:t>
            </w:r>
            <w:r w:rsidRPr="00B33FC1">
              <w:rPr>
                <w:rFonts w:ascii="Times New Roman" w:hAnsi="Times New Roman" w:cs="Times New Roman"/>
              </w:rPr>
              <w:t>:7</w:t>
            </w:r>
          </w:p>
        </w:tc>
        <w:tc>
          <w:tcPr>
            <w:tcW w:w="2537"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HHT</w:t>
            </w:r>
          </w:p>
        </w:tc>
        <w:tc>
          <w:tcPr>
            <w:tcW w:w="2086"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No conversion</w:t>
            </w:r>
          </w:p>
        </w:tc>
        <w:tc>
          <w:tcPr>
            <w:tcW w:w="2044"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O</w:t>
            </w:r>
            <w:r w:rsidRPr="00B33FC1">
              <w:rPr>
                <w:rFonts w:ascii="Times New Roman" w:hAnsi="Times New Roman" w:cs="Times New Roman"/>
              </w:rPr>
              <w:t>ther</w:t>
            </w:r>
          </w:p>
        </w:tc>
      </w:tr>
      <w:tr w:rsidR="00B33FC1" w:rsidRPr="00B33FC1" w:rsidTr="00DE0F99">
        <w:tc>
          <w:tcPr>
            <w:tcW w:w="1629"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4</w:t>
            </w:r>
            <w:r w:rsidRPr="00B33FC1">
              <w:rPr>
                <w:rFonts w:ascii="Times New Roman" w:hAnsi="Times New Roman" w:cs="Times New Roman"/>
              </w:rPr>
              <w:t>:6</w:t>
            </w:r>
          </w:p>
        </w:tc>
        <w:tc>
          <w:tcPr>
            <w:tcW w:w="2537"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H</w:t>
            </w:r>
            <w:r w:rsidRPr="00B33FC1">
              <w:rPr>
                <w:rFonts w:ascii="Times New Roman" w:hAnsi="Times New Roman" w:cs="Times New Roman"/>
              </w:rPr>
              <w:t>HTT</w:t>
            </w:r>
          </w:p>
        </w:tc>
        <w:tc>
          <w:tcPr>
            <w:tcW w:w="2086"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rPr>
              <w:t>No conversion</w:t>
            </w:r>
          </w:p>
        </w:tc>
        <w:tc>
          <w:tcPr>
            <w:tcW w:w="2044" w:type="dxa"/>
            <w:vAlign w:val="center"/>
          </w:tcPr>
          <w:p w:rsidR="00F7615C" w:rsidRPr="00B33FC1" w:rsidRDefault="00F7615C" w:rsidP="00DE0F99">
            <w:pPr>
              <w:spacing w:line="276" w:lineRule="auto"/>
              <w:jc w:val="center"/>
              <w:rPr>
                <w:rFonts w:ascii="Times New Roman" w:hAnsi="Times New Roman" w:cs="Times New Roman"/>
              </w:rPr>
            </w:pPr>
            <w:r w:rsidRPr="00B33FC1">
              <w:rPr>
                <w:rFonts w:ascii="Times New Roman" w:hAnsi="Times New Roman" w:cs="Times New Roman" w:hint="eastAsia"/>
              </w:rPr>
              <w:t>O</w:t>
            </w:r>
            <w:r w:rsidRPr="00B33FC1">
              <w:rPr>
                <w:rFonts w:ascii="Times New Roman" w:hAnsi="Times New Roman" w:cs="Times New Roman"/>
              </w:rPr>
              <w:t>ther</w:t>
            </w:r>
          </w:p>
        </w:tc>
      </w:tr>
      <w:tr w:rsidR="00B33FC1" w:rsidRPr="00B33FC1" w:rsidTr="00DE0F99">
        <w:tc>
          <w:tcPr>
            <w:tcW w:w="1629"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hint="eastAsia"/>
              </w:rPr>
              <w:t>1:9</w:t>
            </w:r>
          </w:p>
        </w:tc>
        <w:tc>
          <w:tcPr>
            <w:tcW w:w="2537"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rPr>
              <w:t>Compositions not mentioned above</w:t>
            </w:r>
          </w:p>
        </w:tc>
        <w:tc>
          <w:tcPr>
            <w:tcW w:w="2086"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rPr>
              <w:t>Not clear</w:t>
            </w:r>
          </w:p>
        </w:tc>
        <w:tc>
          <w:tcPr>
            <w:tcW w:w="2044"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hint="eastAsia"/>
              </w:rPr>
              <w:t>O</w:t>
            </w:r>
            <w:r w:rsidRPr="00B33FC1">
              <w:rPr>
                <w:rFonts w:ascii="Times New Roman" w:hAnsi="Times New Roman" w:cs="Times New Roman"/>
              </w:rPr>
              <w:t>ther</w:t>
            </w:r>
          </w:p>
        </w:tc>
      </w:tr>
      <w:tr w:rsidR="00B33FC1" w:rsidRPr="00B33FC1" w:rsidTr="00DE0F99">
        <w:tc>
          <w:tcPr>
            <w:tcW w:w="1629"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hint="eastAsia"/>
              </w:rPr>
              <w:t>2</w:t>
            </w:r>
            <w:r w:rsidRPr="00B33FC1">
              <w:rPr>
                <w:rFonts w:ascii="Times New Roman" w:hAnsi="Times New Roman" w:cs="Times New Roman"/>
              </w:rPr>
              <w:t>:8</w:t>
            </w:r>
          </w:p>
        </w:tc>
        <w:tc>
          <w:tcPr>
            <w:tcW w:w="2537"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rPr>
              <w:t>Compositions not mentioned above</w:t>
            </w:r>
          </w:p>
        </w:tc>
        <w:tc>
          <w:tcPr>
            <w:tcW w:w="2086"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rPr>
              <w:t>Not clear</w:t>
            </w:r>
          </w:p>
        </w:tc>
        <w:tc>
          <w:tcPr>
            <w:tcW w:w="2044"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hint="eastAsia"/>
              </w:rPr>
              <w:t>O</w:t>
            </w:r>
            <w:r w:rsidRPr="00B33FC1">
              <w:rPr>
                <w:rFonts w:ascii="Times New Roman" w:hAnsi="Times New Roman" w:cs="Times New Roman"/>
              </w:rPr>
              <w:t>ther</w:t>
            </w:r>
          </w:p>
        </w:tc>
      </w:tr>
      <w:tr w:rsidR="00B33FC1" w:rsidRPr="00B33FC1" w:rsidTr="00DE0F99">
        <w:tc>
          <w:tcPr>
            <w:tcW w:w="1629"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hint="eastAsia"/>
              </w:rPr>
              <w:t>3</w:t>
            </w:r>
            <w:r w:rsidRPr="00B33FC1">
              <w:rPr>
                <w:rFonts w:ascii="Times New Roman" w:hAnsi="Times New Roman" w:cs="Times New Roman"/>
              </w:rPr>
              <w:t>:7</w:t>
            </w:r>
          </w:p>
        </w:tc>
        <w:tc>
          <w:tcPr>
            <w:tcW w:w="2537"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rPr>
              <w:t>Compositions not mentioned above</w:t>
            </w:r>
          </w:p>
        </w:tc>
        <w:tc>
          <w:tcPr>
            <w:tcW w:w="2086"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rPr>
              <w:t>Not clear</w:t>
            </w:r>
          </w:p>
        </w:tc>
        <w:tc>
          <w:tcPr>
            <w:tcW w:w="2044"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hint="eastAsia"/>
              </w:rPr>
              <w:t>O</w:t>
            </w:r>
            <w:r w:rsidRPr="00B33FC1">
              <w:rPr>
                <w:rFonts w:ascii="Times New Roman" w:hAnsi="Times New Roman" w:cs="Times New Roman"/>
              </w:rPr>
              <w:t>ther</w:t>
            </w:r>
          </w:p>
        </w:tc>
      </w:tr>
      <w:tr w:rsidR="00B33FC1" w:rsidRPr="00B33FC1" w:rsidTr="00DE0F99">
        <w:tc>
          <w:tcPr>
            <w:tcW w:w="1629"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hint="eastAsia"/>
              </w:rPr>
              <w:t>4</w:t>
            </w:r>
            <w:r w:rsidRPr="00B33FC1">
              <w:rPr>
                <w:rFonts w:ascii="Times New Roman" w:hAnsi="Times New Roman" w:cs="Times New Roman"/>
              </w:rPr>
              <w:t>:6</w:t>
            </w:r>
          </w:p>
        </w:tc>
        <w:tc>
          <w:tcPr>
            <w:tcW w:w="2537"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rPr>
              <w:t>Compositions not mentioned above</w:t>
            </w:r>
          </w:p>
        </w:tc>
        <w:tc>
          <w:tcPr>
            <w:tcW w:w="2086"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rPr>
              <w:t>Not clear</w:t>
            </w:r>
          </w:p>
        </w:tc>
        <w:tc>
          <w:tcPr>
            <w:tcW w:w="2044" w:type="dxa"/>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hint="eastAsia"/>
              </w:rPr>
              <w:t>O</w:t>
            </w:r>
            <w:r w:rsidRPr="00B33FC1">
              <w:rPr>
                <w:rFonts w:ascii="Times New Roman" w:hAnsi="Times New Roman" w:cs="Times New Roman"/>
              </w:rPr>
              <w:t>ther</w:t>
            </w:r>
          </w:p>
        </w:tc>
      </w:tr>
      <w:tr w:rsidR="002F551A" w:rsidRPr="00B33FC1" w:rsidTr="00DE0F99">
        <w:tc>
          <w:tcPr>
            <w:tcW w:w="1629" w:type="dxa"/>
            <w:tcBorders>
              <w:bottom w:val="single" w:sz="4" w:space="0" w:color="auto"/>
            </w:tcBorders>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hint="eastAsia"/>
              </w:rPr>
              <w:t>5</w:t>
            </w:r>
            <w:r w:rsidRPr="00B33FC1">
              <w:rPr>
                <w:rFonts w:ascii="Times New Roman" w:hAnsi="Times New Roman" w:cs="Times New Roman"/>
              </w:rPr>
              <w:t>:5</w:t>
            </w:r>
          </w:p>
        </w:tc>
        <w:tc>
          <w:tcPr>
            <w:tcW w:w="2537" w:type="dxa"/>
            <w:tcBorders>
              <w:bottom w:val="single" w:sz="4" w:space="0" w:color="auto"/>
            </w:tcBorders>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hint="eastAsia"/>
              </w:rPr>
              <w:t>A</w:t>
            </w:r>
            <w:r w:rsidRPr="00B33FC1">
              <w:rPr>
                <w:rFonts w:ascii="Times New Roman" w:hAnsi="Times New Roman" w:cs="Times New Roman"/>
              </w:rPr>
              <w:t>ny composition</w:t>
            </w:r>
          </w:p>
        </w:tc>
        <w:tc>
          <w:tcPr>
            <w:tcW w:w="2086" w:type="dxa"/>
            <w:tcBorders>
              <w:bottom w:val="single" w:sz="4" w:space="0" w:color="auto"/>
            </w:tcBorders>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rPr>
              <w:t>Not clear</w:t>
            </w:r>
          </w:p>
        </w:tc>
        <w:tc>
          <w:tcPr>
            <w:tcW w:w="2044" w:type="dxa"/>
            <w:tcBorders>
              <w:bottom w:val="single" w:sz="4" w:space="0" w:color="auto"/>
            </w:tcBorders>
            <w:vAlign w:val="center"/>
          </w:tcPr>
          <w:p w:rsidR="004B1B24" w:rsidRPr="00B33FC1" w:rsidRDefault="004B1B24" w:rsidP="004B1B24">
            <w:pPr>
              <w:spacing w:line="276" w:lineRule="auto"/>
              <w:jc w:val="center"/>
              <w:rPr>
                <w:rFonts w:ascii="Times New Roman" w:hAnsi="Times New Roman" w:cs="Times New Roman"/>
              </w:rPr>
            </w:pPr>
            <w:r w:rsidRPr="00B33FC1">
              <w:rPr>
                <w:rFonts w:ascii="Times New Roman" w:hAnsi="Times New Roman" w:cs="Times New Roman" w:hint="eastAsia"/>
              </w:rPr>
              <w:t>O</w:t>
            </w:r>
            <w:r w:rsidRPr="00B33FC1">
              <w:rPr>
                <w:rFonts w:ascii="Times New Roman" w:hAnsi="Times New Roman" w:cs="Times New Roman"/>
              </w:rPr>
              <w:t>ther</w:t>
            </w:r>
          </w:p>
        </w:tc>
      </w:tr>
    </w:tbl>
    <w:p w:rsidR="002F45F2" w:rsidRPr="00B33FC1" w:rsidRDefault="002F45F2" w:rsidP="002F45F2">
      <w:pPr>
        <w:spacing w:line="276" w:lineRule="auto"/>
        <w:rPr>
          <w:rFonts w:ascii="Times New Roman" w:hAnsi="Times New Roman" w:cs="Times New Roman"/>
        </w:rPr>
      </w:pPr>
    </w:p>
    <w:p w:rsidR="0085560F" w:rsidRPr="00B33FC1" w:rsidRDefault="002F45F2" w:rsidP="002E67D4">
      <w:pPr>
        <w:spacing w:line="276" w:lineRule="auto"/>
        <w:rPr>
          <w:rFonts w:ascii="Times New Roman" w:hAnsi="Times New Roman" w:cs="Times New Roman"/>
        </w:rPr>
      </w:pPr>
      <w:r w:rsidRPr="00B33FC1">
        <w:rPr>
          <w:rFonts w:ascii="Times New Roman" w:hAnsi="Times New Roman" w:cs="Times New Roman" w:hint="eastAsia"/>
        </w:rPr>
        <w:t>Ref</w:t>
      </w:r>
      <w:r w:rsidRPr="00B33FC1">
        <w:rPr>
          <w:rFonts w:ascii="Times New Roman" w:hAnsi="Times New Roman" w:cs="Times New Roman"/>
        </w:rPr>
        <w:t>erence</w:t>
      </w:r>
    </w:p>
    <w:p w:rsidR="00215272" w:rsidRPr="00B33FC1" w:rsidRDefault="008F20B3" w:rsidP="00215272">
      <w:pPr>
        <w:pStyle w:val="EndNoteBibliography"/>
        <w:ind w:left="720" w:hanging="720"/>
      </w:pPr>
      <w:r w:rsidRPr="00B33FC1">
        <w:fldChar w:fldCharType="begin"/>
      </w:r>
      <w:r w:rsidR="00FC1B24" w:rsidRPr="00B33FC1">
        <w:instrText xml:space="preserve"> ADDIN EN.REFLIST </w:instrText>
      </w:r>
      <w:r w:rsidRPr="00B33FC1">
        <w:fldChar w:fldCharType="separate"/>
      </w:r>
      <w:r w:rsidR="00215272" w:rsidRPr="00B33FC1">
        <w:t>1.</w:t>
      </w:r>
      <w:r w:rsidR="00215272" w:rsidRPr="00B33FC1">
        <w:tab/>
        <w:t xml:space="preserve">Garrison, E. &amp; Marth, G. Haplotype-based variant detection from short-read sequencing. </w:t>
      </w:r>
      <w:r w:rsidR="00215272" w:rsidRPr="00B33FC1">
        <w:rPr>
          <w:i/>
        </w:rPr>
        <w:t>arXiv</w:t>
      </w:r>
      <w:r w:rsidR="00215272" w:rsidRPr="00B33FC1">
        <w:t>, 1207.3907 (2012).</w:t>
      </w:r>
    </w:p>
    <w:p w:rsidR="00215272" w:rsidRPr="00B33FC1" w:rsidRDefault="00215272" w:rsidP="00215272">
      <w:pPr>
        <w:pStyle w:val="EndNoteBibliography"/>
        <w:ind w:left="720" w:hanging="720"/>
      </w:pPr>
      <w:r w:rsidRPr="00B33FC1">
        <w:t>2.</w:t>
      </w:r>
      <w:r w:rsidRPr="00B33FC1">
        <w:tab/>
        <w:t>Moeinzadeh, M.-H.</w:t>
      </w:r>
      <w:r w:rsidRPr="00B33FC1">
        <w:rPr>
          <w:i/>
        </w:rPr>
        <w:t xml:space="preserve"> et al.</w:t>
      </w:r>
      <w:r w:rsidRPr="00B33FC1">
        <w:t xml:space="preserve"> Ranbow: A fast and accurate method for polyploid haplotype reconstruction. </w:t>
      </w:r>
      <w:r w:rsidRPr="00B33FC1">
        <w:rPr>
          <w:i/>
        </w:rPr>
        <w:t>PLoS Computational Biology</w:t>
      </w:r>
      <w:r w:rsidRPr="00B33FC1">
        <w:t xml:space="preserve"> </w:t>
      </w:r>
      <w:r w:rsidRPr="00B33FC1">
        <w:rPr>
          <w:b/>
        </w:rPr>
        <w:t>16</w:t>
      </w:r>
      <w:r w:rsidRPr="00B33FC1">
        <w:t>, e1007843 (2020).</w:t>
      </w:r>
    </w:p>
    <w:p w:rsidR="00215272" w:rsidRPr="00B33FC1" w:rsidRDefault="00215272" w:rsidP="00215272">
      <w:pPr>
        <w:pStyle w:val="EndNoteBibliography"/>
        <w:ind w:left="720" w:hanging="720"/>
      </w:pPr>
      <w:r w:rsidRPr="00B33FC1">
        <w:t>3.</w:t>
      </w:r>
      <w:r w:rsidRPr="00B33FC1">
        <w:tab/>
        <w:t xml:space="preserve">Katoh, K. &amp; Standley, D.M. MAFFT multiple sequence alignment software version 7: improvements in performance and usability. </w:t>
      </w:r>
      <w:r w:rsidRPr="00B33FC1">
        <w:rPr>
          <w:i/>
        </w:rPr>
        <w:t>Molecular Biology and Evolution</w:t>
      </w:r>
      <w:r w:rsidRPr="00B33FC1">
        <w:t xml:space="preserve"> </w:t>
      </w:r>
      <w:r w:rsidRPr="00B33FC1">
        <w:rPr>
          <w:b/>
        </w:rPr>
        <w:t>30</w:t>
      </w:r>
      <w:r w:rsidRPr="00B33FC1">
        <w:t>, 772-780 (2013).</w:t>
      </w:r>
    </w:p>
    <w:p w:rsidR="00215272" w:rsidRPr="00B33FC1" w:rsidRDefault="00215272" w:rsidP="00215272">
      <w:pPr>
        <w:pStyle w:val="EndNoteBibliography"/>
        <w:ind w:left="720" w:hanging="720"/>
      </w:pPr>
      <w:r w:rsidRPr="00B33FC1">
        <w:t>4.</w:t>
      </w:r>
      <w:r w:rsidRPr="00B33FC1">
        <w:tab/>
        <w:t xml:space="preserve">Kumar, S., Stecher, G., Peterson, D. &amp; Tamura, K. MEGA-CC: computing core of molecular evolutionary genetics analysis program for automated and iterative data analysis. </w:t>
      </w:r>
      <w:r w:rsidRPr="00B33FC1">
        <w:rPr>
          <w:i/>
        </w:rPr>
        <w:t>Bioinformatics</w:t>
      </w:r>
      <w:r w:rsidRPr="00B33FC1">
        <w:t xml:space="preserve"> </w:t>
      </w:r>
      <w:r w:rsidRPr="00B33FC1">
        <w:rPr>
          <w:b/>
        </w:rPr>
        <w:t>28</w:t>
      </w:r>
      <w:r w:rsidRPr="00B33FC1">
        <w:t>, 2685-2686 (2012).</w:t>
      </w:r>
    </w:p>
    <w:p w:rsidR="00215272" w:rsidRPr="00B33FC1" w:rsidRDefault="00215272" w:rsidP="00215272">
      <w:pPr>
        <w:pStyle w:val="EndNoteBibliography"/>
        <w:ind w:left="720" w:hanging="720"/>
      </w:pPr>
      <w:r w:rsidRPr="00B33FC1">
        <w:t>5.</w:t>
      </w:r>
      <w:r w:rsidRPr="00B33FC1">
        <w:tab/>
        <w:t xml:space="preserve">Kumar, S., Stecher, G., Li, M., Knyaz, C. &amp; Tamura, K. MEGA X: molecular evolutionary genetics analysis across computing platforms. </w:t>
      </w:r>
      <w:r w:rsidRPr="00B33FC1">
        <w:rPr>
          <w:i/>
        </w:rPr>
        <w:t>Molecular Biology and Evolution</w:t>
      </w:r>
      <w:r w:rsidRPr="00B33FC1">
        <w:t xml:space="preserve"> </w:t>
      </w:r>
      <w:r w:rsidRPr="00B33FC1">
        <w:rPr>
          <w:b/>
        </w:rPr>
        <w:t>35</w:t>
      </w:r>
      <w:r w:rsidRPr="00B33FC1">
        <w:t>, 1547-1549 (2018).</w:t>
      </w:r>
    </w:p>
    <w:p w:rsidR="009C6652" w:rsidRPr="00B33FC1" w:rsidRDefault="008F20B3" w:rsidP="002E67D4">
      <w:pPr>
        <w:spacing w:line="276" w:lineRule="auto"/>
      </w:pPr>
      <w:r w:rsidRPr="00B33FC1">
        <w:fldChar w:fldCharType="end"/>
      </w:r>
    </w:p>
    <w:sectPr w:rsidR="009C6652" w:rsidRPr="00B33FC1" w:rsidSect="008F20B3">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99B05E" w16cex:dateUtc="2021-07-14T16: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5ECCB38" w16cid:durableId="2499B05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5EC5" w:rsidRDefault="00795EC5" w:rsidP="0006757C">
      <w:r>
        <w:separator/>
      </w:r>
    </w:p>
  </w:endnote>
  <w:endnote w:type="continuationSeparator" w:id="0">
    <w:p w:rsidR="00795EC5" w:rsidRDefault="00795EC5" w:rsidP="00067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5EC5" w:rsidRDefault="00795EC5" w:rsidP="0006757C">
      <w:r>
        <w:separator/>
      </w:r>
    </w:p>
  </w:footnote>
  <w:footnote w:type="continuationSeparator" w:id="0">
    <w:p w:rsidR="00795EC5" w:rsidRDefault="00795EC5" w:rsidP="000675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6101D9"/>
    <w:multiLevelType w:val="hybridMultilevel"/>
    <w:tmpl w:val="EA624340"/>
    <w:lvl w:ilvl="0" w:tplc="C452FF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hyphenationZone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x2srde06wx5t9er9s9vdpr6sxpwfw0v0z2w&quot;&gt;origin_sweetpotato&lt;record-ids&gt;&lt;item&gt;30&lt;/item&gt;&lt;item&gt;33&lt;/item&gt;&lt;item&gt;40&lt;/item&gt;&lt;item&gt;60&lt;/item&gt;&lt;item&gt;72&lt;/item&gt;&lt;/record-ids&gt;&lt;/item&gt;&lt;/Libraries&gt;"/>
  </w:docVars>
  <w:rsids>
    <w:rsidRoot w:val="004F2A23"/>
    <w:rsid w:val="00000150"/>
    <w:rsid w:val="00001A7E"/>
    <w:rsid w:val="00006DEA"/>
    <w:rsid w:val="000128C4"/>
    <w:rsid w:val="0001736D"/>
    <w:rsid w:val="00022FB0"/>
    <w:rsid w:val="00026565"/>
    <w:rsid w:val="000324C0"/>
    <w:rsid w:val="00047AF6"/>
    <w:rsid w:val="000503D3"/>
    <w:rsid w:val="00055AB3"/>
    <w:rsid w:val="00064E89"/>
    <w:rsid w:val="000665C1"/>
    <w:rsid w:val="0006757C"/>
    <w:rsid w:val="00071038"/>
    <w:rsid w:val="000769E4"/>
    <w:rsid w:val="00080D53"/>
    <w:rsid w:val="000A18EF"/>
    <w:rsid w:val="000A289E"/>
    <w:rsid w:val="000D170C"/>
    <w:rsid w:val="000D33B7"/>
    <w:rsid w:val="000E22E9"/>
    <w:rsid w:val="000E34E7"/>
    <w:rsid w:val="000E473B"/>
    <w:rsid w:val="000E59CC"/>
    <w:rsid w:val="000F34AF"/>
    <w:rsid w:val="00110024"/>
    <w:rsid w:val="0012041F"/>
    <w:rsid w:val="00130695"/>
    <w:rsid w:val="00191D7B"/>
    <w:rsid w:val="0019425D"/>
    <w:rsid w:val="00195685"/>
    <w:rsid w:val="001A0F14"/>
    <w:rsid w:val="001A5627"/>
    <w:rsid w:val="001C3FE5"/>
    <w:rsid w:val="001C623C"/>
    <w:rsid w:val="001D0595"/>
    <w:rsid w:val="001D1130"/>
    <w:rsid w:val="001E1E59"/>
    <w:rsid w:val="001F2CBC"/>
    <w:rsid w:val="001F71D0"/>
    <w:rsid w:val="00201EC3"/>
    <w:rsid w:val="00206B30"/>
    <w:rsid w:val="00215272"/>
    <w:rsid w:val="00215802"/>
    <w:rsid w:val="002213EB"/>
    <w:rsid w:val="00222260"/>
    <w:rsid w:val="00226F9B"/>
    <w:rsid w:val="00232D83"/>
    <w:rsid w:val="00243307"/>
    <w:rsid w:val="00254214"/>
    <w:rsid w:val="0025670E"/>
    <w:rsid w:val="00270039"/>
    <w:rsid w:val="00271638"/>
    <w:rsid w:val="00276366"/>
    <w:rsid w:val="00287919"/>
    <w:rsid w:val="00287A03"/>
    <w:rsid w:val="002927B5"/>
    <w:rsid w:val="002A5C93"/>
    <w:rsid w:val="002B0886"/>
    <w:rsid w:val="002B7A46"/>
    <w:rsid w:val="002C5566"/>
    <w:rsid w:val="002E67D4"/>
    <w:rsid w:val="002F3B3E"/>
    <w:rsid w:val="002F45F2"/>
    <w:rsid w:val="002F551A"/>
    <w:rsid w:val="00306BE5"/>
    <w:rsid w:val="00324988"/>
    <w:rsid w:val="003304D0"/>
    <w:rsid w:val="0034304E"/>
    <w:rsid w:val="00351244"/>
    <w:rsid w:val="00355EB4"/>
    <w:rsid w:val="00366779"/>
    <w:rsid w:val="00376864"/>
    <w:rsid w:val="0038059B"/>
    <w:rsid w:val="00384B50"/>
    <w:rsid w:val="00391600"/>
    <w:rsid w:val="003A05A4"/>
    <w:rsid w:val="003A0D33"/>
    <w:rsid w:val="003A2719"/>
    <w:rsid w:val="003A4AF1"/>
    <w:rsid w:val="003B3139"/>
    <w:rsid w:val="003C01B9"/>
    <w:rsid w:val="003D5E5D"/>
    <w:rsid w:val="003D72F3"/>
    <w:rsid w:val="003E1B6B"/>
    <w:rsid w:val="003F192F"/>
    <w:rsid w:val="003F4474"/>
    <w:rsid w:val="003F475C"/>
    <w:rsid w:val="0041631B"/>
    <w:rsid w:val="00420095"/>
    <w:rsid w:val="00420465"/>
    <w:rsid w:val="00436C10"/>
    <w:rsid w:val="00437778"/>
    <w:rsid w:val="0044436A"/>
    <w:rsid w:val="004454EA"/>
    <w:rsid w:val="00460C28"/>
    <w:rsid w:val="00467A3A"/>
    <w:rsid w:val="00471C9F"/>
    <w:rsid w:val="0048603D"/>
    <w:rsid w:val="004868EE"/>
    <w:rsid w:val="004903CA"/>
    <w:rsid w:val="004A2B7F"/>
    <w:rsid w:val="004A7196"/>
    <w:rsid w:val="004B046D"/>
    <w:rsid w:val="004B1B24"/>
    <w:rsid w:val="004D0C8D"/>
    <w:rsid w:val="004E59A3"/>
    <w:rsid w:val="004E5E4A"/>
    <w:rsid w:val="004F2A23"/>
    <w:rsid w:val="004F6D10"/>
    <w:rsid w:val="0051334C"/>
    <w:rsid w:val="00523A42"/>
    <w:rsid w:val="005249B0"/>
    <w:rsid w:val="00537350"/>
    <w:rsid w:val="00562C29"/>
    <w:rsid w:val="005724E4"/>
    <w:rsid w:val="00573E68"/>
    <w:rsid w:val="00583D70"/>
    <w:rsid w:val="005A1FCD"/>
    <w:rsid w:val="005A478E"/>
    <w:rsid w:val="005B531F"/>
    <w:rsid w:val="005B57C8"/>
    <w:rsid w:val="005B6941"/>
    <w:rsid w:val="005C3512"/>
    <w:rsid w:val="005E5AC4"/>
    <w:rsid w:val="005E5CCE"/>
    <w:rsid w:val="005F1035"/>
    <w:rsid w:val="005F29CF"/>
    <w:rsid w:val="005F6572"/>
    <w:rsid w:val="0061016D"/>
    <w:rsid w:val="0061158C"/>
    <w:rsid w:val="006171C7"/>
    <w:rsid w:val="006337C7"/>
    <w:rsid w:val="006352CE"/>
    <w:rsid w:val="0064754B"/>
    <w:rsid w:val="00655246"/>
    <w:rsid w:val="006672FB"/>
    <w:rsid w:val="00671B4B"/>
    <w:rsid w:val="00671B50"/>
    <w:rsid w:val="00673C1C"/>
    <w:rsid w:val="0068224B"/>
    <w:rsid w:val="006A346C"/>
    <w:rsid w:val="006A5216"/>
    <w:rsid w:val="006B649A"/>
    <w:rsid w:val="006D7D65"/>
    <w:rsid w:val="006E009C"/>
    <w:rsid w:val="006E1F65"/>
    <w:rsid w:val="006F259A"/>
    <w:rsid w:val="006F77EC"/>
    <w:rsid w:val="0070253C"/>
    <w:rsid w:val="00716855"/>
    <w:rsid w:val="00720531"/>
    <w:rsid w:val="007212F3"/>
    <w:rsid w:val="00725AC0"/>
    <w:rsid w:val="00727AC9"/>
    <w:rsid w:val="00731876"/>
    <w:rsid w:val="00737870"/>
    <w:rsid w:val="007522E9"/>
    <w:rsid w:val="00754B4E"/>
    <w:rsid w:val="00765CCF"/>
    <w:rsid w:val="00765E39"/>
    <w:rsid w:val="00770959"/>
    <w:rsid w:val="007911C0"/>
    <w:rsid w:val="00791F0A"/>
    <w:rsid w:val="00795EC5"/>
    <w:rsid w:val="007B22D6"/>
    <w:rsid w:val="007B280C"/>
    <w:rsid w:val="007B2B61"/>
    <w:rsid w:val="007C3A3A"/>
    <w:rsid w:val="007F0B77"/>
    <w:rsid w:val="007F6C71"/>
    <w:rsid w:val="007F71EA"/>
    <w:rsid w:val="008015C4"/>
    <w:rsid w:val="00803FFF"/>
    <w:rsid w:val="00804AFF"/>
    <w:rsid w:val="00804B7B"/>
    <w:rsid w:val="00805C79"/>
    <w:rsid w:val="00811416"/>
    <w:rsid w:val="00813EE5"/>
    <w:rsid w:val="008167D8"/>
    <w:rsid w:val="008207E3"/>
    <w:rsid w:val="008221CD"/>
    <w:rsid w:val="008321F9"/>
    <w:rsid w:val="008449D3"/>
    <w:rsid w:val="00844BCC"/>
    <w:rsid w:val="00847D76"/>
    <w:rsid w:val="00850FAB"/>
    <w:rsid w:val="0085560F"/>
    <w:rsid w:val="00864345"/>
    <w:rsid w:val="008869E1"/>
    <w:rsid w:val="008A3805"/>
    <w:rsid w:val="008B0526"/>
    <w:rsid w:val="008D09CC"/>
    <w:rsid w:val="008D1072"/>
    <w:rsid w:val="008F20B3"/>
    <w:rsid w:val="00903E18"/>
    <w:rsid w:val="009070BC"/>
    <w:rsid w:val="00925452"/>
    <w:rsid w:val="00936547"/>
    <w:rsid w:val="00947BAD"/>
    <w:rsid w:val="0095112D"/>
    <w:rsid w:val="009603BF"/>
    <w:rsid w:val="00962F9E"/>
    <w:rsid w:val="00976747"/>
    <w:rsid w:val="00976FFC"/>
    <w:rsid w:val="00984BE7"/>
    <w:rsid w:val="00987028"/>
    <w:rsid w:val="009A13C2"/>
    <w:rsid w:val="009A300E"/>
    <w:rsid w:val="009B5765"/>
    <w:rsid w:val="009C6652"/>
    <w:rsid w:val="009D2D29"/>
    <w:rsid w:val="009D352E"/>
    <w:rsid w:val="009D43DC"/>
    <w:rsid w:val="009D741F"/>
    <w:rsid w:val="009E2948"/>
    <w:rsid w:val="009E3233"/>
    <w:rsid w:val="009E4675"/>
    <w:rsid w:val="009F69B3"/>
    <w:rsid w:val="00A12579"/>
    <w:rsid w:val="00A34446"/>
    <w:rsid w:val="00A44C7C"/>
    <w:rsid w:val="00A55570"/>
    <w:rsid w:val="00A5580D"/>
    <w:rsid w:val="00A61C2A"/>
    <w:rsid w:val="00A63657"/>
    <w:rsid w:val="00A6450A"/>
    <w:rsid w:val="00A73BC5"/>
    <w:rsid w:val="00A8668B"/>
    <w:rsid w:val="00A87A75"/>
    <w:rsid w:val="00A972B3"/>
    <w:rsid w:val="00AA0C75"/>
    <w:rsid w:val="00AA622D"/>
    <w:rsid w:val="00AB566C"/>
    <w:rsid w:val="00AB648C"/>
    <w:rsid w:val="00AC361C"/>
    <w:rsid w:val="00AD7F6B"/>
    <w:rsid w:val="00AE3BE2"/>
    <w:rsid w:val="00AE68FB"/>
    <w:rsid w:val="00AF0B52"/>
    <w:rsid w:val="00AF0D9E"/>
    <w:rsid w:val="00AF21A7"/>
    <w:rsid w:val="00B072B5"/>
    <w:rsid w:val="00B17E20"/>
    <w:rsid w:val="00B24FFB"/>
    <w:rsid w:val="00B26CF3"/>
    <w:rsid w:val="00B33FC1"/>
    <w:rsid w:val="00B379B1"/>
    <w:rsid w:val="00B45F65"/>
    <w:rsid w:val="00B7395D"/>
    <w:rsid w:val="00B800FE"/>
    <w:rsid w:val="00BA1053"/>
    <w:rsid w:val="00BA43CD"/>
    <w:rsid w:val="00BA4DB7"/>
    <w:rsid w:val="00BA5E5E"/>
    <w:rsid w:val="00BB1764"/>
    <w:rsid w:val="00BD2A6D"/>
    <w:rsid w:val="00BD6BF3"/>
    <w:rsid w:val="00BE3062"/>
    <w:rsid w:val="00C0383E"/>
    <w:rsid w:val="00C07262"/>
    <w:rsid w:val="00C11FC2"/>
    <w:rsid w:val="00C13C6D"/>
    <w:rsid w:val="00C16CEE"/>
    <w:rsid w:val="00C4704D"/>
    <w:rsid w:val="00C545E8"/>
    <w:rsid w:val="00C62959"/>
    <w:rsid w:val="00C63595"/>
    <w:rsid w:val="00C64F82"/>
    <w:rsid w:val="00C70C3A"/>
    <w:rsid w:val="00C80CF6"/>
    <w:rsid w:val="00C82169"/>
    <w:rsid w:val="00C979F1"/>
    <w:rsid w:val="00CA16B4"/>
    <w:rsid w:val="00CC306F"/>
    <w:rsid w:val="00CC321D"/>
    <w:rsid w:val="00CC5D5A"/>
    <w:rsid w:val="00CC6D8C"/>
    <w:rsid w:val="00CC7787"/>
    <w:rsid w:val="00CD4F26"/>
    <w:rsid w:val="00CD6746"/>
    <w:rsid w:val="00CD6C7D"/>
    <w:rsid w:val="00CE2CA6"/>
    <w:rsid w:val="00D05A32"/>
    <w:rsid w:val="00D20C03"/>
    <w:rsid w:val="00D33D11"/>
    <w:rsid w:val="00D3413B"/>
    <w:rsid w:val="00D35675"/>
    <w:rsid w:val="00D41DEE"/>
    <w:rsid w:val="00D52A94"/>
    <w:rsid w:val="00D573E6"/>
    <w:rsid w:val="00D663F2"/>
    <w:rsid w:val="00D72FF1"/>
    <w:rsid w:val="00D907F6"/>
    <w:rsid w:val="00DA2385"/>
    <w:rsid w:val="00DA63E8"/>
    <w:rsid w:val="00DB7766"/>
    <w:rsid w:val="00DC4B93"/>
    <w:rsid w:val="00DE0AAB"/>
    <w:rsid w:val="00DE0F99"/>
    <w:rsid w:val="00DE596C"/>
    <w:rsid w:val="00DE770C"/>
    <w:rsid w:val="00DF286E"/>
    <w:rsid w:val="00E032E6"/>
    <w:rsid w:val="00E05168"/>
    <w:rsid w:val="00E123AD"/>
    <w:rsid w:val="00E20766"/>
    <w:rsid w:val="00E23973"/>
    <w:rsid w:val="00E27900"/>
    <w:rsid w:val="00E309CE"/>
    <w:rsid w:val="00E52B6C"/>
    <w:rsid w:val="00E61DD5"/>
    <w:rsid w:val="00E67722"/>
    <w:rsid w:val="00E76E72"/>
    <w:rsid w:val="00E81438"/>
    <w:rsid w:val="00E84432"/>
    <w:rsid w:val="00EA1E4D"/>
    <w:rsid w:val="00EA7604"/>
    <w:rsid w:val="00EB4F8E"/>
    <w:rsid w:val="00ED2D04"/>
    <w:rsid w:val="00ED3AB6"/>
    <w:rsid w:val="00EE18C9"/>
    <w:rsid w:val="00EE266E"/>
    <w:rsid w:val="00F00CB6"/>
    <w:rsid w:val="00F11FC3"/>
    <w:rsid w:val="00F14250"/>
    <w:rsid w:val="00F207FE"/>
    <w:rsid w:val="00F236CD"/>
    <w:rsid w:val="00F236CE"/>
    <w:rsid w:val="00F25AB0"/>
    <w:rsid w:val="00F2797C"/>
    <w:rsid w:val="00F31FFE"/>
    <w:rsid w:val="00F32558"/>
    <w:rsid w:val="00F44DEB"/>
    <w:rsid w:val="00F46562"/>
    <w:rsid w:val="00F47829"/>
    <w:rsid w:val="00F547CE"/>
    <w:rsid w:val="00F7615C"/>
    <w:rsid w:val="00F908B1"/>
    <w:rsid w:val="00FB0060"/>
    <w:rsid w:val="00FB3312"/>
    <w:rsid w:val="00FB3F19"/>
    <w:rsid w:val="00FB54BF"/>
    <w:rsid w:val="00FC1B24"/>
    <w:rsid w:val="00FC4404"/>
    <w:rsid w:val="00FD172E"/>
    <w:rsid w:val="00FD7D83"/>
    <w:rsid w:val="00FE1141"/>
    <w:rsid w:val="00FE1E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441C0793-E6D8-4D26-8CE0-074912390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4B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128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0675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6757C"/>
    <w:rPr>
      <w:sz w:val="18"/>
      <w:szCs w:val="18"/>
    </w:rPr>
  </w:style>
  <w:style w:type="paragraph" w:styleId="a5">
    <w:name w:val="footer"/>
    <w:basedOn w:val="a"/>
    <w:link w:val="Char0"/>
    <w:uiPriority w:val="99"/>
    <w:unhideWhenUsed/>
    <w:rsid w:val="0006757C"/>
    <w:pPr>
      <w:tabs>
        <w:tab w:val="center" w:pos="4153"/>
        <w:tab w:val="right" w:pos="8306"/>
      </w:tabs>
      <w:snapToGrid w:val="0"/>
      <w:jc w:val="left"/>
    </w:pPr>
    <w:rPr>
      <w:sz w:val="18"/>
      <w:szCs w:val="18"/>
    </w:rPr>
  </w:style>
  <w:style w:type="character" w:customStyle="1" w:styleId="Char0">
    <w:name w:val="页脚 Char"/>
    <w:basedOn w:val="a0"/>
    <w:link w:val="a5"/>
    <w:uiPriority w:val="99"/>
    <w:rsid w:val="0006757C"/>
    <w:rPr>
      <w:sz w:val="18"/>
      <w:szCs w:val="18"/>
    </w:rPr>
  </w:style>
  <w:style w:type="character" w:styleId="a6">
    <w:name w:val="annotation reference"/>
    <w:basedOn w:val="a0"/>
    <w:uiPriority w:val="99"/>
    <w:semiHidden/>
    <w:unhideWhenUsed/>
    <w:rsid w:val="00ED3AB6"/>
    <w:rPr>
      <w:sz w:val="21"/>
      <w:szCs w:val="21"/>
    </w:rPr>
  </w:style>
  <w:style w:type="paragraph" w:styleId="a7">
    <w:name w:val="annotation text"/>
    <w:basedOn w:val="a"/>
    <w:link w:val="Char1"/>
    <w:uiPriority w:val="99"/>
    <w:semiHidden/>
    <w:unhideWhenUsed/>
    <w:rsid w:val="00ED3AB6"/>
    <w:pPr>
      <w:jc w:val="left"/>
    </w:pPr>
  </w:style>
  <w:style w:type="character" w:customStyle="1" w:styleId="Char1">
    <w:name w:val="批注文字 Char"/>
    <w:basedOn w:val="a0"/>
    <w:link w:val="a7"/>
    <w:uiPriority w:val="99"/>
    <w:semiHidden/>
    <w:rsid w:val="00ED3AB6"/>
  </w:style>
  <w:style w:type="paragraph" w:styleId="a8">
    <w:name w:val="annotation subject"/>
    <w:basedOn w:val="a7"/>
    <w:next w:val="a7"/>
    <w:link w:val="Char2"/>
    <w:uiPriority w:val="99"/>
    <w:semiHidden/>
    <w:unhideWhenUsed/>
    <w:rsid w:val="00ED3AB6"/>
    <w:rPr>
      <w:b/>
      <w:bCs/>
    </w:rPr>
  </w:style>
  <w:style w:type="character" w:customStyle="1" w:styleId="Char2">
    <w:name w:val="批注主题 Char"/>
    <w:basedOn w:val="Char1"/>
    <w:link w:val="a8"/>
    <w:uiPriority w:val="99"/>
    <w:semiHidden/>
    <w:rsid w:val="00ED3AB6"/>
    <w:rPr>
      <w:b/>
      <w:bCs/>
    </w:rPr>
  </w:style>
  <w:style w:type="paragraph" w:styleId="a9">
    <w:name w:val="Balloon Text"/>
    <w:basedOn w:val="a"/>
    <w:link w:val="Char3"/>
    <w:uiPriority w:val="99"/>
    <w:semiHidden/>
    <w:unhideWhenUsed/>
    <w:rsid w:val="00ED3AB6"/>
    <w:rPr>
      <w:sz w:val="18"/>
      <w:szCs w:val="18"/>
    </w:rPr>
  </w:style>
  <w:style w:type="character" w:customStyle="1" w:styleId="Char3">
    <w:name w:val="批注框文本 Char"/>
    <w:basedOn w:val="a0"/>
    <w:link w:val="a9"/>
    <w:uiPriority w:val="99"/>
    <w:semiHidden/>
    <w:rsid w:val="00ED3AB6"/>
    <w:rPr>
      <w:sz w:val="18"/>
      <w:szCs w:val="18"/>
    </w:rPr>
  </w:style>
  <w:style w:type="character" w:styleId="aa">
    <w:name w:val="Hyperlink"/>
    <w:basedOn w:val="a0"/>
    <w:uiPriority w:val="99"/>
    <w:unhideWhenUsed/>
    <w:rsid w:val="00F7615C"/>
    <w:rPr>
      <w:color w:val="0563C1" w:themeColor="hyperlink"/>
      <w:u w:val="single"/>
    </w:rPr>
  </w:style>
  <w:style w:type="paragraph" w:customStyle="1" w:styleId="EndNoteBibliographyTitle">
    <w:name w:val="EndNote Bibliography Title"/>
    <w:basedOn w:val="a"/>
    <w:link w:val="EndNoteBibliographyTitleChar"/>
    <w:rsid w:val="00FC1B24"/>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FC1B24"/>
    <w:rPr>
      <w:rFonts w:ascii="Calibri" w:hAnsi="Calibri" w:cs="Calibri"/>
      <w:noProof/>
      <w:sz w:val="20"/>
    </w:rPr>
  </w:style>
  <w:style w:type="paragraph" w:customStyle="1" w:styleId="EndNoteBibliography">
    <w:name w:val="EndNote Bibliography"/>
    <w:basedOn w:val="a"/>
    <w:link w:val="EndNoteBibliographyChar"/>
    <w:rsid w:val="00FC1B24"/>
    <w:rPr>
      <w:rFonts w:ascii="Calibri" w:hAnsi="Calibri" w:cs="Calibri"/>
      <w:noProof/>
      <w:sz w:val="20"/>
    </w:rPr>
  </w:style>
  <w:style w:type="character" w:customStyle="1" w:styleId="EndNoteBibliographyChar">
    <w:name w:val="EndNote Bibliography Char"/>
    <w:basedOn w:val="a0"/>
    <w:link w:val="EndNoteBibliography"/>
    <w:rsid w:val="00FC1B24"/>
    <w:rPr>
      <w:rFonts w:ascii="Calibri" w:hAnsi="Calibri" w:cs="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eetpotao.com/download_genome.html" TargetMode="External"/><Relationship Id="rId2" Type="http://schemas.openxmlformats.org/officeDocument/2006/relationships/styles" Target="styles.xml"/><Relationship Id="rId41"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40" Type="http://schemas.microsoft.com/office/2018/08/relationships/commentsExtensible" Target="commentsExtensible.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1744</Words>
  <Characters>9946</Characters>
  <Application>Microsoft Office Word</Application>
  <DocSecurity>0</DocSecurity>
  <Lines>82</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ky205_yanmengxiao</dc:creator>
  <cp:keywords/>
  <dc:description/>
  <cp:lastModifiedBy>ky205_yanmengxiao</cp:lastModifiedBy>
  <cp:revision>5</cp:revision>
  <dcterms:created xsi:type="dcterms:W3CDTF">2022-11-14T11:21:00Z</dcterms:created>
  <dcterms:modified xsi:type="dcterms:W3CDTF">2022-11-20T03:20:00Z</dcterms:modified>
</cp:coreProperties>
</file>