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70C" w:rsidRDefault="00D0070C" w:rsidP="00561DAE">
      <w:pPr>
        <w:pStyle w:val="1"/>
        <w:spacing w:after="156"/>
      </w:pPr>
      <w:r w:rsidRPr="00561DAE">
        <w:t>Supplementary Information</w:t>
      </w:r>
    </w:p>
    <w:p w:rsidR="00D0070C" w:rsidRPr="00C163F0" w:rsidRDefault="00D0070C" w:rsidP="00F804F8">
      <w:pPr>
        <w:pStyle w:val="1"/>
        <w:spacing w:after="156"/>
      </w:pPr>
      <w:r w:rsidRPr="009A490D">
        <w:t xml:space="preserve">Dynamic </w:t>
      </w:r>
      <w:r>
        <w:rPr>
          <w:rFonts w:hint="eastAsia"/>
        </w:rPr>
        <w:t>d</w:t>
      </w:r>
      <w:r w:rsidRPr="009A490D">
        <w:t xml:space="preserve">ocking assisted engineering of </w:t>
      </w:r>
      <w:bookmarkStart w:id="0" w:name="OLE_LINK31"/>
      <w:bookmarkStart w:id="1" w:name="OLE_LINK32"/>
      <w:r>
        <w:t>hydrolase</w:t>
      </w:r>
      <w:r w:rsidRPr="009A490D">
        <w:t xml:space="preserve"> </w:t>
      </w:r>
      <w:bookmarkEnd w:id="0"/>
      <w:bookmarkEnd w:id="1"/>
      <w:r w:rsidRPr="009A490D">
        <w:t xml:space="preserve">for </w:t>
      </w:r>
      <w:r w:rsidRPr="008D7B66">
        <w:t>efficient</w:t>
      </w:r>
      <w:r>
        <w:t xml:space="preserve"> </w:t>
      </w:r>
      <w:r w:rsidRPr="00C163F0">
        <w:t>PET depolymerization</w:t>
      </w:r>
    </w:p>
    <w:p w:rsidR="00D0070C" w:rsidRPr="00560F70" w:rsidRDefault="00D0070C" w:rsidP="00F804F8">
      <w:pPr>
        <w:spacing w:after="156"/>
        <w:ind w:firstLineChars="0" w:firstLine="0"/>
      </w:pPr>
      <w:r w:rsidRPr="00C163F0">
        <w:t>Yi Zheng</w:t>
      </w:r>
      <w:bookmarkStart w:id="2" w:name="_GoBack"/>
      <w:bookmarkEnd w:id="2"/>
      <w:r w:rsidRPr="00C163F0">
        <w:rPr>
          <w:vertAlign w:val="superscript"/>
        </w:rPr>
        <w:t>#</w:t>
      </w:r>
      <w:r w:rsidRPr="00C163F0">
        <w:t xml:space="preserve">, </w:t>
      </w:r>
      <w:proofErr w:type="spellStart"/>
      <w:r w:rsidRPr="00C163F0">
        <w:t>Qingbin</w:t>
      </w:r>
      <w:proofErr w:type="spellEnd"/>
      <w:r w:rsidRPr="00C163F0">
        <w:t xml:space="preserve"> Li</w:t>
      </w:r>
      <w:r w:rsidRPr="00C163F0">
        <w:rPr>
          <w:vertAlign w:val="superscript"/>
        </w:rPr>
        <w:t>#</w:t>
      </w:r>
      <w:r w:rsidRPr="00C163F0">
        <w:t xml:space="preserve">, Pan Liu, </w:t>
      </w:r>
      <w:proofErr w:type="spellStart"/>
      <w:r w:rsidRPr="00310936">
        <w:t>Yingbo</w:t>
      </w:r>
      <w:proofErr w:type="spellEnd"/>
      <w:r w:rsidRPr="00310936">
        <w:t xml:space="preserve"> Yuan, </w:t>
      </w:r>
      <w:proofErr w:type="spellStart"/>
      <w:r w:rsidRPr="00310936">
        <w:t>Longyang</w:t>
      </w:r>
      <w:proofErr w:type="spellEnd"/>
      <w:r w:rsidRPr="00310936">
        <w:t xml:space="preserve"> Dian,</w:t>
      </w:r>
      <w:r w:rsidRPr="00C163F0">
        <w:t xml:space="preserve"> Qian Wang, </w:t>
      </w:r>
      <w:proofErr w:type="spellStart"/>
      <w:r w:rsidRPr="00C163F0">
        <w:t>Quanfeng</w:t>
      </w:r>
      <w:proofErr w:type="spellEnd"/>
      <w:r w:rsidRPr="00C163F0">
        <w:t xml:space="preserve"> Liang, </w:t>
      </w:r>
      <w:proofErr w:type="spellStart"/>
      <w:r w:rsidRPr="00C163F0">
        <w:t>Tianyuan</w:t>
      </w:r>
      <w:proofErr w:type="spellEnd"/>
      <w:r w:rsidRPr="00C163F0">
        <w:t xml:space="preserve"> </w:t>
      </w:r>
      <w:proofErr w:type="spellStart"/>
      <w:r w:rsidRPr="00C163F0">
        <w:t>Su</w:t>
      </w:r>
      <w:proofErr w:type="spellEnd"/>
      <w:r w:rsidRPr="00C163F0">
        <w:t xml:space="preserve">*, </w:t>
      </w:r>
      <w:proofErr w:type="spellStart"/>
      <w:r w:rsidRPr="00C163F0">
        <w:t>Qingsheng</w:t>
      </w:r>
      <w:proofErr w:type="spellEnd"/>
      <w:r w:rsidRPr="00C163F0">
        <w:t xml:space="preserve"> Qi*</w:t>
      </w:r>
    </w:p>
    <w:p w:rsidR="00D0070C" w:rsidRPr="00560F70" w:rsidRDefault="00D0070C" w:rsidP="00F804F8">
      <w:pPr>
        <w:spacing w:after="156"/>
        <w:ind w:firstLine="480"/>
      </w:pPr>
    </w:p>
    <w:p w:rsidR="00D0070C" w:rsidRPr="00560F70" w:rsidRDefault="00D0070C" w:rsidP="00F804F8">
      <w:pPr>
        <w:spacing w:after="156"/>
        <w:ind w:firstLineChars="0" w:firstLine="0"/>
      </w:pPr>
      <w:r w:rsidRPr="00560F70">
        <w:t xml:space="preserve">State Key Laboratory of Microbial Technology, Shandong </w:t>
      </w:r>
      <w:r>
        <w:t>U</w:t>
      </w:r>
      <w:r w:rsidRPr="00560F70">
        <w:t>niversity, Qingdao, 266237, People’s Republic of China</w:t>
      </w:r>
    </w:p>
    <w:p w:rsidR="00D0070C" w:rsidRPr="00560F70" w:rsidRDefault="00D0070C" w:rsidP="00F804F8">
      <w:pPr>
        <w:spacing w:after="156"/>
        <w:ind w:firstLineChars="0" w:firstLine="0"/>
      </w:pPr>
    </w:p>
    <w:p w:rsidR="00D0070C" w:rsidRPr="00560F70" w:rsidRDefault="00D0070C" w:rsidP="00F804F8">
      <w:pPr>
        <w:pStyle w:val="3"/>
        <w:spacing w:after="156"/>
        <w:rPr>
          <w:b w:val="0"/>
        </w:rPr>
      </w:pPr>
      <w:r w:rsidRPr="00560F70">
        <w:rPr>
          <w:b w:val="0"/>
          <w:bCs w:val="0"/>
          <w:szCs w:val="24"/>
        </w:rPr>
        <w:t># These authors contributed equally to this work.</w:t>
      </w:r>
    </w:p>
    <w:p w:rsidR="00D0070C" w:rsidRDefault="00D0070C" w:rsidP="00F804F8">
      <w:pPr>
        <w:spacing w:after="156"/>
        <w:ind w:firstLine="480"/>
      </w:pPr>
    </w:p>
    <w:p w:rsidR="00D0070C" w:rsidRPr="004E0873" w:rsidRDefault="00D0070C" w:rsidP="00F804F8">
      <w:pPr>
        <w:spacing w:after="156"/>
        <w:ind w:firstLine="480"/>
      </w:pPr>
    </w:p>
    <w:p w:rsidR="00D0070C" w:rsidRPr="004E0873" w:rsidRDefault="00D0070C" w:rsidP="00F804F8">
      <w:pPr>
        <w:widowControl/>
        <w:spacing w:after="156" w:line="300" w:lineRule="auto"/>
        <w:ind w:firstLineChars="0" w:firstLine="0"/>
        <w:jc w:val="left"/>
        <w:rPr>
          <w:b/>
          <w:bCs/>
          <w:kern w:val="0"/>
          <w:lang w:val="en-GB"/>
        </w:rPr>
      </w:pPr>
      <w:r w:rsidRPr="004E0873">
        <w:rPr>
          <w:b/>
          <w:bCs/>
          <w:kern w:val="0"/>
          <w:lang w:val="en-GB"/>
        </w:rPr>
        <w:t>* Correspondence</w:t>
      </w:r>
      <w:r w:rsidRPr="004E0873">
        <w:rPr>
          <w:b/>
          <w:bCs/>
          <w:kern w:val="0"/>
          <w:lang w:val="en-GB"/>
        </w:rPr>
        <w:t>：</w:t>
      </w:r>
    </w:p>
    <w:p w:rsidR="00D0070C" w:rsidRPr="004E0873" w:rsidRDefault="00D0070C" w:rsidP="00F804F8">
      <w:pPr>
        <w:spacing w:beforeLines="50" w:before="156" w:after="156" w:line="264" w:lineRule="auto"/>
        <w:ind w:firstLineChars="0" w:firstLine="0"/>
      </w:pPr>
      <w:proofErr w:type="spellStart"/>
      <w:r w:rsidRPr="004E0873">
        <w:t>Qingsheng</w:t>
      </w:r>
      <w:proofErr w:type="spellEnd"/>
      <w:r w:rsidRPr="004E0873">
        <w:t xml:space="preserve"> Qi </w:t>
      </w:r>
    </w:p>
    <w:p w:rsidR="00D0070C" w:rsidRPr="004E0873" w:rsidRDefault="00D0070C" w:rsidP="00F804F8">
      <w:pPr>
        <w:spacing w:after="156" w:line="264" w:lineRule="auto"/>
        <w:ind w:firstLineChars="0" w:firstLine="0"/>
      </w:pPr>
      <w:r w:rsidRPr="004E0873">
        <w:t>Email: qiqingsheng@sdu.edu.cn</w:t>
      </w:r>
    </w:p>
    <w:p w:rsidR="00D0070C" w:rsidRPr="004E0873" w:rsidRDefault="00D0070C" w:rsidP="00F804F8">
      <w:pPr>
        <w:spacing w:after="156" w:line="264" w:lineRule="auto"/>
        <w:ind w:firstLineChars="0" w:firstLine="0"/>
      </w:pPr>
      <w:r w:rsidRPr="004E0873">
        <w:t>Tel: +86-532-58632580</w:t>
      </w:r>
    </w:p>
    <w:p w:rsidR="00D0070C" w:rsidRDefault="00D0070C" w:rsidP="00F804F8">
      <w:pPr>
        <w:spacing w:after="156"/>
        <w:ind w:firstLineChars="0" w:firstLine="0"/>
        <w:rPr>
          <w:rFonts w:eastAsia="黑体"/>
          <w:b/>
          <w:bCs/>
          <w:szCs w:val="32"/>
        </w:rPr>
      </w:pPr>
    </w:p>
    <w:p w:rsidR="00D0070C" w:rsidRPr="004E0873" w:rsidRDefault="00D0070C" w:rsidP="00F804F8">
      <w:pPr>
        <w:spacing w:beforeLines="50" w:before="156" w:after="156" w:line="264" w:lineRule="auto"/>
        <w:ind w:firstLineChars="0" w:firstLine="0"/>
      </w:pPr>
      <w:r>
        <w:t>Tianyuan Su</w:t>
      </w:r>
    </w:p>
    <w:p w:rsidR="00D0070C" w:rsidRPr="004E0873" w:rsidRDefault="00D0070C" w:rsidP="00F804F8">
      <w:pPr>
        <w:spacing w:after="156" w:line="264" w:lineRule="auto"/>
        <w:ind w:firstLineChars="0" w:firstLine="0"/>
      </w:pPr>
      <w:r w:rsidRPr="004E0873">
        <w:t xml:space="preserve">Email: </w:t>
      </w:r>
      <w:r>
        <w:t>sutianyuan</w:t>
      </w:r>
      <w:r w:rsidRPr="004E0873">
        <w:t>@sdu.edu.cn</w:t>
      </w:r>
    </w:p>
    <w:p w:rsidR="00D0070C" w:rsidRPr="004E0873" w:rsidRDefault="00D0070C" w:rsidP="00F804F8">
      <w:pPr>
        <w:spacing w:after="156" w:line="264" w:lineRule="auto"/>
        <w:ind w:firstLineChars="0" w:firstLine="0"/>
      </w:pPr>
      <w:r w:rsidRPr="004E0873">
        <w:t>Tel: +86-532-58632580</w:t>
      </w:r>
    </w:p>
    <w:p w:rsidR="00D0070C" w:rsidRDefault="00D0070C" w:rsidP="00F804F8">
      <w:pPr>
        <w:spacing w:after="156"/>
        <w:ind w:firstLineChars="0" w:firstLine="0"/>
      </w:pPr>
    </w:p>
    <w:p w:rsidR="00D0070C" w:rsidRDefault="00D0070C" w:rsidP="00E7462E">
      <w:pPr>
        <w:spacing w:after="156"/>
        <w:ind w:firstLineChars="0" w:firstLine="0"/>
      </w:pPr>
    </w:p>
    <w:p w:rsidR="00D0070C" w:rsidRPr="00F804F8" w:rsidRDefault="00D0070C" w:rsidP="00E7462E">
      <w:pPr>
        <w:spacing w:after="156"/>
        <w:ind w:firstLineChars="0" w:firstLine="0"/>
      </w:pPr>
    </w:p>
    <w:p w:rsidR="00D0070C" w:rsidRPr="00E7462E" w:rsidRDefault="00D0070C" w:rsidP="00E7462E">
      <w:pPr>
        <w:spacing w:after="156"/>
        <w:ind w:firstLineChars="0" w:firstLine="0"/>
      </w:pPr>
    </w:p>
    <w:p w:rsidR="00D0070C" w:rsidRPr="00896240" w:rsidRDefault="00D0070C" w:rsidP="00AE524D">
      <w:pPr>
        <w:pStyle w:val="2"/>
        <w:spacing w:after="156"/>
      </w:pPr>
      <w:bookmarkStart w:id="3" w:name="OLE_LINK187"/>
      <w:bookmarkStart w:id="4" w:name="OLE_LINK188"/>
      <w:bookmarkStart w:id="5" w:name="OLE_LINK1"/>
      <w:r w:rsidRPr="00896240">
        <w:lastRenderedPageBreak/>
        <w:t>Supplementary Figures</w:t>
      </w:r>
    </w:p>
    <w:bookmarkEnd w:id="3"/>
    <w:bookmarkEnd w:id="4"/>
    <w:bookmarkEnd w:id="5"/>
    <w:p w:rsidR="00D0070C" w:rsidRDefault="00D0070C" w:rsidP="00896240">
      <w:pPr>
        <w:spacing w:after="156"/>
        <w:ind w:firstLineChars="0" w:firstLine="0"/>
        <w:jc w:val="center"/>
      </w:pPr>
      <w:r>
        <w:rPr>
          <w:rFonts w:hint="eastAsia"/>
          <w:noProof/>
        </w:rPr>
        <w:drawing>
          <wp:inline distT="0" distB="0" distL="0" distR="0" wp14:anchorId="2CE907DB" wp14:editId="5BC8C67D">
            <wp:extent cx="3483429" cy="3563533"/>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A 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5997" cy="3576390"/>
                    </a:xfrm>
                    <a:prstGeom prst="rect">
                      <a:avLst/>
                    </a:prstGeom>
                  </pic:spPr>
                </pic:pic>
              </a:graphicData>
            </a:graphic>
          </wp:inline>
        </w:drawing>
      </w:r>
    </w:p>
    <w:p w:rsidR="00D0070C" w:rsidRDefault="00D0070C" w:rsidP="00CF2D38">
      <w:pPr>
        <w:spacing w:after="156"/>
        <w:ind w:firstLineChars="0" w:firstLine="0"/>
      </w:pPr>
      <w:bookmarkStart w:id="6" w:name="OLE_LINK2"/>
      <w:bookmarkStart w:id="7" w:name="OLE_LINK4"/>
      <w:r w:rsidRPr="00ED6E7C">
        <w:rPr>
          <w:b/>
        </w:rPr>
        <w:t xml:space="preserve">Supplementary Figure 1. </w:t>
      </w:r>
      <w:bookmarkStart w:id="8" w:name="OLE_LINK5"/>
      <w:bookmarkStart w:id="9" w:name="OLE_LINK6"/>
      <w:r w:rsidRPr="00ED6E7C">
        <w:rPr>
          <w:b/>
        </w:rPr>
        <w:t>Principal component analysis and clustering analysis on the trajectory of MD simulations.</w:t>
      </w:r>
      <w:r>
        <w:t xml:space="preserve"> </w:t>
      </w:r>
      <w:r w:rsidRPr="00CF2D38">
        <w:t xml:space="preserve">Projection of the distribution onto the subspace defined by the largest principal components results in a lower dimensional representation of the structural dataset. And the four dimensions capture 64.3% of the total variance of the molecular dynamic simulation trajectory. The </w:t>
      </w:r>
      <w:bookmarkStart w:id="10" w:name="OLE_LINK39"/>
      <w:bookmarkStart w:id="11" w:name="OLE_LINK40"/>
      <w:r w:rsidRPr="00CF2D38">
        <w:t>k-means</w:t>
      </w:r>
      <w:bookmarkEnd w:id="10"/>
      <w:bookmarkEnd w:id="11"/>
      <w:r w:rsidRPr="00CF2D38">
        <w:t xml:space="preserve"> clustering method was used to cluster the trajectories and co-cluster into 5 classes.</w:t>
      </w:r>
      <w:bookmarkEnd w:id="8"/>
      <w:bookmarkEnd w:id="9"/>
    </w:p>
    <w:bookmarkEnd w:id="6"/>
    <w:bookmarkEnd w:id="7"/>
    <w:p w:rsidR="00D0070C" w:rsidRDefault="00D0070C" w:rsidP="00CF2D38">
      <w:pPr>
        <w:spacing w:after="156"/>
        <w:ind w:firstLineChars="0" w:firstLine="0"/>
      </w:pPr>
    </w:p>
    <w:p w:rsidR="00D0070C" w:rsidRDefault="00D0070C" w:rsidP="00CF2D38">
      <w:pPr>
        <w:spacing w:after="156"/>
        <w:ind w:firstLineChars="0" w:firstLine="0"/>
      </w:pPr>
    </w:p>
    <w:p w:rsidR="00D0070C" w:rsidRDefault="00D0070C" w:rsidP="00CF2D38">
      <w:pPr>
        <w:spacing w:after="156"/>
        <w:ind w:firstLineChars="0" w:firstLine="0"/>
      </w:pPr>
    </w:p>
    <w:p w:rsidR="00D0070C" w:rsidRDefault="00D0070C" w:rsidP="00CF2D38">
      <w:pPr>
        <w:spacing w:after="156"/>
        <w:ind w:firstLineChars="0" w:firstLine="0"/>
      </w:pPr>
    </w:p>
    <w:p w:rsidR="00D0070C" w:rsidRDefault="00D0070C" w:rsidP="00CF2D38">
      <w:pPr>
        <w:spacing w:after="156"/>
        <w:ind w:firstLineChars="0" w:firstLine="0"/>
      </w:pPr>
    </w:p>
    <w:p w:rsidR="00D0070C" w:rsidRDefault="00D0070C" w:rsidP="00CF2D38">
      <w:pPr>
        <w:spacing w:after="156"/>
        <w:ind w:firstLineChars="0" w:firstLine="0"/>
      </w:pPr>
    </w:p>
    <w:p w:rsidR="00D0070C" w:rsidRDefault="00D0070C" w:rsidP="00140BD8">
      <w:pPr>
        <w:spacing w:after="156"/>
        <w:ind w:firstLineChars="0" w:firstLine="0"/>
        <w:jc w:val="center"/>
      </w:pPr>
      <w:r>
        <w:rPr>
          <w:noProof/>
        </w:rPr>
        <w:lastRenderedPageBreak/>
        <w:drawing>
          <wp:inline distT="0" distB="0" distL="0" distR="0" wp14:anchorId="51849278" wp14:editId="589E6DAF">
            <wp:extent cx="4061468" cy="28255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3-2.线性相关.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1468" cy="2825502"/>
                    </a:xfrm>
                    <a:prstGeom prst="rect">
                      <a:avLst/>
                    </a:prstGeom>
                  </pic:spPr>
                </pic:pic>
              </a:graphicData>
            </a:graphic>
          </wp:inline>
        </w:drawing>
      </w:r>
    </w:p>
    <w:p w:rsidR="00D0070C" w:rsidRDefault="00D0070C" w:rsidP="00140BD8">
      <w:pPr>
        <w:spacing w:after="156"/>
        <w:ind w:firstLineChars="0" w:firstLine="0"/>
      </w:pPr>
      <w:r w:rsidRPr="00ED6E7C">
        <w:rPr>
          <w:b/>
        </w:rPr>
        <w:t xml:space="preserve">Supplementary Figure </w:t>
      </w:r>
      <w:r>
        <w:rPr>
          <w:b/>
        </w:rPr>
        <w:t>2</w:t>
      </w:r>
      <w:r w:rsidRPr="00ED6E7C">
        <w:rPr>
          <w:b/>
        </w:rPr>
        <w:t>.</w:t>
      </w:r>
      <w:r w:rsidRPr="009D74C7">
        <w:rPr>
          <w:b/>
        </w:rPr>
        <w:t xml:space="preserve"> Correlation analysis of the PET hydrolysis product concentration with the absorbance at 240 nm.</w:t>
      </w:r>
      <w:r>
        <w:t xml:space="preserve"> The</w:t>
      </w:r>
      <w:r w:rsidRPr="00E17646">
        <w:t xml:space="preserve"> concentrations of the benzene</w:t>
      </w:r>
      <w:r>
        <w:t>-</w:t>
      </w:r>
      <w:r w:rsidRPr="00421710">
        <w:t>containing</w:t>
      </w:r>
      <w:r w:rsidRPr="00E17646">
        <w:t xml:space="preserve"> components in five PET hydrolysis products were determined separately using HPLC</w:t>
      </w:r>
      <w:r>
        <w:t>,</w:t>
      </w:r>
      <w:r w:rsidRPr="00E17646">
        <w:t xml:space="preserve"> and they were linearly correlated with the absorbance at 240 nm</w:t>
      </w:r>
      <w:r>
        <w:t xml:space="preserve"> (A</w:t>
      </w:r>
      <w:r w:rsidRPr="008B4853">
        <w:rPr>
          <w:vertAlign w:val="subscript"/>
        </w:rPr>
        <w:t>24</w:t>
      </w:r>
      <w:r>
        <w:rPr>
          <w:vertAlign w:val="subscript"/>
        </w:rPr>
        <w:t>0</w:t>
      </w:r>
      <w:r>
        <w:t>)</w:t>
      </w:r>
      <w:r w:rsidRPr="00E17646">
        <w:t>.</w:t>
      </w:r>
      <w:r>
        <w:t xml:space="preserve"> </w:t>
      </w:r>
      <w:r w:rsidRPr="00A37F5C">
        <w:rPr>
          <w:rFonts w:hint="eastAsia"/>
        </w:rPr>
        <w:t xml:space="preserve">All </w:t>
      </w:r>
      <w:r w:rsidRPr="006845C4">
        <w:t>experiments</w:t>
      </w:r>
      <w:r w:rsidRPr="00A37F5C">
        <w:rPr>
          <w:rFonts w:hint="eastAsia"/>
        </w:rPr>
        <w:t xml:space="preserve"> were conducted in triplicate (</w:t>
      </w:r>
      <w:r w:rsidRPr="00A37F5C">
        <w:rPr>
          <w:rFonts w:hint="eastAsia"/>
          <w:i/>
          <w:iCs/>
        </w:rPr>
        <w:t>n</w:t>
      </w:r>
      <w:r w:rsidRPr="00A37F5C">
        <w:rPr>
          <w:rFonts w:ascii="MS Gothic" w:eastAsia="MS Gothic" w:hAnsi="MS Gothic" w:cs="MS Gothic" w:hint="eastAsia"/>
        </w:rPr>
        <w:t> </w:t>
      </w:r>
      <w:r>
        <w:t>=</w:t>
      </w:r>
      <w:r w:rsidRPr="00A37F5C">
        <w:rPr>
          <w:rFonts w:ascii="MS Gothic" w:eastAsia="MS Gothic" w:hAnsi="MS Gothic" w:cs="MS Gothic" w:hint="eastAsia"/>
        </w:rPr>
        <w:t> </w:t>
      </w:r>
      <w:r w:rsidRPr="00A37F5C">
        <w:rPr>
          <w:rFonts w:hint="eastAsia"/>
        </w:rPr>
        <w:t>3).</w:t>
      </w:r>
    </w:p>
    <w:p w:rsidR="00D0070C" w:rsidRDefault="00D0070C">
      <w:pPr>
        <w:widowControl/>
        <w:spacing w:afterLines="0" w:after="0" w:line="240" w:lineRule="auto"/>
        <w:ind w:firstLineChars="0" w:firstLine="0"/>
        <w:jc w:val="left"/>
        <w:rPr>
          <w:b/>
        </w:rPr>
      </w:pPr>
      <w:r>
        <w:rPr>
          <w:b/>
        </w:rPr>
        <w:br w:type="page"/>
      </w:r>
    </w:p>
    <w:p w:rsidR="00D0070C" w:rsidRDefault="00D0070C" w:rsidP="00896240">
      <w:pPr>
        <w:spacing w:after="156"/>
        <w:ind w:firstLineChars="0" w:firstLine="0"/>
        <w:jc w:val="center"/>
      </w:pPr>
      <w:r>
        <w:rPr>
          <w:noProof/>
        </w:rPr>
        <w:lastRenderedPageBreak/>
        <w:drawing>
          <wp:inline distT="0" distB="0" distL="0" distR="0" wp14:anchorId="748CBF96" wp14:editId="569EDFF1">
            <wp:extent cx="5274310" cy="27470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47010"/>
                    </a:xfrm>
                    <a:prstGeom prst="rect">
                      <a:avLst/>
                    </a:prstGeom>
                  </pic:spPr>
                </pic:pic>
              </a:graphicData>
            </a:graphic>
          </wp:inline>
        </w:drawing>
      </w:r>
    </w:p>
    <w:p w:rsidR="00D0070C" w:rsidRDefault="00D0070C" w:rsidP="00592A7D">
      <w:pPr>
        <w:spacing w:after="156"/>
        <w:ind w:firstLineChars="0" w:firstLine="0"/>
      </w:pPr>
      <w:r w:rsidRPr="00ED6E7C">
        <w:rPr>
          <w:b/>
        </w:rPr>
        <w:t xml:space="preserve">Supplementary Figure </w:t>
      </w:r>
      <w:r>
        <w:rPr>
          <w:b/>
        </w:rPr>
        <w:t>3</w:t>
      </w:r>
      <w:r w:rsidRPr="00ED6E7C">
        <w:rPr>
          <w:b/>
        </w:rPr>
        <w:t>.</w:t>
      </w:r>
      <w:r w:rsidRPr="009D74C7">
        <w:rPr>
          <w:b/>
        </w:rPr>
        <w:t xml:space="preserve"> Workflow for high-throughput screening of PET hydrolase.</w:t>
      </w:r>
      <w:r>
        <w:t xml:space="preserve"> The</w:t>
      </w:r>
      <w:r w:rsidRPr="00592A7D">
        <w:t xml:space="preserve"> workflow consists of three parts. </w:t>
      </w:r>
      <w:r w:rsidRPr="00CB336C">
        <w:t>The first part is the construction of the variant library. The second part is the hydrolysis of PET microparticles by the crude enzyme and rapid assessment of the relative PET-degrading activity of the variants by the absorbance at 240 nm. The third part is the purification of the variant with high A</w:t>
      </w:r>
      <w:r w:rsidRPr="00CB336C">
        <w:rPr>
          <w:vertAlign w:val="subscript"/>
        </w:rPr>
        <w:t>240</w:t>
      </w:r>
      <w:r w:rsidRPr="00CB336C">
        <w:t xml:space="preserve"> and accurate detection of its PET degradation product by HPLC. The variant with the highest activity was selected as the starting enzyme for the next round of engineering.</w:t>
      </w:r>
    </w:p>
    <w:p w:rsidR="00D0070C" w:rsidRDefault="00D0070C">
      <w:pPr>
        <w:widowControl/>
        <w:spacing w:afterLines="0" w:after="0" w:line="240" w:lineRule="auto"/>
        <w:ind w:firstLineChars="0" w:firstLine="0"/>
        <w:jc w:val="left"/>
        <w:rPr>
          <w:b/>
        </w:rPr>
      </w:pPr>
      <w:r>
        <w:rPr>
          <w:b/>
        </w:rPr>
        <w:br w:type="page"/>
      </w:r>
    </w:p>
    <w:p w:rsidR="00D0070C" w:rsidRPr="004B4644" w:rsidRDefault="004B4644" w:rsidP="00896240">
      <w:pPr>
        <w:spacing w:after="156"/>
        <w:ind w:firstLineChars="0" w:firstLine="0"/>
        <w:jc w:val="center"/>
      </w:pPr>
      <w:r>
        <w:rPr>
          <w:noProof/>
        </w:rPr>
        <w:lastRenderedPageBreak/>
        <w:drawing>
          <wp:inline distT="0" distB="0" distL="0" distR="0">
            <wp:extent cx="5274310" cy="39738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73830"/>
                    </a:xfrm>
                    <a:prstGeom prst="rect">
                      <a:avLst/>
                    </a:prstGeom>
                  </pic:spPr>
                </pic:pic>
              </a:graphicData>
            </a:graphic>
          </wp:inline>
        </w:drawing>
      </w:r>
    </w:p>
    <w:p w:rsidR="00D0070C" w:rsidRDefault="00D0070C" w:rsidP="00896240">
      <w:pPr>
        <w:spacing w:after="156"/>
        <w:ind w:firstLineChars="0" w:firstLine="0"/>
      </w:pPr>
      <w:r w:rsidRPr="00ED6E7C">
        <w:rPr>
          <w:b/>
        </w:rPr>
        <w:t xml:space="preserve">Supplementary Figure </w:t>
      </w:r>
      <w:r>
        <w:rPr>
          <w:b/>
        </w:rPr>
        <w:t>4</w:t>
      </w:r>
      <w:r w:rsidRPr="00ED6E7C">
        <w:rPr>
          <w:b/>
        </w:rPr>
        <w:t>.</w:t>
      </w:r>
      <w:r w:rsidRPr="009D74C7">
        <w:rPr>
          <w:b/>
        </w:rPr>
        <w:t xml:space="preserve"> Time course of product accumulation during the depolymerization of amorphous PET powder.</w:t>
      </w:r>
      <w:r>
        <w:t xml:space="preserve"> </w:t>
      </w:r>
      <w:r w:rsidRPr="00BE31D6">
        <w:t>Time-course products release with ICCG, LCC-A2, LCC-A3 and LCC-A3-2 at the reaction temperature of 72 °C, using 1% amorphous PET powder (10 g l</w:t>
      </w:r>
      <w:r w:rsidRPr="00BE31D6">
        <w:rPr>
          <w:vertAlign w:val="superscript"/>
        </w:rPr>
        <w:t>−1</w:t>
      </w:r>
      <w:r w:rsidRPr="00BE31D6">
        <w:t xml:space="preserve">) and 5 </w:t>
      </w:r>
      <w:proofErr w:type="spellStart"/>
      <w:r w:rsidRPr="00BE31D6">
        <w:t>mg</w:t>
      </w:r>
      <w:r w:rsidRPr="00BE31D6">
        <w:rPr>
          <w:vertAlign w:val="subscript"/>
        </w:rPr>
        <w:t>enzyme</w:t>
      </w:r>
      <w:proofErr w:type="spellEnd"/>
      <w:r w:rsidRPr="00BE31D6">
        <w:t xml:space="preserve"> g</w:t>
      </w:r>
      <w:r w:rsidRPr="00BE31D6">
        <w:rPr>
          <w:vertAlign w:val="subscript"/>
        </w:rPr>
        <w:t>PET</w:t>
      </w:r>
      <w:r w:rsidRPr="00BE31D6">
        <w:rPr>
          <w:vertAlign w:val="superscript"/>
        </w:rPr>
        <w:t>−1</w:t>
      </w:r>
      <w:r w:rsidRPr="00BE31D6">
        <w:t xml:space="preserve"> in 0.1 M phosphate buffer (pH 8.0). </w:t>
      </w:r>
      <w:r w:rsidRPr="00F0517A">
        <w:rPr>
          <w:b/>
        </w:rPr>
        <w:t>a</w:t>
      </w:r>
      <w:r w:rsidRPr="00896240">
        <w:t xml:space="preserve">, BHET. </w:t>
      </w:r>
      <w:r w:rsidRPr="00F0517A">
        <w:rPr>
          <w:b/>
        </w:rPr>
        <w:t>b</w:t>
      </w:r>
      <w:r w:rsidRPr="00896240">
        <w:t xml:space="preserve">, MHET. </w:t>
      </w:r>
      <w:r w:rsidRPr="00F0517A">
        <w:rPr>
          <w:b/>
        </w:rPr>
        <w:t>C</w:t>
      </w:r>
      <w:r>
        <w:t>,</w:t>
      </w:r>
      <w:r w:rsidRPr="00896240">
        <w:t xml:space="preserve"> TPA. </w:t>
      </w:r>
      <w:bookmarkStart w:id="12" w:name="OLE_LINK3"/>
      <w:r w:rsidRPr="00896240">
        <w:t xml:space="preserve">All </w:t>
      </w:r>
      <w:r w:rsidRPr="00CB336C">
        <w:t>experiments</w:t>
      </w:r>
      <w:r w:rsidRPr="00896240">
        <w:t xml:space="preserve"> were conducted in triplicate (</w:t>
      </w:r>
      <w:r w:rsidRPr="00666D45">
        <w:rPr>
          <w:i/>
        </w:rPr>
        <w:t>n</w:t>
      </w:r>
      <w:r w:rsidRPr="00896240">
        <w:t> = 3).</w:t>
      </w:r>
      <w:bookmarkEnd w:id="12"/>
    </w:p>
    <w:p w:rsidR="00D0070C" w:rsidRDefault="00D0070C">
      <w:pPr>
        <w:widowControl/>
        <w:spacing w:afterLines="0" w:after="0" w:line="240" w:lineRule="auto"/>
        <w:ind w:firstLineChars="0" w:firstLine="0"/>
        <w:jc w:val="left"/>
        <w:rPr>
          <w:b/>
        </w:rPr>
      </w:pPr>
      <w:r>
        <w:rPr>
          <w:b/>
        </w:rPr>
        <w:br w:type="page"/>
      </w:r>
    </w:p>
    <w:p w:rsidR="00D0070C" w:rsidRDefault="00D0070C" w:rsidP="00C37AC7">
      <w:pPr>
        <w:spacing w:after="156"/>
        <w:ind w:firstLineChars="0" w:firstLine="0"/>
        <w:jc w:val="center"/>
      </w:pPr>
      <w:r>
        <w:rPr>
          <w:noProof/>
        </w:rPr>
        <w:lastRenderedPageBreak/>
        <w:drawing>
          <wp:inline distT="0" distB="0" distL="0" distR="0" wp14:anchorId="7A7231F1" wp14:editId="2E29182A">
            <wp:extent cx="3435350" cy="22560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9951" cy="2259073"/>
                    </a:xfrm>
                    <a:prstGeom prst="rect">
                      <a:avLst/>
                    </a:prstGeom>
                  </pic:spPr>
                </pic:pic>
              </a:graphicData>
            </a:graphic>
          </wp:inline>
        </w:drawing>
      </w:r>
    </w:p>
    <w:p w:rsidR="00D0070C" w:rsidRPr="0028174F" w:rsidRDefault="00D0070C" w:rsidP="00561DAE">
      <w:pPr>
        <w:spacing w:after="156"/>
        <w:ind w:firstLineChars="0" w:firstLine="0"/>
        <w:rPr>
          <w:szCs w:val="24"/>
        </w:rPr>
      </w:pPr>
      <w:bookmarkStart w:id="13" w:name="_Hlk129705659"/>
      <w:bookmarkStart w:id="14" w:name="_Hlk129705611"/>
      <w:r w:rsidRPr="00ED6E7C">
        <w:rPr>
          <w:b/>
        </w:rPr>
        <w:t xml:space="preserve">Supplementary Figure </w:t>
      </w:r>
      <w:r>
        <w:rPr>
          <w:b/>
        </w:rPr>
        <w:t>5</w:t>
      </w:r>
      <w:r w:rsidRPr="00ED6E7C">
        <w:rPr>
          <w:b/>
        </w:rPr>
        <w:t>.</w:t>
      </w:r>
      <w:r w:rsidRPr="009D74C7">
        <w:rPr>
          <w:b/>
          <w:szCs w:val="24"/>
        </w:rPr>
        <w:t xml:space="preserve"> The melting temperature for LCC variants.</w:t>
      </w:r>
      <w:r>
        <w:rPr>
          <w:szCs w:val="24"/>
        </w:rPr>
        <w:t xml:space="preserve"> </w:t>
      </w:r>
      <w:r w:rsidRPr="00060B92">
        <w:rPr>
          <w:szCs w:val="24"/>
        </w:rPr>
        <w:t>The melting temperature (</w:t>
      </w:r>
      <w:r w:rsidRPr="0028174F">
        <w:rPr>
          <w:i/>
          <w:szCs w:val="24"/>
        </w:rPr>
        <w:t>T</w:t>
      </w:r>
      <w:r w:rsidRPr="0028174F">
        <w:rPr>
          <w:szCs w:val="24"/>
          <w:vertAlign w:val="subscript"/>
        </w:rPr>
        <w:t>m</w:t>
      </w:r>
      <w:r w:rsidRPr="00060B92">
        <w:rPr>
          <w:szCs w:val="24"/>
        </w:rPr>
        <w:t>)</w:t>
      </w:r>
      <w:r w:rsidRPr="0028174F">
        <w:rPr>
          <w:szCs w:val="24"/>
        </w:rPr>
        <w:t xml:space="preserve"> of ICCG, </w:t>
      </w:r>
      <w:r>
        <w:rPr>
          <w:szCs w:val="24"/>
        </w:rPr>
        <w:t>LCC</w:t>
      </w:r>
      <w:r w:rsidRPr="0028174F">
        <w:rPr>
          <w:szCs w:val="24"/>
        </w:rPr>
        <w:t xml:space="preserve">-A2 and </w:t>
      </w:r>
      <w:r>
        <w:rPr>
          <w:szCs w:val="24"/>
        </w:rPr>
        <w:t>LCC</w:t>
      </w:r>
      <w:r w:rsidRPr="0028174F">
        <w:rPr>
          <w:szCs w:val="24"/>
        </w:rPr>
        <w:t xml:space="preserve">-A3 was measured by </w:t>
      </w:r>
      <w:r w:rsidRPr="00060B92">
        <w:rPr>
          <w:szCs w:val="24"/>
        </w:rPr>
        <w:t xml:space="preserve">differential scanning fluorimetry </w:t>
      </w:r>
      <w:r>
        <w:rPr>
          <w:szCs w:val="24"/>
        </w:rPr>
        <w:t>(</w:t>
      </w:r>
      <w:r w:rsidRPr="0028174F">
        <w:rPr>
          <w:szCs w:val="24"/>
        </w:rPr>
        <w:t>DSF</w:t>
      </w:r>
      <w:r>
        <w:rPr>
          <w:szCs w:val="24"/>
        </w:rPr>
        <w:t>)</w:t>
      </w:r>
      <w:r w:rsidRPr="0028174F">
        <w:rPr>
          <w:szCs w:val="24"/>
        </w:rPr>
        <w:t xml:space="preserve">. </w:t>
      </w:r>
      <w:bookmarkStart w:id="15" w:name="OLE_LINK8"/>
      <w:bookmarkStart w:id="16" w:name="OLE_LINK9"/>
      <w:r w:rsidRPr="0028174F">
        <w:rPr>
          <w:szCs w:val="24"/>
        </w:rPr>
        <w:t xml:space="preserve">All </w:t>
      </w:r>
      <w:r w:rsidRPr="00CB336C">
        <w:t>experiments</w:t>
      </w:r>
      <w:r w:rsidRPr="0028174F">
        <w:rPr>
          <w:szCs w:val="24"/>
        </w:rPr>
        <w:t xml:space="preserve"> were conducted in </w:t>
      </w:r>
      <w:r w:rsidRPr="00666D45">
        <w:rPr>
          <w:szCs w:val="24"/>
        </w:rPr>
        <w:t>quadruplicate</w:t>
      </w:r>
      <w:r w:rsidRPr="0028174F">
        <w:rPr>
          <w:szCs w:val="24"/>
        </w:rPr>
        <w:t xml:space="preserve"> (</w:t>
      </w:r>
      <w:r w:rsidRPr="00060B92">
        <w:rPr>
          <w:i/>
          <w:szCs w:val="24"/>
        </w:rPr>
        <w:t>n</w:t>
      </w:r>
      <w:r w:rsidRPr="0028174F">
        <w:rPr>
          <w:szCs w:val="24"/>
        </w:rPr>
        <w:t> </w:t>
      </w:r>
      <w:r>
        <w:rPr>
          <w:szCs w:val="24"/>
        </w:rPr>
        <w:t>=</w:t>
      </w:r>
      <w:r w:rsidRPr="0028174F">
        <w:rPr>
          <w:szCs w:val="24"/>
        </w:rPr>
        <w:t xml:space="preserve"> 4). </w:t>
      </w:r>
      <w:bookmarkEnd w:id="13"/>
      <w:bookmarkEnd w:id="14"/>
      <w:bookmarkEnd w:id="15"/>
      <w:bookmarkEnd w:id="16"/>
    </w:p>
    <w:p w:rsidR="00D0070C" w:rsidRDefault="00D0070C">
      <w:pPr>
        <w:widowControl/>
        <w:spacing w:afterLines="0" w:after="0" w:line="240" w:lineRule="auto"/>
        <w:ind w:firstLineChars="0" w:firstLine="0"/>
        <w:jc w:val="left"/>
        <w:rPr>
          <w:b/>
        </w:rPr>
      </w:pPr>
      <w:r>
        <w:rPr>
          <w:b/>
        </w:rPr>
        <w:br w:type="page"/>
      </w:r>
    </w:p>
    <w:p w:rsidR="00D0070C" w:rsidRDefault="00D0070C" w:rsidP="00560DFF">
      <w:pPr>
        <w:spacing w:after="156"/>
        <w:ind w:firstLineChars="0" w:firstLine="0"/>
        <w:jc w:val="center"/>
      </w:pPr>
      <w:r>
        <w:rPr>
          <w:noProof/>
        </w:rPr>
        <w:lastRenderedPageBreak/>
        <w:drawing>
          <wp:inline distT="0" distB="0" distL="0" distR="0" wp14:anchorId="2E40D947" wp14:editId="30674ED0">
            <wp:extent cx="5274310" cy="27012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01290"/>
                    </a:xfrm>
                    <a:prstGeom prst="rect">
                      <a:avLst/>
                    </a:prstGeom>
                  </pic:spPr>
                </pic:pic>
              </a:graphicData>
            </a:graphic>
          </wp:inline>
        </w:drawing>
      </w:r>
    </w:p>
    <w:p w:rsidR="00D0070C" w:rsidRDefault="00D0070C" w:rsidP="00561DAE">
      <w:pPr>
        <w:spacing w:after="156"/>
        <w:ind w:firstLineChars="0" w:firstLine="0"/>
        <w:rPr>
          <w:szCs w:val="24"/>
        </w:rPr>
      </w:pPr>
      <w:bookmarkStart w:id="17" w:name="OLE_LINK37"/>
      <w:bookmarkStart w:id="18" w:name="OLE_LINK38"/>
      <w:r w:rsidRPr="00ED6E7C">
        <w:rPr>
          <w:b/>
        </w:rPr>
        <w:t xml:space="preserve">Supplementary Figure </w:t>
      </w:r>
      <w:r>
        <w:rPr>
          <w:b/>
        </w:rPr>
        <w:t>6</w:t>
      </w:r>
      <w:r w:rsidRPr="00ED6E7C">
        <w:rPr>
          <w:b/>
        </w:rPr>
        <w:t>.</w:t>
      </w:r>
      <w:r w:rsidRPr="009D74C7">
        <w:rPr>
          <w:b/>
          <w:szCs w:val="24"/>
        </w:rPr>
        <w:t xml:space="preserve"> Activity comparison between LCC variants and Fast-</w:t>
      </w:r>
      <w:proofErr w:type="spellStart"/>
      <w:r w:rsidRPr="009D74C7">
        <w:rPr>
          <w:b/>
          <w:szCs w:val="24"/>
        </w:rPr>
        <w:t>PETase</w:t>
      </w:r>
      <w:proofErr w:type="spellEnd"/>
      <w:r w:rsidRPr="009D74C7">
        <w:rPr>
          <w:b/>
          <w:szCs w:val="24"/>
        </w:rPr>
        <w:t>.</w:t>
      </w:r>
      <w:r>
        <w:rPr>
          <w:szCs w:val="24"/>
        </w:rPr>
        <w:t xml:space="preserve"> The</w:t>
      </w:r>
      <w:r w:rsidRPr="00952E58">
        <w:rPr>
          <w:szCs w:val="24"/>
        </w:rPr>
        <w:t xml:space="preserve"> degradation products of LCC variants and Fast-</w:t>
      </w:r>
      <w:proofErr w:type="spellStart"/>
      <w:r w:rsidRPr="00952E58">
        <w:rPr>
          <w:szCs w:val="24"/>
        </w:rPr>
        <w:t>PETase</w:t>
      </w:r>
      <w:proofErr w:type="spellEnd"/>
      <w:r w:rsidRPr="00952E58">
        <w:rPr>
          <w:szCs w:val="24"/>
        </w:rPr>
        <w:t xml:space="preserve"> for the amorphous PET powder at reaction temperatures of 50</w:t>
      </w:r>
      <w:r>
        <w:rPr>
          <w:szCs w:val="24"/>
        </w:rPr>
        <w:t xml:space="preserve"> </w:t>
      </w:r>
      <w:r w:rsidRPr="00952E58">
        <w:rPr>
          <w:szCs w:val="24"/>
        </w:rPr>
        <w:t>°C and 72</w:t>
      </w:r>
      <w:r>
        <w:rPr>
          <w:szCs w:val="24"/>
        </w:rPr>
        <w:t xml:space="preserve"> </w:t>
      </w:r>
      <w:r w:rsidRPr="00952E58">
        <w:rPr>
          <w:szCs w:val="24"/>
        </w:rPr>
        <w:t xml:space="preserve">°C for </w:t>
      </w:r>
      <w:r>
        <w:rPr>
          <w:szCs w:val="24"/>
        </w:rPr>
        <w:t xml:space="preserve">2 </w:t>
      </w:r>
      <w:r w:rsidRPr="00952E58">
        <w:rPr>
          <w:szCs w:val="24"/>
        </w:rPr>
        <w:t xml:space="preserve">h. The products </w:t>
      </w:r>
      <w:r>
        <w:rPr>
          <w:szCs w:val="24"/>
        </w:rPr>
        <w:t>were</w:t>
      </w:r>
      <w:r w:rsidRPr="00952E58">
        <w:rPr>
          <w:szCs w:val="24"/>
        </w:rPr>
        <w:t xml:space="preserve"> the sum of BHET, MHET and TPA detected by HPLC.</w:t>
      </w:r>
      <w:r>
        <w:rPr>
          <w:szCs w:val="24"/>
        </w:rPr>
        <w:t xml:space="preserve"> </w:t>
      </w:r>
      <w:r w:rsidRPr="0028174F">
        <w:rPr>
          <w:szCs w:val="24"/>
        </w:rPr>
        <w:t xml:space="preserve">All </w:t>
      </w:r>
      <w:r w:rsidRPr="00CB336C">
        <w:t>experiments</w:t>
      </w:r>
      <w:r w:rsidRPr="0028174F">
        <w:rPr>
          <w:szCs w:val="24"/>
        </w:rPr>
        <w:t xml:space="preserve"> were conducted in triplicate (</w:t>
      </w:r>
      <w:r w:rsidRPr="00060B92">
        <w:rPr>
          <w:i/>
          <w:szCs w:val="24"/>
        </w:rPr>
        <w:t>n</w:t>
      </w:r>
      <w:r w:rsidRPr="0028174F">
        <w:rPr>
          <w:szCs w:val="24"/>
        </w:rPr>
        <w:t> </w:t>
      </w:r>
      <w:r>
        <w:rPr>
          <w:szCs w:val="24"/>
        </w:rPr>
        <w:t>=</w:t>
      </w:r>
      <w:r w:rsidRPr="0028174F">
        <w:rPr>
          <w:szCs w:val="24"/>
        </w:rPr>
        <w:t> </w:t>
      </w:r>
      <w:r>
        <w:rPr>
          <w:szCs w:val="24"/>
        </w:rPr>
        <w:t>3</w:t>
      </w:r>
      <w:r w:rsidRPr="0028174F">
        <w:rPr>
          <w:szCs w:val="24"/>
        </w:rPr>
        <w:t>).</w:t>
      </w:r>
      <w:bookmarkEnd w:id="17"/>
      <w:bookmarkEnd w:id="18"/>
    </w:p>
    <w:p w:rsidR="00D0070C" w:rsidRDefault="00D0070C" w:rsidP="0088404D">
      <w:pPr>
        <w:pStyle w:val="3"/>
        <w:spacing w:after="156"/>
      </w:pPr>
      <w:r>
        <w:rPr>
          <w:b w:val="0"/>
        </w:rPr>
        <w:br w:type="page"/>
      </w:r>
    </w:p>
    <w:p w:rsidR="00D0070C" w:rsidRDefault="00D0070C" w:rsidP="0088404D">
      <w:pPr>
        <w:spacing w:after="156"/>
        <w:ind w:firstLineChars="0" w:firstLine="0"/>
        <w:jc w:val="center"/>
      </w:pPr>
      <w:r>
        <w:rPr>
          <w:rFonts w:hint="eastAsia"/>
          <w:noProof/>
        </w:rPr>
        <w:lastRenderedPageBreak/>
        <w:drawing>
          <wp:inline distT="0" distB="0" distL="0" distR="0" wp14:anchorId="2DCF018C" wp14:editId="58D9DC93">
            <wp:extent cx="5274310" cy="20104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010410"/>
                    </a:xfrm>
                    <a:prstGeom prst="rect">
                      <a:avLst/>
                    </a:prstGeom>
                  </pic:spPr>
                </pic:pic>
              </a:graphicData>
            </a:graphic>
          </wp:inline>
        </w:drawing>
      </w:r>
    </w:p>
    <w:p w:rsidR="00D0070C" w:rsidRDefault="00D0070C" w:rsidP="003413D8">
      <w:pPr>
        <w:spacing w:after="156"/>
        <w:ind w:firstLineChars="0" w:firstLine="0"/>
      </w:pPr>
      <w:r w:rsidRPr="00ED6E7C">
        <w:rPr>
          <w:b/>
        </w:rPr>
        <w:t xml:space="preserve">Supplementary Figure </w:t>
      </w:r>
      <w:r>
        <w:rPr>
          <w:b/>
        </w:rPr>
        <w:t>7</w:t>
      </w:r>
      <w:r w:rsidRPr="00ED6E7C">
        <w:rPr>
          <w:b/>
        </w:rPr>
        <w:t>.</w:t>
      </w:r>
      <w:r w:rsidRPr="009D74C7">
        <w:rPr>
          <w:b/>
        </w:rPr>
        <w:t xml:space="preserve"> Time course of product accumulation during the depolymerization of amorphous PET film.</w:t>
      </w:r>
      <w:r>
        <w:t xml:space="preserve"> C</w:t>
      </w:r>
      <w:r w:rsidRPr="00BE31D6">
        <w:t>omparison of the PET-degrading activity of ICCG, LCC-A2 and LCC-A3 towards the amorphous PET films in 1 M phosphate buffer (pH 8.5) at 7</w:t>
      </w:r>
      <w:r>
        <w:t>8</w:t>
      </w:r>
      <w:r w:rsidRPr="00BE31D6">
        <w:t xml:space="preserve"> °C, as measured the product concentration by HPLC. 45 mg of PET film was used for each reaction with 0.6 </w:t>
      </w:r>
      <w:proofErr w:type="spellStart"/>
      <w:r w:rsidRPr="00BE31D6">
        <w:t>mg</w:t>
      </w:r>
      <w:r w:rsidRPr="00BE31D6">
        <w:rPr>
          <w:vertAlign w:val="subscript"/>
        </w:rPr>
        <w:t>enzyme</w:t>
      </w:r>
      <w:proofErr w:type="spellEnd"/>
      <w:r w:rsidRPr="00BE31D6">
        <w:t> g</w:t>
      </w:r>
      <w:r w:rsidRPr="00BE31D6">
        <w:rPr>
          <w:vertAlign w:val="subscript"/>
        </w:rPr>
        <w:t>PET</w:t>
      </w:r>
      <w:r w:rsidRPr="00BE31D6">
        <w:rPr>
          <w:vertAlign w:val="superscript"/>
        </w:rPr>
        <w:t>−1</w:t>
      </w:r>
      <w:r w:rsidRPr="00BE31D6">
        <w:t xml:space="preserve">. </w:t>
      </w:r>
      <w:r w:rsidRPr="00F0517A">
        <w:rPr>
          <w:b/>
        </w:rPr>
        <w:t>a</w:t>
      </w:r>
      <w:r w:rsidRPr="00896240">
        <w:t>, MHET.</w:t>
      </w:r>
      <w:r>
        <w:t xml:space="preserve"> </w:t>
      </w:r>
      <w:r w:rsidRPr="00F0517A">
        <w:rPr>
          <w:b/>
        </w:rPr>
        <w:t>b</w:t>
      </w:r>
      <w:r w:rsidRPr="00896240">
        <w:t xml:space="preserve">, TPA. All </w:t>
      </w:r>
      <w:r w:rsidRPr="00CB336C">
        <w:t>experiments</w:t>
      </w:r>
      <w:r w:rsidRPr="00896240">
        <w:t xml:space="preserve"> were conducted in triplicate (</w:t>
      </w:r>
      <w:r w:rsidRPr="00666D45">
        <w:rPr>
          <w:i/>
        </w:rPr>
        <w:t>n</w:t>
      </w:r>
      <w:r w:rsidRPr="00896240">
        <w:t> = 3).</w:t>
      </w:r>
    </w:p>
    <w:p w:rsidR="00D0070C" w:rsidRDefault="00D0070C" w:rsidP="00CC0EED">
      <w:pPr>
        <w:pStyle w:val="3"/>
        <w:spacing w:after="156"/>
      </w:pPr>
      <w:r>
        <w:br w:type="page"/>
      </w:r>
      <w:bookmarkStart w:id="19" w:name="OLE_LINK20"/>
    </w:p>
    <w:p w:rsidR="00D0070C" w:rsidRDefault="00D0070C" w:rsidP="004E556B">
      <w:pPr>
        <w:spacing w:after="156"/>
        <w:ind w:firstLineChars="0" w:firstLine="0"/>
        <w:jc w:val="center"/>
      </w:pPr>
      <w:r>
        <w:rPr>
          <w:noProof/>
        </w:rPr>
        <w:lastRenderedPageBreak/>
        <w:drawing>
          <wp:inline distT="0" distB="0" distL="0" distR="0" wp14:anchorId="26446A91" wp14:editId="21516710">
            <wp:extent cx="3914775" cy="303482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7534" cy="3036962"/>
                    </a:xfrm>
                    <a:prstGeom prst="rect">
                      <a:avLst/>
                    </a:prstGeom>
                  </pic:spPr>
                </pic:pic>
              </a:graphicData>
            </a:graphic>
          </wp:inline>
        </w:drawing>
      </w:r>
    </w:p>
    <w:p w:rsidR="00D0070C" w:rsidRPr="00CC0EED" w:rsidRDefault="00D0070C" w:rsidP="00BE31D6">
      <w:pPr>
        <w:spacing w:after="156"/>
        <w:ind w:firstLineChars="0" w:firstLine="0"/>
      </w:pPr>
      <w:r w:rsidRPr="00ED6E7C">
        <w:rPr>
          <w:b/>
        </w:rPr>
        <w:t xml:space="preserve">Supplementary Figure </w:t>
      </w:r>
      <w:r>
        <w:rPr>
          <w:b/>
        </w:rPr>
        <w:t>8</w:t>
      </w:r>
      <w:r w:rsidRPr="00ED6E7C">
        <w:rPr>
          <w:b/>
        </w:rPr>
        <w:t>.</w:t>
      </w:r>
      <w:r w:rsidRPr="009D74C7">
        <w:rPr>
          <w:b/>
        </w:rPr>
        <w:t xml:space="preserve"> Structural features of the </w:t>
      </w:r>
      <w:proofErr w:type="spellStart"/>
      <w:r w:rsidRPr="004D21D0">
        <w:rPr>
          <w:b/>
          <w:i/>
        </w:rPr>
        <w:t>Is</w:t>
      </w:r>
      <w:r w:rsidRPr="009D74C7">
        <w:rPr>
          <w:b/>
        </w:rPr>
        <w:t>PETase</w:t>
      </w:r>
      <w:proofErr w:type="spellEnd"/>
      <w:r w:rsidRPr="009D74C7">
        <w:rPr>
          <w:b/>
        </w:rPr>
        <w:t>.</w:t>
      </w:r>
      <w:r>
        <w:t xml:space="preserve"> </w:t>
      </w:r>
      <w:r w:rsidRPr="00CC0EED">
        <w:t xml:space="preserve">Molecular docking of </w:t>
      </w:r>
      <w:proofErr w:type="spellStart"/>
      <w:r w:rsidRPr="00BE31D6">
        <w:rPr>
          <w:i/>
        </w:rPr>
        <w:t>Is</w:t>
      </w:r>
      <w:r>
        <w:t>PETase</w:t>
      </w:r>
      <w:proofErr w:type="spellEnd"/>
      <w:r>
        <w:t xml:space="preserve"> (PDB: 5XJH)</w:t>
      </w:r>
      <w:r w:rsidRPr="00CC0EED">
        <w:t xml:space="preserve"> with 4PET. </w:t>
      </w:r>
      <w:r w:rsidRPr="004D21D0">
        <w:t>The</w:t>
      </w:r>
      <w:r>
        <w:t xml:space="preserve"> channel</w:t>
      </w:r>
      <w:r w:rsidRPr="004D21D0">
        <w:t xml:space="preserve"> formed by S238 and G243 affect the binding of PET chains.</w:t>
      </w:r>
    </w:p>
    <w:p w:rsidR="00D0070C" w:rsidRDefault="00D0070C">
      <w:pPr>
        <w:widowControl/>
        <w:spacing w:afterLines="0" w:after="0" w:line="240" w:lineRule="auto"/>
        <w:ind w:firstLineChars="0" w:firstLine="0"/>
        <w:jc w:val="left"/>
        <w:rPr>
          <w:rFonts w:eastAsia="黑体"/>
          <w:b/>
          <w:bCs/>
          <w:szCs w:val="32"/>
        </w:rPr>
      </w:pPr>
      <w:r>
        <w:br w:type="page"/>
      </w:r>
    </w:p>
    <w:p w:rsidR="00D0070C" w:rsidRDefault="00D0070C" w:rsidP="008F270E">
      <w:pPr>
        <w:spacing w:after="156"/>
        <w:ind w:firstLineChars="0" w:firstLine="0"/>
        <w:jc w:val="center"/>
      </w:pPr>
      <w:r>
        <w:rPr>
          <w:rFonts w:hint="eastAsia"/>
          <w:noProof/>
        </w:rPr>
        <w:lastRenderedPageBreak/>
        <w:drawing>
          <wp:inline distT="0" distB="0" distL="0" distR="0" wp14:anchorId="61C0B88E" wp14:editId="402B04E6">
            <wp:extent cx="3593990" cy="3013742"/>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2619" cy="3020978"/>
                    </a:xfrm>
                    <a:prstGeom prst="rect">
                      <a:avLst/>
                    </a:prstGeom>
                  </pic:spPr>
                </pic:pic>
              </a:graphicData>
            </a:graphic>
          </wp:inline>
        </w:drawing>
      </w:r>
    </w:p>
    <w:p w:rsidR="00D0070C" w:rsidRPr="005E47AD" w:rsidRDefault="00D0070C" w:rsidP="005E47AD">
      <w:pPr>
        <w:spacing w:after="156"/>
        <w:ind w:firstLineChars="0" w:firstLine="0"/>
      </w:pPr>
      <w:bookmarkStart w:id="20" w:name="OLE_LINK21"/>
      <w:bookmarkStart w:id="21" w:name="OLE_LINK22"/>
      <w:r w:rsidRPr="00ED6E7C">
        <w:rPr>
          <w:b/>
        </w:rPr>
        <w:t xml:space="preserve">Supplementary Figure </w:t>
      </w:r>
      <w:r>
        <w:rPr>
          <w:b/>
        </w:rPr>
        <w:t>9.</w:t>
      </w:r>
      <w:r w:rsidRPr="009D74C7">
        <w:rPr>
          <w:b/>
        </w:rPr>
        <w:t xml:space="preserve"> Structural features of the LCC variant LCC-A2.</w:t>
      </w:r>
      <w:r>
        <w:t xml:space="preserve"> </w:t>
      </w:r>
      <w:r w:rsidRPr="005E47AD">
        <w:t xml:space="preserve">Molecular docking of </w:t>
      </w:r>
      <w:bookmarkStart w:id="22" w:name="OLE_LINK269"/>
      <w:bookmarkStart w:id="23" w:name="OLE_LINK270"/>
      <w:r>
        <w:t>LCC-A2 (ICCG</w:t>
      </w:r>
      <w:r w:rsidRPr="00673EB3">
        <w:rPr>
          <w:vertAlign w:val="superscript"/>
        </w:rPr>
        <w:t>H218Y/N248D</w:t>
      </w:r>
      <w:r>
        <w:t>)</w:t>
      </w:r>
      <w:bookmarkEnd w:id="22"/>
      <w:bookmarkEnd w:id="23"/>
      <w:r w:rsidRPr="005E47AD">
        <w:t xml:space="preserve"> with 4PET. Compared to the 5.9Å channel diameter between S247 and I243 in ICCG, after mutation, the channel diameter reached 8.5Å.</w:t>
      </w:r>
    </w:p>
    <w:bookmarkEnd w:id="20"/>
    <w:bookmarkEnd w:id="21"/>
    <w:p w:rsidR="00D0070C" w:rsidRDefault="00D0070C" w:rsidP="005E47AD">
      <w:pPr>
        <w:pStyle w:val="3"/>
        <w:spacing w:after="156"/>
      </w:pPr>
      <w:r>
        <w:br w:type="page"/>
      </w:r>
    </w:p>
    <w:p w:rsidR="00D0070C" w:rsidRDefault="00D0070C" w:rsidP="003C2B5D">
      <w:pPr>
        <w:widowControl/>
        <w:spacing w:after="156"/>
        <w:ind w:firstLineChars="0" w:firstLine="0"/>
        <w:jc w:val="center"/>
      </w:pPr>
      <w:r>
        <w:rPr>
          <w:noProof/>
        </w:rPr>
        <w:lastRenderedPageBreak/>
        <w:drawing>
          <wp:inline distT="0" distB="0" distL="0" distR="0" wp14:anchorId="2BDF2770" wp14:editId="2902849A">
            <wp:extent cx="4350070" cy="312769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9374" cy="3134383"/>
                    </a:xfrm>
                    <a:prstGeom prst="rect">
                      <a:avLst/>
                    </a:prstGeom>
                  </pic:spPr>
                </pic:pic>
              </a:graphicData>
            </a:graphic>
          </wp:inline>
        </w:drawing>
      </w:r>
    </w:p>
    <w:p w:rsidR="00D0070C" w:rsidRDefault="00D0070C" w:rsidP="003C2B5D">
      <w:pPr>
        <w:widowControl/>
        <w:spacing w:after="156"/>
        <w:ind w:firstLineChars="0" w:firstLine="0"/>
      </w:pPr>
      <w:r w:rsidRPr="00ED6E7C">
        <w:rPr>
          <w:b/>
        </w:rPr>
        <w:t xml:space="preserve">Supplementary Figure </w:t>
      </w:r>
      <w:r>
        <w:rPr>
          <w:b/>
        </w:rPr>
        <w:t>10.</w:t>
      </w:r>
      <w:r w:rsidRPr="009D74C7">
        <w:rPr>
          <w:b/>
        </w:rPr>
        <w:t xml:space="preserve"> Structural features of the LCC variant LCC-A3-2.</w:t>
      </w:r>
      <w:r>
        <w:rPr>
          <w:b/>
        </w:rPr>
        <w:t xml:space="preserve"> </w:t>
      </w:r>
      <w:r w:rsidRPr="003C2B5D">
        <w:rPr>
          <w:b/>
        </w:rPr>
        <w:t>a</w:t>
      </w:r>
      <w:r>
        <w:t xml:space="preserve">, </w:t>
      </w:r>
      <w:r w:rsidRPr="003C2B5D">
        <w:t xml:space="preserve">Structural features of </w:t>
      </w:r>
      <w:r>
        <w:t>LCC-A3-2 (ICCG</w:t>
      </w:r>
      <w:r w:rsidRPr="00673EB3">
        <w:rPr>
          <w:vertAlign w:val="superscript"/>
        </w:rPr>
        <w:t>H218Y/N248D</w:t>
      </w:r>
      <w:r>
        <w:rPr>
          <w:vertAlign w:val="superscript"/>
        </w:rPr>
        <w:t>/I243Q</w:t>
      </w:r>
      <w:r>
        <w:t>)</w:t>
      </w:r>
      <w:r w:rsidRPr="003C2B5D">
        <w:t>.</w:t>
      </w:r>
      <w:r>
        <w:t xml:space="preserve"> </w:t>
      </w:r>
      <w:r w:rsidRPr="003C2B5D">
        <w:t xml:space="preserve">4PET could cross the channel and dock to the </w:t>
      </w:r>
      <w:r w:rsidRPr="003C2B5D">
        <w:rPr>
          <w:rFonts w:hint="eastAsia"/>
        </w:rPr>
        <w:t>PET binding region 2</w:t>
      </w:r>
      <w:r w:rsidRPr="003C2B5D">
        <w:t xml:space="preserve"> in LCC-A3-2</w:t>
      </w:r>
      <w:r>
        <w:t>.</w:t>
      </w:r>
      <w:r w:rsidRPr="003C2B5D">
        <w:t xml:space="preserve"> </w:t>
      </w:r>
      <w:r w:rsidRPr="003C2B5D">
        <w:rPr>
          <w:b/>
        </w:rPr>
        <w:t>b</w:t>
      </w:r>
      <w:r>
        <w:t xml:space="preserve">, </w:t>
      </w:r>
      <w:r w:rsidRPr="003C2B5D">
        <w:t>the I243Q mutation in LCC-A3-2 led to an increase in the channel width between the two PET binding regions from 5.9 Å to 9.6 Å</w:t>
      </w:r>
      <w:r>
        <w:t xml:space="preserve">. </w:t>
      </w:r>
      <w:r w:rsidRPr="003C2B5D">
        <w:rPr>
          <w:b/>
        </w:rPr>
        <w:t>c</w:t>
      </w:r>
      <w:r>
        <w:t xml:space="preserve">, </w:t>
      </w:r>
      <w:r w:rsidRPr="00820B72">
        <w:t>the I243Q mutation introduced three hydrophobic interactions between Q243, A244, N246 and 4PET, and a hydrogen bond between Q243 and 4PET</w:t>
      </w:r>
      <w:r>
        <w:t xml:space="preserve">. </w:t>
      </w:r>
      <w:r w:rsidRPr="00820B72">
        <w:t xml:space="preserve">The hydrophobic interactions between 4PET and amino acid residues </w:t>
      </w:r>
      <w:r>
        <w:t>are</w:t>
      </w:r>
      <w:r w:rsidRPr="00820B72">
        <w:t xml:space="preserve"> marked with black dashed lines, and the hydrogen bonds between 4PET and amino acid residues </w:t>
      </w:r>
      <w:r>
        <w:t>are</w:t>
      </w:r>
      <w:r w:rsidRPr="00820B72">
        <w:t xml:space="preserve"> marked with orange dashed lines.</w:t>
      </w:r>
    </w:p>
    <w:p w:rsidR="00D0070C" w:rsidRDefault="00D0070C">
      <w:pPr>
        <w:widowControl/>
        <w:spacing w:afterLines="0" w:after="0" w:line="240" w:lineRule="auto"/>
        <w:ind w:firstLineChars="0" w:firstLine="0"/>
        <w:jc w:val="left"/>
      </w:pPr>
    </w:p>
    <w:p w:rsidR="00D0070C" w:rsidRDefault="00D0070C">
      <w:pPr>
        <w:widowControl/>
        <w:spacing w:afterLines="0" w:after="0" w:line="240" w:lineRule="auto"/>
        <w:ind w:firstLineChars="0" w:firstLine="0"/>
        <w:jc w:val="left"/>
        <w:rPr>
          <w:rFonts w:eastAsia="黑体"/>
          <w:b/>
          <w:bCs/>
          <w:szCs w:val="32"/>
        </w:rPr>
      </w:pPr>
      <w:r>
        <w:br w:type="page"/>
      </w:r>
    </w:p>
    <w:bookmarkEnd w:id="19"/>
    <w:p w:rsidR="00D0070C" w:rsidRDefault="00D0070C" w:rsidP="00842399">
      <w:pPr>
        <w:spacing w:after="156"/>
        <w:ind w:firstLineChars="0" w:firstLine="0"/>
        <w:jc w:val="center"/>
      </w:pPr>
      <w:r>
        <w:rPr>
          <w:noProof/>
        </w:rPr>
        <w:lastRenderedPageBreak/>
        <w:drawing>
          <wp:inline distT="0" distB="0" distL="0" distR="0" wp14:anchorId="436E14CA" wp14:editId="03AAC673">
            <wp:extent cx="3315950" cy="42729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8.png"/>
                    <pic:cNvPicPr/>
                  </pic:nvPicPr>
                  <pic:blipFill>
                    <a:blip r:embed="rId16">
                      <a:extLst>
                        <a:ext uri="{28A0092B-C50C-407E-A947-70E740481C1C}">
                          <a14:useLocalDpi xmlns:a14="http://schemas.microsoft.com/office/drawing/2010/main" val="0"/>
                        </a:ext>
                      </a:extLst>
                    </a:blip>
                    <a:stretch>
                      <a:fillRect/>
                    </a:stretch>
                  </pic:blipFill>
                  <pic:spPr>
                    <a:xfrm>
                      <a:off x="0" y="0"/>
                      <a:ext cx="3315950" cy="4272943"/>
                    </a:xfrm>
                    <a:prstGeom prst="rect">
                      <a:avLst/>
                    </a:prstGeom>
                  </pic:spPr>
                </pic:pic>
              </a:graphicData>
            </a:graphic>
          </wp:inline>
        </w:drawing>
      </w:r>
    </w:p>
    <w:p w:rsidR="00D0070C" w:rsidRDefault="00D0070C" w:rsidP="00561DAE">
      <w:pPr>
        <w:spacing w:after="156"/>
        <w:ind w:firstLineChars="0" w:firstLine="0"/>
      </w:pPr>
      <w:bookmarkStart w:id="24" w:name="OLE_LINK7"/>
      <w:bookmarkStart w:id="25" w:name="OLE_LINK10"/>
      <w:r w:rsidRPr="00ED6E7C">
        <w:rPr>
          <w:b/>
        </w:rPr>
        <w:t xml:space="preserve">Supplementary Figure </w:t>
      </w:r>
      <w:r>
        <w:rPr>
          <w:b/>
        </w:rPr>
        <w:t>11.</w:t>
      </w:r>
      <w:r w:rsidRPr="009D74C7">
        <w:rPr>
          <w:b/>
        </w:rPr>
        <w:t xml:space="preserve"> The change in the PET binding capacity of key amino acids in the PET binding region.</w:t>
      </w:r>
      <w:r>
        <w:t xml:space="preserve"> W</w:t>
      </w:r>
      <w:r w:rsidRPr="00EB5EE8">
        <w:t xml:space="preserve">hite represents that the </w:t>
      </w:r>
      <w:r>
        <w:t>binding capacity</w:t>
      </w:r>
      <w:r w:rsidRPr="00EB5EE8">
        <w:t xml:space="preserve"> of the </w:t>
      </w:r>
      <w:r>
        <w:t>variant</w:t>
      </w:r>
      <w:r w:rsidRPr="00EB5EE8">
        <w:t xml:space="preserve">'s amino acid residues with PET is similar to that of ICCG, blue represents the </w:t>
      </w:r>
      <w:r>
        <w:t>variant</w:t>
      </w:r>
      <w:r w:rsidRPr="00EB5EE8">
        <w:t>'s amino acid residues have a reduced</w:t>
      </w:r>
      <w:r>
        <w:t xml:space="preserve"> binding capacity</w:t>
      </w:r>
      <w:r w:rsidRPr="00EB5EE8">
        <w:t xml:space="preserve"> with PET, and red represents that the </w:t>
      </w:r>
      <w:r>
        <w:t>variant</w:t>
      </w:r>
      <w:r w:rsidRPr="00EB5EE8">
        <w:t xml:space="preserve">'s amino acid residues have an increased </w:t>
      </w:r>
      <w:r>
        <w:t>binding capacity</w:t>
      </w:r>
      <w:r w:rsidRPr="00EB5EE8">
        <w:t xml:space="preserve"> with PET, and the darker the color, the greater the change.</w:t>
      </w:r>
    </w:p>
    <w:bookmarkEnd w:id="24"/>
    <w:bookmarkEnd w:id="25"/>
    <w:p w:rsidR="00D0070C" w:rsidRDefault="00D0070C">
      <w:pPr>
        <w:widowControl/>
        <w:spacing w:afterLines="0" w:after="0" w:line="240" w:lineRule="auto"/>
        <w:ind w:firstLineChars="0" w:firstLine="0"/>
        <w:jc w:val="left"/>
        <w:rPr>
          <w:b/>
        </w:rPr>
      </w:pPr>
      <w:r>
        <w:rPr>
          <w:b/>
        </w:rPr>
        <w:br w:type="page"/>
      </w:r>
    </w:p>
    <w:p w:rsidR="00D0070C" w:rsidRDefault="00D0070C" w:rsidP="007B770D">
      <w:pPr>
        <w:spacing w:after="156"/>
        <w:ind w:firstLineChars="0" w:firstLine="0"/>
        <w:jc w:val="center"/>
      </w:pPr>
      <w:r>
        <w:rPr>
          <w:noProof/>
        </w:rPr>
        <w:lastRenderedPageBreak/>
        <w:drawing>
          <wp:inline distT="0" distB="0" distL="0" distR="0" wp14:anchorId="3613FFEE" wp14:editId="3EDC1C15">
            <wp:extent cx="3886208" cy="357835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208" cy="3578359"/>
                    </a:xfrm>
                    <a:prstGeom prst="rect">
                      <a:avLst/>
                    </a:prstGeom>
                  </pic:spPr>
                </pic:pic>
              </a:graphicData>
            </a:graphic>
          </wp:inline>
        </w:drawing>
      </w:r>
    </w:p>
    <w:p w:rsidR="00D0070C" w:rsidRDefault="00D0070C" w:rsidP="00AB6BC6">
      <w:pPr>
        <w:spacing w:after="156"/>
        <w:ind w:firstLineChars="0" w:firstLine="0"/>
      </w:pPr>
      <w:r w:rsidRPr="00ED6E7C">
        <w:rPr>
          <w:b/>
        </w:rPr>
        <w:t xml:space="preserve">Supplementary Figure </w:t>
      </w:r>
      <w:r>
        <w:rPr>
          <w:b/>
        </w:rPr>
        <w:t>12.</w:t>
      </w:r>
      <w:r w:rsidRPr="009D74C7">
        <w:rPr>
          <w:b/>
        </w:rPr>
        <w:t xml:space="preserve"> Bio-depolymerization of post-consumer PET bottles by ICCG, LCC-A2 and LCC-A3 at 72 °C.</w:t>
      </w:r>
      <w:r>
        <w:t xml:space="preserve"> </w:t>
      </w:r>
      <w:r w:rsidRPr="00AB6BC6">
        <w:t>Comparison of the Pc-PET depolymerization kinetics of ICCG, LCC-A2 and LCC-A3 using 200 g kg</w:t>
      </w:r>
      <w:r w:rsidRPr="00AB6BC6">
        <w:rPr>
          <w:vertAlign w:val="superscript"/>
        </w:rPr>
        <w:t>−1</w:t>
      </w:r>
      <w:r w:rsidRPr="00AB6BC6">
        <w:t xml:space="preserve"> pretreated Pc-PET and 0.6 g kg</w:t>
      </w:r>
      <w:r w:rsidRPr="00AB6BC6">
        <w:rPr>
          <w:vertAlign w:val="superscript"/>
        </w:rPr>
        <w:t>−1</w:t>
      </w:r>
      <w:r w:rsidRPr="00AB6BC6">
        <w:t xml:space="preserve"> enzyme. The degradation process was carried out in 0.1 M phosphate buffer (pH 8.</w:t>
      </w:r>
      <w:r>
        <w:t>5</w:t>
      </w:r>
      <w:r w:rsidRPr="00AB6BC6">
        <w:t>) at 72 °C. The pH was maintained by titrating aqueous NaOH to neutralize the acidic product TPA produced by the Pc-PET degradation. The percentage of Pc-PET depolymerization was calculated based on the consumption of NaOH.</w:t>
      </w:r>
    </w:p>
    <w:p w:rsidR="00D0070C" w:rsidRPr="00F36999" w:rsidRDefault="00D0070C" w:rsidP="001F55D8">
      <w:pPr>
        <w:spacing w:after="156"/>
        <w:ind w:firstLine="480"/>
      </w:pPr>
    </w:p>
    <w:p w:rsidR="00D0070C" w:rsidRDefault="00D0070C">
      <w:pPr>
        <w:widowControl/>
        <w:spacing w:afterLines="0" w:after="0" w:line="240" w:lineRule="auto"/>
        <w:ind w:firstLineChars="0" w:firstLine="0"/>
        <w:jc w:val="left"/>
        <w:rPr>
          <w:rFonts w:eastAsia="黑体"/>
          <w:b/>
          <w:bCs/>
          <w:szCs w:val="32"/>
        </w:rPr>
      </w:pPr>
      <w:r>
        <w:br w:type="page"/>
      </w:r>
    </w:p>
    <w:p w:rsidR="00D0070C" w:rsidRDefault="00D0070C" w:rsidP="00AB6BC6">
      <w:pPr>
        <w:spacing w:after="156"/>
        <w:ind w:firstLineChars="0" w:firstLine="0"/>
        <w:jc w:val="center"/>
      </w:pPr>
      <w:r>
        <w:rPr>
          <w:rFonts w:hint="eastAsia"/>
          <w:noProof/>
        </w:rPr>
        <w:lastRenderedPageBreak/>
        <w:drawing>
          <wp:inline distT="0" distB="0" distL="0" distR="0" wp14:anchorId="2C36AEFF" wp14:editId="5BCAFE15">
            <wp:extent cx="4143764" cy="3299467"/>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3764" cy="3299467"/>
                    </a:xfrm>
                    <a:prstGeom prst="rect">
                      <a:avLst/>
                    </a:prstGeom>
                  </pic:spPr>
                </pic:pic>
              </a:graphicData>
            </a:graphic>
          </wp:inline>
        </w:drawing>
      </w:r>
    </w:p>
    <w:p w:rsidR="00D0070C" w:rsidRPr="007B770D" w:rsidRDefault="00D0070C" w:rsidP="00AB6BC6">
      <w:pPr>
        <w:spacing w:after="156"/>
        <w:ind w:firstLineChars="0" w:firstLine="0"/>
      </w:pPr>
      <w:r w:rsidRPr="00ED6E7C">
        <w:rPr>
          <w:b/>
        </w:rPr>
        <w:t xml:space="preserve">Supplementary Figure </w:t>
      </w:r>
      <w:r>
        <w:rPr>
          <w:b/>
        </w:rPr>
        <w:t>13.</w:t>
      </w:r>
      <w:r w:rsidRPr="004D21D0">
        <w:rPr>
          <w:b/>
        </w:rPr>
        <w:t xml:space="preserve"> The specific space-time-yield product of ICCG, LCC-A2 and LCC-A3 in 72 °C.</w:t>
      </w:r>
      <w:r>
        <w:t xml:space="preserve"> </w:t>
      </w:r>
      <w:r w:rsidRPr="00AB6BC6">
        <w:t>Comparison of the specific space-time-yield product from ICCG, LCC-A2 and LCC-A3. The equivalent TPA quantity (</w:t>
      </w:r>
      <w:proofErr w:type="spellStart"/>
      <w:r w:rsidRPr="00AB6BC6">
        <w:t>TPAeq</w:t>
      </w:r>
      <w:proofErr w:type="spellEnd"/>
      <w:r w:rsidRPr="00AB6BC6">
        <w:t>.) was converted from the consumption of NaOH.</w:t>
      </w:r>
    </w:p>
    <w:p w:rsidR="00D0070C" w:rsidRDefault="00D0070C">
      <w:pPr>
        <w:widowControl/>
        <w:spacing w:afterLines="0" w:after="0" w:line="240" w:lineRule="auto"/>
        <w:ind w:firstLineChars="0" w:firstLine="0"/>
        <w:jc w:val="left"/>
        <w:rPr>
          <w:rFonts w:eastAsia="黑体"/>
          <w:b/>
          <w:bCs/>
          <w:szCs w:val="32"/>
        </w:rPr>
      </w:pPr>
      <w:r>
        <w:br w:type="page"/>
      </w:r>
    </w:p>
    <w:p w:rsidR="00D0070C" w:rsidRDefault="00D0070C" w:rsidP="000220B3">
      <w:pPr>
        <w:spacing w:after="156"/>
        <w:ind w:firstLineChars="0" w:firstLine="0"/>
        <w:jc w:val="center"/>
      </w:pPr>
      <w:r>
        <w:rPr>
          <w:noProof/>
        </w:rPr>
        <w:lastRenderedPageBreak/>
        <w:drawing>
          <wp:inline distT="0" distB="0" distL="0" distR="0" wp14:anchorId="632A428D" wp14:editId="34C101C8">
            <wp:extent cx="5274310" cy="18757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875790"/>
                    </a:xfrm>
                    <a:prstGeom prst="rect">
                      <a:avLst/>
                    </a:prstGeom>
                  </pic:spPr>
                </pic:pic>
              </a:graphicData>
            </a:graphic>
          </wp:inline>
        </w:drawing>
      </w:r>
    </w:p>
    <w:p w:rsidR="00D0070C" w:rsidRDefault="00D0070C" w:rsidP="00833857">
      <w:pPr>
        <w:spacing w:after="156"/>
        <w:ind w:firstLineChars="0" w:firstLine="0"/>
      </w:pPr>
      <w:bookmarkStart w:id="26" w:name="OLE_LINK11"/>
      <w:bookmarkStart w:id="27" w:name="OLE_LINK12"/>
      <w:r w:rsidRPr="00ED6E7C">
        <w:rPr>
          <w:b/>
        </w:rPr>
        <w:t xml:space="preserve">Supplementary Figure </w:t>
      </w:r>
      <w:r>
        <w:rPr>
          <w:b/>
        </w:rPr>
        <w:t>14.</w:t>
      </w:r>
      <w:r w:rsidRPr="004D21D0">
        <w:rPr>
          <w:b/>
        </w:rPr>
        <w:t xml:space="preserve"> The composition of the hydrolysis products from the Pc-PET in 72 °C with LCC variants.</w:t>
      </w:r>
      <w:r>
        <w:t xml:space="preserve"> </w:t>
      </w:r>
      <w:r w:rsidRPr="00666D45">
        <w:t>The composition of hydrolysis products after the depolymerization of Pc-PET for 6 h in the bioreactor was analy</w:t>
      </w:r>
      <w:r>
        <w:t>z</w:t>
      </w:r>
      <w:r w:rsidRPr="00666D45">
        <w:t>ed by HPLC. The proportions of the final product TPA in LCC-A2 and LCC-A3 were 99.3% and 99.2%, respectively, whereas the intermediate product MHET w</w:t>
      </w:r>
      <w:r>
        <w:t>as</w:t>
      </w:r>
      <w:r w:rsidRPr="00666D45">
        <w:t xml:space="preserve"> only 0.7% and 0.8%, and no BHET was detected. In contrast, the proportion of MHET in ICCG </w:t>
      </w:r>
      <w:r>
        <w:t>was</w:t>
      </w:r>
      <w:r w:rsidRPr="00666D45">
        <w:t xml:space="preserve"> up to 18.3%, with an additional 0.5% of BHET.</w:t>
      </w:r>
      <w:bookmarkEnd w:id="26"/>
      <w:bookmarkEnd w:id="27"/>
    </w:p>
    <w:p w:rsidR="00D0070C" w:rsidRDefault="00D0070C" w:rsidP="00833857">
      <w:pPr>
        <w:spacing w:after="156"/>
        <w:ind w:firstLineChars="0" w:firstLine="0"/>
        <w:rPr>
          <w:b/>
        </w:rPr>
      </w:pPr>
      <w:r>
        <w:rPr>
          <w:b/>
        </w:rPr>
        <w:br w:type="page"/>
      </w:r>
    </w:p>
    <w:p w:rsidR="00D0070C" w:rsidRDefault="00D0070C" w:rsidP="001F55D8">
      <w:pPr>
        <w:spacing w:after="156"/>
        <w:ind w:firstLineChars="0" w:firstLine="0"/>
        <w:jc w:val="center"/>
      </w:pPr>
      <w:r>
        <w:rPr>
          <w:rFonts w:hint="eastAsia"/>
          <w:noProof/>
        </w:rPr>
        <w:lastRenderedPageBreak/>
        <w:drawing>
          <wp:inline distT="0" distB="0" distL="0" distR="0" wp14:anchorId="0C5D21B1" wp14:editId="1A992781">
            <wp:extent cx="3878588" cy="3297943"/>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8588" cy="3297943"/>
                    </a:xfrm>
                    <a:prstGeom prst="rect">
                      <a:avLst/>
                    </a:prstGeom>
                  </pic:spPr>
                </pic:pic>
              </a:graphicData>
            </a:graphic>
          </wp:inline>
        </w:drawing>
      </w:r>
    </w:p>
    <w:p w:rsidR="00D0070C" w:rsidRDefault="00D0070C" w:rsidP="001F55D8">
      <w:pPr>
        <w:spacing w:after="156"/>
        <w:ind w:firstLineChars="0" w:firstLine="0"/>
      </w:pPr>
      <w:r w:rsidRPr="00ED6E7C">
        <w:rPr>
          <w:b/>
        </w:rPr>
        <w:t xml:space="preserve">Supplementary Figure </w:t>
      </w:r>
      <w:r>
        <w:rPr>
          <w:b/>
        </w:rPr>
        <w:t>15.</w:t>
      </w:r>
      <w:r w:rsidRPr="004D21D0">
        <w:rPr>
          <w:b/>
        </w:rPr>
        <w:t xml:space="preserve"> Bio-depolymerization of post-consumer PET bottles by LCC-A2 at different temperatures.</w:t>
      </w:r>
      <w:r>
        <w:t xml:space="preserve"> </w:t>
      </w:r>
      <w:r w:rsidRPr="003E5039">
        <w:t>Comparison</w:t>
      </w:r>
      <w:r w:rsidRPr="00AB6BC6">
        <w:t xml:space="preserve"> of the Pc-PET depolymerization kinetics of LCC-A2 using 200 g kg</w:t>
      </w:r>
      <w:r w:rsidRPr="00AB6BC6">
        <w:rPr>
          <w:vertAlign w:val="superscript"/>
        </w:rPr>
        <w:t>−1</w:t>
      </w:r>
      <w:r w:rsidRPr="00AB6BC6">
        <w:t xml:space="preserve"> pretreated Pc-PET and 0.6 g kg</w:t>
      </w:r>
      <w:r w:rsidRPr="00AB6BC6">
        <w:rPr>
          <w:vertAlign w:val="superscript"/>
        </w:rPr>
        <w:t>−1</w:t>
      </w:r>
      <w:r w:rsidRPr="00AB6BC6">
        <w:t xml:space="preserve"> enzyme. The degradation process was carried out in 0.1 M phosphate buffer (pH 8.</w:t>
      </w:r>
      <w:r>
        <w:t>5</w:t>
      </w:r>
      <w:r w:rsidRPr="00AB6BC6">
        <w:t xml:space="preserve">) at </w:t>
      </w:r>
      <w:r w:rsidRPr="008D19E8">
        <w:t>different temperatures</w:t>
      </w:r>
      <w:r w:rsidRPr="00AB6BC6">
        <w:t>. The pH was maintained by titrating aqueous NaOH to neutralize the acidic product TPA produced by the Pc-PET degradation. The percentage of Pc-PET depolymerization was calculated based on the consumption of NaOH.</w:t>
      </w:r>
    </w:p>
    <w:p w:rsidR="00D0070C" w:rsidRPr="001F55D8" w:rsidRDefault="00D0070C" w:rsidP="007B770D">
      <w:pPr>
        <w:spacing w:after="156"/>
        <w:ind w:firstLine="480"/>
      </w:pPr>
    </w:p>
    <w:p w:rsidR="00D0070C" w:rsidRDefault="00D0070C">
      <w:pPr>
        <w:widowControl/>
        <w:spacing w:afterLines="0" w:after="0" w:line="240" w:lineRule="auto"/>
        <w:ind w:firstLineChars="0" w:firstLine="0"/>
        <w:jc w:val="left"/>
        <w:rPr>
          <w:rFonts w:eastAsia="黑体"/>
          <w:b/>
          <w:bCs/>
          <w:szCs w:val="32"/>
        </w:rPr>
      </w:pPr>
      <w:r>
        <w:br w:type="page"/>
      </w:r>
    </w:p>
    <w:p w:rsidR="00D0070C" w:rsidRDefault="00D0070C" w:rsidP="008B3C72">
      <w:pPr>
        <w:spacing w:after="156"/>
        <w:ind w:firstLineChars="0" w:firstLine="0"/>
        <w:jc w:val="center"/>
      </w:pPr>
      <w:r>
        <w:rPr>
          <w:rFonts w:hint="eastAsia"/>
          <w:noProof/>
        </w:rPr>
        <w:lastRenderedPageBreak/>
        <w:drawing>
          <wp:inline distT="0" distB="0" distL="0" distR="0" wp14:anchorId="3A531BDC" wp14:editId="1049A9F1">
            <wp:extent cx="4143764" cy="329794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3764" cy="3297943"/>
                    </a:xfrm>
                    <a:prstGeom prst="rect">
                      <a:avLst/>
                    </a:prstGeom>
                  </pic:spPr>
                </pic:pic>
              </a:graphicData>
            </a:graphic>
          </wp:inline>
        </w:drawing>
      </w:r>
    </w:p>
    <w:p w:rsidR="00D0070C" w:rsidRPr="007B770D" w:rsidRDefault="00D0070C" w:rsidP="008B3C72">
      <w:pPr>
        <w:spacing w:after="156"/>
        <w:ind w:firstLineChars="0" w:firstLine="0"/>
      </w:pPr>
      <w:bookmarkStart w:id="28" w:name="OLE_LINK41"/>
      <w:bookmarkStart w:id="29" w:name="OLE_LINK42"/>
      <w:r w:rsidRPr="00ED6E7C">
        <w:rPr>
          <w:b/>
        </w:rPr>
        <w:t>Supplementary</w:t>
      </w:r>
      <w:bookmarkEnd w:id="28"/>
      <w:bookmarkEnd w:id="29"/>
      <w:r w:rsidRPr="00ED6E7C">
        <w:rPr>
          <w:b/>
        </w:rPr>
        <w:t xml:space="preserve"> Figure </w:t>
      </w:r>
      <w:r>
        <w:rPr>
          <w:b/>
        </w:rPr>
        <w:t>16.</w:t>
      </w:r>
      <w:r w:rsidRPr="004D21D0">
        <w:rPr>
          <w:b/>
        </w:rPr>
        <w:t xml:space="preserve"> The specific space-time-yield product of LCC-A2 in different temperatures.</w:t>
      </w:r>
      <w:r>
        <w:t xml:space="preserve"> C</w:t>
      </w:r>
      <w:r w:rsidRPr="00AB6BC6">
        <w:t>omparison of the specific space-time-yield product from LCC-A2. The equivalent TPA quantity (</w:t>
      </w:r>
      <w:proofErr w:type="spellStart"/>
      <w:r w:rsidRPr="00AB6BC6">
        <w:t>TPAeq</w:t>
      </w:r>
      <w:proofErr w:type="spellEnd"/>
      <w:r w:rsidRPr="00AB6BC6">
        <w:t>.) was converted from the consumption of NaOH.</w:t>
      </w:r>
    </w:p>
    <w:p w:rsidR="00D0070C" w:rsidRPr="008B3C72" w:rsidRDefault="00D0070C" w:rsidP="007B770D">
      <w:pPr>
        <w:spacing w:after="156"/>
        <w:ind w:firstLine="480"/>
      </w:pPr>
    </w:p>
    <w:p w:rsidR="00D0070C" w:rsidRDefault="00D0070C">
      <w:pPr>
        <w:widowControl/>
        <w:spacing w:afterLines="0" w:after="0" w:line="240" w:lineRule="auto"/>
        <w:ind w:firstLineChars="0" w:firstLine="0"/>
        <w:jc w:val="left"/>
        <w:rPr>
          <w:rFonts w:eastAsia="黑体"/>
          <w:b/>
          <w:bCs/>
          <w:szCs w:val="32"/>
        </w:rPr>
      </w:pPr>
      <w:r>
        <w:br w:type="page"/>
      </w:r>
    </w:p>
    <w:p w:rsidR="00D0070C" w:rsidRDefault="00D0070C" w:rsidP="00EA39C5">
      <w:pPr>
        <w:pStyle w:val="2"/>
        <w:spacing w:after="156"/>
      </w:pPr>
      <w:r w:rsidRPr="00896240">
        <w:lastRenderedPageBreak/>
        <w:t xml:space="preserve">Supplementary </w:t>
      </w:r>
      <w:r>
        <w:t>Table</w:t>
      </w:r>
      <w:r w:rsidRPr="00896240">
        <w:t>s</w:t>
      </w:r>
    </w:p>
    <w:p w:rsidR="00D0070C" w:rsidRPr="003E5039" w:rsidRDefault="00D0070C" w:rsidP="004D21D0">
      <w:pPr>
        <w:spacing w:after="156"/>
        <w:ind w:firstLineChars="0" w:firstLine="0"/>
        <w:rPr>
          <w:b/>
        </w:rPr>
      </w:pPr>
      <w:r w:rsidRPr="003E5039">
        <w:rPr>
          <w:b/>
        </w:rPr>
        <w:t>Supplementary</w:t>
      </w:r>
      <w:r w:rsidRPr="003E5039">
        <w:rPr>
          <w:rFonts w:hint="eastAsia"/>
          <w:b/>
        </w:rPr>
        <w:t xml:space="preserve"> T</w:t>
      </w:r>
      <w:r w:rsidRPr="003E5039">
        <w:rPr>
          <w:b/>
        </w:rPr>
        <w:t>able 1. The duration ratio of amino acid residues in the dynamic conformations of the ICCG-3PET complex.</w:t>
      </w:r>
    </w:p>
    <w:tbl>
      <w:tblPr>
        <w:tblW w:w="8310" w:type="dxa"/>
        <w:tblLook w:val="04A0" w:firstRow="1" w:lastRow="0" w:firstColumn="1" w:lastColumn="0" w:noHBand="0" w:noVBand="1"/>
      </w:tblPr>
      <w:tblGrid>
        <w:gridCol w:w="1420"/>
        <w:gridCol w:w="1350"/>
        <w:gridCol w:w="1420"/>
        <w:gridCol w:w="1350"/>
        <w:gridCol w:w="1420"/>
        <w:gridCol w:w="1350"/>
      </w:tblGrid>
      <w:tr w:rsidR="00D0070C" w:rsidRPr="00BB0C06" w:rsidTr="005E2062">
        <w:trPr>
          <w:trHeight w:val="348"/>
        </w:trPr>
        <w:tc>
          <w:tcPr>
            <w:tcW w:w="1420" w:type="dxa"/>
            <w:tcBorders>
              <w:top w:val="single" w:sz="18" w:space="0" w:color="auto"/>
              <w:left w:val="nil"/>
              <w:bottom w:val="single" w:sz="4"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b/>
                <w:color w:val="auto"/>
                <w:kern w:val="0"/>
                <w:sz w:val="21"/>
                <w:szCs w:val="21"/>
              </w:rPr>
            </w:pPr>
            <w:bookmarkStart w:id="30" w:name="_Hlk121179346"/>
            <w:r w:rsidRPr="00BB0C06">
              <w:rPr>
                <w:rFonts w:eastAsia="等线" w:cs="Times New Roman"/>
                <w:b/>
                <w:color w:val="auto"/>
                <w:kern w:val="0"/>
                <w:sz w:val="21"/>
                <w:szCs w:val="21"/>
              </w:rPr>
              <w:t>Residue (Round1)</w:t>
            </w:r>
          </w:p>
        </w:tc>
        <w:tc>
          <w:tcPr>
            <w:tcW w:w="1350" w:type="dxa"/>
            <w:tcBorders>
              <w:top w:val="single" w:sz="18" w:space="0" w:color="auto"/>
              <w:left w:val="nil"/>
              <w:bottom w:val="single" w:sz="4"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b/>
                <w:color w:val="auto"/>
                <w:kern w:val="0"/>
                <w:sz w:val="21"/>
                <w:szCs w:val="21"/>
              </w:rPr>
            </w:pPr>
            <w:r w:rsidRPr="00BB0C06">
              <w:rPr>
                <w:rFonts w:eastAsia="等线" w:cs="Times New Roman"/>
                <w:b/>
                <w:color w:val="auto"/>
                <w:kern w:val="0"/>
                <w:sz w:val="21"/>
                <w:szCs w:val="21"/>
              </w:rPr>
              <w:t>Duration ratio (%)</w:t>
            </w:r>
          </w:p>
        </w:tc>
        <w:tc>
          <w:tcPr>
            <w:tcW w:w="1420" w:type="dxa"/>
            <w:tcBorders>
              <w:top w:val="single" w:sz="18" w:space="0" w:color="auto"/>
              <w:left w:val="nil"/>
              <w:bottom w:val="single" w:sz="4"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b/>
                <w:color w:val="auto"/>
                <w:kern w:val="0"/>
                <w:sz w:val="21"/>
                <w:szCs w:val="21"/>
              </w:rPr>
            </w:pPr>
            <w:r w:rsidRPr="00BB0C06">
              <w:rPr>
                <w:rFonts w:eastAsia="等线" w:cs="Times New Roman"/>
                <w:b/>
                <w:color w:val="auto"/>
                <w:kern w:val="0"/>
                <w:sz w:val="21"/>
                <w:szCs w:val="21"/>
              </w:rPr>
              <w:t>Residue (Round2)</w:t>
            </w:r>
          </w:p>
        </w:tc>
        <w:tc>
          <w:tcPr>
            <w:tcW w:w="1350" w:type="dxa"/>
            <w:tcBorders>
              <w:top w:val="single" w:sz="18" w:space="0" w:color="auto"/>
              <w:left w:val="nil"/>
              <w:bottom w:val="single" w:sz="4"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b/>
                <w:color w:val="auto"/>
                <w:kern w:val="0"/>
                <w:sz w:val="21"/>
                <w:szCs w:val="21"/>
              </w:rPr>
            </w:pPr>
            <w:r w:rsidRPr="00BB0C06">
              <w:rPr>
                <w:rFonts w:eastAsia="等线" w:cs="Times New Roman"/>
                <w:b/>
                <w:color w:val="auto"/>
                <w:kern w:val="0"/>
                <w:sz w:val="21"/>
                <w:szCs w:val="21"/>
              </w:rPr>
              <w:t>Duration ratio (%)</w:t>
            </w:r>
          </w:p>
        </w:tc>
        <w:tc>
          <w:tcPr>
            <w:tcW w:w="1420" w:type="dxa"/>
            <w:tcBorders>
              <w:top w:val="single" w:sz="18" w:space="0" w:color="auto"/>
              <w:left w:val="nil"/>
              <w:bottom w:val="single" w:sz="4"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b/>
                <w:color w:val="auto"/>
                <w:kern w:val="0"/>
                <w:sz w:val="21"/>
                <w:szCs w:val="21"/>
              </w:rPr>
            </w:pPr>
            <w:r w:rsidRPr="00BB0C06">
              <w:rPr>
                <w:rFonts w:eastAsia="等线" w:cs="Times New Roman"/>
                <w:b/>
                <w:color w:val="auto"/>
                <w:kern w:val="0"/>
                <w:sz w:val="21"/>
                <w:szCs w:val="21"/>
              </w:rPr>
              <w:t>Residue (Round3)</w:t>
            </w:r>
          </w:p>
        </w:tc>
        <w:tc>
          <w:tcPr>
            <w:tcW w:w="1350" w:type="dxa"/>
            <w:tcBorders>
              <w:top w:val="single" w:sz="18" w:space="0" w:color="auto"/>
              <w:left w:val="nil"/>
              <w:bottom w:val="single" w:sz="4"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b/>
                <w:color w:val="auto"/>
                <w:kern w:val="0"/>
                <w:sz w:val="21"/>
                <w:szCs w:val="21"/>
              </w:rPr>
            </w:pPr>
            <w:r w:rsidRPr="00BB0C06">
              <w:rPr>
                <w:rFonts w:eastAsia="等线" w:cs="Times New Roman"/>
                <w:b/>
                <w:color w:val="auto"/>
                <w:kern w:val="0"/>
                <w:sz w:val="21"/>
                <w:szCs w:val="21"/>
              </w:rPr>
              <w:t>Duration ratio (%)</w:t>
            </w:r>
          </w:p>
        </w:tc>
      </w:tr>
      <w:bookmarkEnd w:id="30"/>
      <w:tr w:rsidR="00D0070C" w:rsidRPr="00BB0C06" w:rsidTr="005E2062">
        <w:trPr>
          <w:trHeight w:val="317"/>
        </w:trPr>
        <w:tc>
          <w:tcPr>
            <w:tcW w:w="1420" w:type="dxa"/>
            <w:tcBorders>
              <w:top w:val="single" w:sz="4" w:space="0" w:color="auto"/>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95</w:t>
            </w:r>
          </w:p>
        </w:tc>
        <w:tc>
          <w:tcPr>
            <w:tcW w:w="1350" w:type="dxa"/>
            <w:tcBorders>
              <w:top w:val="single" w:sz="4" w:space="0" w:color="auto"/>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67%</w:t>
            </w:r>
          </w:p>
        </w:tc>
        <w:tc>
          <w:tcPr>
            <w:tcW w:w="1420" w:type="dxa"/>
            <w:tcBorders>
              <w:top w:val="single" w:sz="4" w:space="0" w:color="auto"/>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212</w:t>
            </w:r>
          </w:p>
        </w:tc>
        <w:tc>
          <w:tcPr>
            <w:tcW w:w="1350" w:type="dxa"/>
            <w:tcBorders>
              <w:top w:val="single" w:sz="4" w:space="0" w:color="auto"/>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68%</w:t>
            </w:r>
          </w:p>
        </w:tc>
        <w:tc>
          <w:tcPr>
            <w:tcW w:w="1420" w:type="dxa"/>
            <w:tcBorders>
              <w:top w:val="single" w:sz="4" w:space="0" w:color="auto"/>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166</w:t>
            </w:r>
          </w:p>
        </w:tc>
        <w:tc>
          <w:tcPr>
            <w:tcW w:w="1350" w:type="dxa"/>
            <w:tcBorders>
              <w:top w:val="single" w:sz="4" w:space="0" w:color="auto"/>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69%</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190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190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69%</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60%</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68%</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58%</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190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67%</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54%</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60%</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65%</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61%</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243</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53%</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49%</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243</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53%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49%</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213</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48%</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48%</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44%</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243</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42%</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42%</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39%</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41%</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34%</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164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38%</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213</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42%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38%</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30%</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38%</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35%</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29%</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36%</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34%</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27%</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34%</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33%</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209</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27%</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192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33%</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27%</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126</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29%</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27%</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31%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29%</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26%</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26%</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213</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28%</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192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28%</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27%</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25%</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192</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25%</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188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20%</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25%</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215</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23%</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104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20%</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241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22%</w:t>
            </w:r>
          </w:p>
        </w:tc>
      </w:tr>
      <w:tr w:rsidR="00D0070C" w:rsidRPr="00BB0C06" w:rsidTr="005E2062">
        <w:trPr>
          <w:trHeight w:val="317"/>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127</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218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20%</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98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auto"/>
                <w:kern w:val="0"/>
                <w:sz w:val="21"/>
                <w:szCs w:val="21"/>
              </w:rPr>
            </w:pPr>
            <w:r w:rsidRPr="00BB0C06">
              <w:rPr>
                <w:rFonts w:eastAsia="等线" w:cs="Times New Roman"/>
                <w:color w:val="auto"/>
                <w:kern w:val="0"/>
                <w:sz w:val="21"/>
                <w:szCs w:val="21"/>
              </w:rPr>
              <w:t>22%</w:t>
            </w:r>
          </w:p>
        </w:tc>
      </w:tr>
      <w:tr w:rsidR="00D0070C" w:rsidRPr="00BB0C06" w:rsidTr="005E2062">
        <w:trPr>
          <w:trHeight w:val="302"/>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191</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r>
      <w:tr w:rsidR="00D0070C" w:rsidRPr="00BB0C06" w:rsidTr="005E2062">
        <w:trPr>
          <w:trHeight w:val="302"/>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94</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22%</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r>
      <w:tr w:rsidR="00D0070C" w:rsidRPr="00BB0C06" w:rsidTr="005E2062">
        <w:trPr>
          <w:trHeight w:val="302"/>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128</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r>
      <w:tr w:rsidR="00D0070C" w:rsidRPr="00BB0C06" w:rsidTr="005E2062">
        <w:trPr>
          <w:trHeight w:val="302"/>
        </w:trPr>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240</w:t>
            </w: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21%</w:t>
            </w: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42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350" w:type="dxa"/>
            <w:tcBorders>
              <w:top w:val="nil"/>
              <w:left w:val="nil"/>
              <w:bottom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r>
      <w:tr w:rsidR="00D0070C" w:rsidRPr="00BB0C06" w:rsidTr="005E2062">
        <w:trPr>
          <w:trHeight w:val="302"/>
        </w:trPr>
        <w:tc>
          <w:tcPr>
            <w:tcW w:w="1420" w:type="dxa"/>
            <w:tcBorders>
              <w:top w:val="nil"/>
              <w:left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247</w:t>
            </w:r>
          </w:p>
        </w:tc>
        <w:tc>
          <w:tcPr>
            <w:tcW w:w="1350" w:type="dxa"/>
            <w:tcBorders>
              <w:top w:val="nil"/>
              <w:left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20%</w:t>
            </w:r>
          </w:p>
        </w:tc>
        <w:tc>
          <w:tcPr>
            <w:tcW w:w="1420" w:type="dxa"/>
            <w:tcBorders>
              <w:top w:val="nil"/>
              <w:left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p>
        </w:tc>
        <w:tc>
          <w:tcPr>
            <w:tcW w:w="1350" w:type="dxa"/>
            <w:tcBorders>
              <w:top w:val="nil"/>
              <w:left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420" w:type="dxa"/>
            <w:tcBorders>
              <w:top w:val="nil"/>
              <w:left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c>
          <w:tcPr>
            <w:tcW w:w="1350" w:type="dxa"/>
            <w:tcBorders>
              <w:top w:val="nil"/>
              <w:left w:val="nil"/>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Times New Roman" w:cs="Times New Roman"/>
                <w:color w:val="auto"/>
                <w:kern w:val="0"/>
                <w:sz w:val="21"/>
                <w:szCs w:val="21"/>
              </w:rPr>
            </w:pPr>
          </w:p>
        </w:tc>
      </w:tr>
      <w:tr w:rsidR="00D0070C" w:rsidRPr="00BB0C06" w:rsidTr="005E2062">
        <w:trPr>
          <w:trHeight w:val="317"/>
        </w:trPr>
        <w:tc>
          <w:tcPr>
            <w:tcW w:w="1420" w:type="dxa"/>
            <w:tcBorders>
              <w:top w:val="nil"/>
              <w:left w:val="nil"/>
              <w:bottom w:val="single" w:sz="18"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98</w:t>
            </w:r>
          </w:p>
        </w:tc>
        <w:tc>
          <w:tcPr>
            <w:tcW w:w="1350" w:type="dxa"/>
            <w:tcBorders>
              <w:top w:val="nil"/>
              <w:left w:val="nil"/>
              <w:bottom w:val="single" w:sz="18"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20%</w:t>
            </w:r>
          </w:p>
        </w:tc>
        <w:tc>
          <w:tcPr>
            <w:tcW w:w="1420" w:type="dxa"/>
            <w:tcBorders>
              <w:top w:val="nil"/>
              <w:left w:val="nil"/>
              <w:bottom w:val="single" w:sz="18"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 xml:space="preserve">　</w:t>
            </w:r>
          </w:p>
        </w:tc>
        <w:tc>
          <w:tcPr>
            <w:tcW w:w="1350" w:type="dxa"/>
            <w:tcBorders>
              <w:top w:val="nil"/>
              <w:left w:val="nil"/>
              <w:bottom w:val="single" w:sz="18"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 xml:space="preserve">　</w:t>
            </w:r>
          </w:p>
        </w:tc>
        <w:tc>
          <w:tcPr>
            <w:tcW w:w="1420" w:type="dxa"/>
            <w:tcBorders>
              <w:top w:val="nil"/>
              <w:left w:val="nil"/>
              <w:bottom w:val="single" w:sz="18"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 xml:space="preserve">　</w:t>
            </w:r>
          </w:p>
        </w:tc>
        <w:tc>
          <w:tcPr>
            <w:tcW w:w="1350" w:type="dxa"/>
            <w:tcBorders>
              <w:top w:val="nil"/>
              <w:left w:val="nil"/>
              <w:bottom w:val="single" w:sz="18" w:space="0" w:color="auto"/>
              <w:right w:val="nil"/>
            </w:tcBorders>
            <w:shd w:val="clear" w:color="auto" w:fill="auto"/>
            <w:noWrap/>
            <w:hideMark/>
          </w:tcPr>
          <w:p w:rsidR="00D0070C" w:rsidRPr="00BB0C06" w:rsidRDefault="00D0070C" w:rsidP="005E2062">
            <w:pPr>
              <w:widowControl/>
              <w:spacing w:afterLines="0" w:after="0" w:line="240" w:lineRule="auto"/>
              <w:ind w:firstLineChars="0" w:firstLine="0"/>
              <w:rPr>
                <w:rFonts w:eastAsia="等线" w:cs="Times New Roman"/>
                <w:color w:val="000000"/>
                <w:kern w:val="0"/>
                <w:sz w:val="21"/>
                <w:szCs w:val="21"/>
              </w:rPr>
            </w:pPr>
            <w:r w:rsidRPr="00BB0C06">
              <w:rPr>
                <w:rFonts w:eastAsia="等线" w:cs="Times New Roman"/>
                <w:color w:val="000000"/>
                <w:kern w:val="0"/>
                <w:sz w:val="21"/>
                <w:szCs w:val="21"/>
              </w:rPr>
              <w:t xml:space="preserve">　</w:t>
            </w:r>
          </w:p>
        </w:tc>
      </w:tr>
    </w:tbl>
    <w:p w:rsidR="00D0070C" w:rsidRDefault="00D0070C" w:rsidP="00FE6F3C">
      <w:pPr>
        <w:spacing w:after="156"/>
        <w:ind w:firstLine="480"/>
      </w:pPr>
    </w:p>
    <w:p w:rsidR="00D0070C" w:rsidRDefault="00D0070C">
      <w:pPr>
        <w:widowControl/>
        <w:spacing w:afterLines="0" w:after="0" w:line="240" w:lineRule="auto"/>
        <w:ind w:firstLineChars="0" w:firstLine="0"/>
        <w:jc w:val="left"/>
        <w:rPr>
          <w:b/>
        </w:rPr>
      </w:pPr>
      <w:r>
        <w:rPr>
          <w:b/>
        </w:rPr>
        <w:br w:type="page"/>
      </w:r>
    </w:p>
    <w:p w:rsidR="00D0070C" w:rsidRPr="003E5039" w:rsidRDefault="00D0070C" w:rsidP="004D21D0">
      <w:pPr>
        <w:spacing w:after="156"/>
        <w:ind w:firstLineChars="0" w:firstLine="0"/>
        <w:rPr>
          <w:b/>
        </w:rPr>
      </w:pPr>
      <w:r w:rsidRPr="003E5039">
        <w:rPr>
          <w:b/>
        </w:rPr>
        <w:lastRenderedPageBreak/>
        <w:t>Supplementary</w:t>
      </w:r>
      <w:r w:rsidRPr="003E5039">
        <w:rPr>
          <w:rFonts w:hint="eastAsia"/>
          <w:b/>
        </w:rPr>
        <w:t xml:space="preserve"> T</w:t>
      </w:r>
      <w:r w:rsidRPr="003E5039">
        <w:rPr>
          <w:b/>
        </w:rPr>
        <w:t>able 2. The first round of variants predicted by ADD and their relative activity assessed by A</w:t>
      </w:r>
      <w:r w:rsidRPr="003E5039">
        <w:rPr>
          <w:b/>
          <w:vertAlign w:val="subscript"/>
        </w:rPr>
        <w:t>240</w:t>
      </w:r>
      <w:r w:rsidRPr="003E5039">
        <w:rPr>
          <w:b/>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0"/>
        <w:gridCol w:w="1370"/>
        <w:gridCol w:w="1371"/>
        <w:gridCol w:w="1370"/>
        <w:gridCol w:w="1370"/>
        <w:gridCol w:w="1371"/>
      </w:tblGrid>
      <w:tr w:rsidR="00D0070C" w:rsidRPr="00BB0C06" w:rsidTr="00BB0C06">
        <w:trPr>
          <w:trHeight w:val="552"/>
          <w:jc w:val="center"/>
        </w:trPr>
        <w:tc>
          <w:tcPr>
            <w:tcW w:w="1370"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Pr>
                <w:rFonts w:cs="Times New Roman"/>
                <w:b/>
                <w:bCs/>
                <w:sz w:val="21"/>
                <w:szCs w:val="21"/>
              </w:rPr>
              <w:t>Variant</w:t>
            </w:r>
          </w:p>
        </w:tc>
        <w:tc>
          <w:tcPr>
            <w:tcW w:w="1370"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Affinity energy</w:t>
            </w:r>
          </w:p>
        </w:tc>
        <w:tc>
          <w:tcPr>
            <w:tcW w:w="1371"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Relative activity</w:t>
            </w:r>
          </w:p>
        </w:tc>
        <w:tc>
          <w:tcPr>
            <w:tcW w:w="1370"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Pr>
                <w:rFonts w:cs="Times New Roman"/>
                <w:b/>
                <w:bCs/>
                <w:sz w:val="21"/>
                <w:szCs w:val="21"/>
              </w:rPr>
              <w:t>Variant</w:t>
            </w:r>
          </w:p>
        </w:tc>
        <w:tc>
          <w:tcPr>
            <w:tcW w:w="1370"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Affinity energy</w:t>
            </w:r>
          </w:p>
        </w:tc>
        <w:tc>
          <w:tcPr>
            <w:tcW w:w="1371"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Relative activity</w:t>
            </w:r>
          </w:p>
        </w:tc>
      </w:tr>
      <w:tr w:rsidR="00D0070C" w:rsidRPr="00BB0C06" w:rsidTr="00BB0C06">
        <w:trPr>
          <w:trHeight w:val="285"/>
          <w:jc w:val="center"/>
        </w:trPr>
        <w:tc>
          <w:tcPr>
            <w:tcW w:w="1370"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M166A</w:t>
            </w:r>
          </w:p>
        </w:tc>
        <w:tc>
          <w:tcPr>
            <w:tcW w:w="1370"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-7.08</w:t>
            </w:r>
          </w:p>
        </w:tc>
        <w:tc>
          <w:tcPr>
            <w:tcW w:w="1371"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0.014 </w:t>
            </w:r>
          </w:p>
        </w:tc>
        <w:tc>
          <w:tcPr>
            <w:tcW w:w="1370"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T96D</w:t>
            </w:r>
          </w:p>
        </w:tc>
        <w:tc>
          <w:tcPr>
            <w:tcW w:w="1370"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-6.12</w:t>
            </w:r>
          </w:p>
        </w:tc>
        <w:tc>
          <w:tcPr>
            <w:tcW w:w="1371"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0.027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A97N</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-6.66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0.000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H218W</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-6.02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1.058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T211A</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-6.54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1.008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A97D</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-5.92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1.081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T211S</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-6.46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0.889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M166N</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-5.92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M166D</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-6.38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0.000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T211Q</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-5.9</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1.063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M166H</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-6.34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0.000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T96Y</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-5.9</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0.450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M166S</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-6.28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H218F</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-5.86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1.096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N246D</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-6.26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0.038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M166F</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-5.84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0.000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M166G</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-6.24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N246I</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-5.82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0.493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M166V</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-6.22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T211K</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-5.82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1.032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N246C</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0.850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T96R</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-5.78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0.037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T211N</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1.102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H218Y</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-5.76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1.270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M166P</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-6.18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0.000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M166C</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-5.74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M166T</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-6.18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N246T</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-5.74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0.271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A97K</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-6.16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0.117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T211F</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-5.74</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0.920 </w:t>
            </w:r>
          </w:p>
        </w:tc>
      </w:tr>
      <w:tr w:rsidR="00D0070C" w:rsidRPr="00BB0C06" w:rsidTr="00BB0C06">
        <w:trPr>
          <w:trHeight w:val="276"/>
          <w:jc w:val="center"/>
        </w:trPr>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A97G</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-6.12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0.497 </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A97I</w:t>
            </w:r>
          </w:p>
        </w:tc>
        <w:tc>
          <w:tcPr>
            <w:tcW w:w="1370"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-5.72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0.462 </w:t>
            </w:r>
          </w:p>
        </w:tc>
      </w:tr>
      <w:tr w:rsidR="00D0070C" w:rsidRPr="00BB0C06" w:rsidTr="00BB0C06">
        <w:trPr>
          <w:trHeight w:val="276"/>
          <w:jc w:val="center"/>
        </w:trPr>
        <w:tc>
          <w:tcPr>
            <w:tcW w:w="1370" w:type="dxa"/>
            <w:tcBorders>
              <w:bottom w:val="single" w:sz="12"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H218L</w:t>
            </w:r>
          </w:p>
        </w:tc>
        <w:tc>
          <w:tcPr>
            <w:tcW w:w="1370" w:type="dxa"/>
            <w:tcBorders>
              <w:bottom w:val="single" w:sz="12"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-6.12</w:t>
            </w:r>
          </w:p>
        </w:tc>
        <w:tc>
          <w:tcPr>
            <w:tcW w:w="1371" w:type="dxa"/>
            <w:tcBorders>
              <w:bottom w:val="single" w:sz="12"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0.896 </w:t>
            </w:r>
          </w:p>
        </w:tc>
        <w:tc>
          <w:tcPr>
            <w:tcW w:w="1370" w:type="dxa"/>
            <w:tcBorders>
              <w:bottom w:val="single" w:sz="12"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ICCG</w:t>
            </w:r>
          </w:p>
        </w:tc>
        <w:tc>
          <w:tcPr>
            <w:tcW w:w="1370" w:type="dxa"/>
            <w:tcBorders>
              <w:bottom w:val="single" w:sz="12"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cs="Times New Roman"/>
                <w:sz w:val="21"/>
                <w:szCs w:val="21"/>
              </w:rPr>
              <w:t>-5.32</w:t>
            </w:r>
          </w:p>
        </w:tc>
        <w:tc>
          <w:tcPr>
            <w:tcW w:w="1371" w:type="dxa"/>
            <w:tcBorders>
              <w:bottom w:val="single" w:sz="12"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1.000 </w:t>
            </w:r>
          </w:p>
        </w:tc>
      </w:tr>
    </w:tbl>
    <w:p w:rsidR="00D0070C" w:rsidRDefault="00D0070C" w:rsidP="00561DAE">
      <w:pPr>
        <w:spacing w:after="156"/>
        <w:ind w:firstLineChars="0" w:firstLine="0"/>
      </w:pPr>
    </w:p>
    <w:p w:rsidR="00D0070C" w:rsidRDefault="00D0070C">
      <w:pPr>
        <w:widowControl/>
        <w:spacing w:afterLines="0" w:after="0" w:line="240" w:lineRule="auto"/>
        <w:ind w:firstLineChars="0" w:firstLine="0"/>
        <w:jc w:val="left"/>
        <w:rPr>
          <w:b/>
        </w:rPr>
      </w:pPr>
      <w:r>
        <w:rPr>
          <w:b/>
        </w:rPr>
        <w:br w:type="page"/>
      </w:r>
    </w:p>
    <w:p w:rsidR="00D0070C" w:rsidRPr="003E5039" w:rsidRDefault="00D0070C" w:rsidP="004D21D0">
      <w:pPr>
        <w:spacing w:after="156"/>
        <w:ind w:firstLineChars="0" w:firstLine="0"/>
        <w:rPr>
          <w:b/>
        </w:rPr>
      </w:pPr>
      <w:r w:rsidRPr="003E5039">
        <w:rPr>
          <w:b/>
        </w:rPr>
        <w:lastRenderedPageBreak/>
        <w:t>Supplementary</w:t>
      </w:r>
      <w:r w:rsidRPr="003E5039">
        <w:rPr>
          <w:rFonts w:hint="eastAsia"/>
          <w:b/>
        </w:rPr>
        <w:t xml:space="preserve"> T</w:t>
      </w:r>
      <w:r w:rsidRPr="003E5039">
        <w:rPr>
          <w:b/>
        </w:rPr>
        <w:t>able 3. The second round of variants predicted by ADD and their relative activity assessed by A</w:t>
      </w:r>
      <w:r w:rsidRPr="003E5039">
        <w:rPr>
          <w:b/>
          <w:vertAlign w:val="subscript"/>
        </w:rPr>
        <w:t>240</w:t>
      </w:r>
      <w:r w:rsidRPr="003E5039">
        <w:rPr>
          <w:b/>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134"/>
        <w:gridCol w:w="1134"/>
        <w:gridCol w:w="1843"/>
        <w:gridCol w:w="1134"/>
        <w:gridCol w:w="1134"/>
      </w:tblGrid>
      <w:tr w:rsidR="00D0070C" w:rsidRPr="00BB0C06" w:rsidTr="00FC61AA">
        <w:trPr>
          <w:trHeight w:val="552"/>
          <w:jc w:val="center"/>
        </w:trPr>
        <w:tc>
          <w:tcPr>
            <w:tcW w:w="1843" w:type="dxa"/>
            <w:tcBorders>
              <w:top w:val="single" w:sz="12" w:space="0" w:color="auto"/>
              <w:bottom w:val="single" w:sz="4" w:space="0" w:color="auto"/>
            </w:tcBorders>
            <w:hideMark/>
          </w:tcPr>
          <w:p w:rsidR="00D0070C" w:rsidRPr="00BB0C06" w:rsidRDefault="00D0070C" w:rsidP="00FC61AA">
            <w:pPr>
              <w:spacing w:afterLines="0" w:after="0" w:line="240" w:lineRule="auto"/>
              <w:ind w:firstLineChars="0" w:firstLine="0"/>
              <w:rPr>
                <w:rFonts w:cs="Times New Roman"/>
                <w:b/>
                <w:bCs/>
                <w:sz w:val="21"/>
                <w:szCs w:val="21"/>
              </w:rPr>
            </w:pPr>
            <w:r>
              <w:rPr>
                <w:rFonts w:cs="Times New Roman"/>
                <w:b/>
                <w:bCs/>
                <w:sz w:val="21"/>
                <w:szCs w:val="21"/>
              </w:rPr>
              <w:t>Variant</w:t>
            </w:r>
          </w:p>
        </w:tc>
        <w:tc>
          <w:tcPr>
            <w:tcW w:w="1134" w:type="dxa"/>
            <w:tcBorders>
              <w:top w:val="single" w:sz="12" w:space="0" w:color="auto"/>
              <w:bottom w:val="single" w:sz="4" w:space="0" w:color="auto"/>
            </w:tcBorders>
            <w:hideMark/>
          </w:tcPr>
          <w:p w:rsidR="00D0070C" w:rsidRPr="00BB0C06" w:rsidRDefault="00D0070C" w:rsidP="00FC61AA">
            <w:pPr>
              <w:spacing w:afterLines="0" w:after="0" w:line="240" w:lineRule="auto"/>
              <w:ind w:firstLineChars="0" w:firstLine="0"/>
              <w:rPr>
                <w:rFonts w:cs="Times New Roman"/>
                <w:b/>
                <w:bCs/>
                <w:sz w:val="21"/>
                <w:szCs w:val="21"/>
              </w:rPr>
            </w:pPr>
            <w:r w:rsidRPr="00BB0C06">
              <w:rPr>
                <w:rFonts w:cs="Times New Roman"/>
                <w:b/>
                <w:bCs/>
                <w:sz w:val="21"/>
                <w:szCs w:val="21"/>
              </w:rPr>
              <w:t>Affinity energy</w:t>
            </w:r>
          </w:p>
        </w:tc>
        <w:tc>
          <w:tcPr>
            <w:tcW w:w="1134" w:type="dxa"/>
            <w:tcBorders>
              <w:top w:val="single" w:sz="12" w:space="0" w:color="auto"/>
              <w:bottom w:val="single" w:sz="4" w:space="0" w:color="auto"/>
            </w:tcBorders>
            <w:hideMark/>
          </w:tcPr>
          <w:p w:rsidR="00D0070C" w:rsidRPr="00BB0C06" w:rsidRDefault="00D0070C" w:rsidP="00FC61AA">
            <w:pPr>
              <w:spacing w:afterLines="0" w:after="0" w:line="240" w:lineRule="auto"/>
              <w:ind w:firstLineChars="0" w:firstLine="0"/>
              <w:rPr>
                <w:rFonts w:cs="Times New Roman"/>
                <w:b/>
                <w:bCs/>
                <w:sz w:val="21"/>
                <w:szCs w:val="21"/>
              </w:rPr>
            </w:pPr>
            <w:r w:rsidRPr="00BB0C06">
              <w:rPr>
                <w:rFonts w:cs="Times New Roman"/>
                <w:b/>
                <w:bCs/>
                <w:sz w:val="21"/>
                <w:szCs w:val="21"/>
              </w:rPr>
              <w:t>Relative activity</w:t>
            </w:r>
          </w:p>
        </w:tc>
        <w:tc>
          <w:tcPr>
            <w:tcW w:w="1843" w:type="dxa"/>
            <w:tcBorders>
              <w:top w:val="single" w:sz="12" w:space="0" w:color="auto"/>
              <w:bottom w:val="single" w:sz="4" w:space="0" w:color="auto"/>
            </w:tcBorders>
            <w:hideMark/>
          </w:tcPr>
          <w:p w:rsidR="00D0070C" w:rsidRPr="00BB0C06" w:rsidRDefault="00D0070C" w:rsidP="00FC61AA">
            <w:pPr>
              <w:spacing w:afterLines="0" w:after="0" w:line="240" w:lineRule="auto"/>
              <w:ind w:firstLineChars="0" w:firstLine="0"/>
              <w:rPr>
                <w:rFonts w:cs="Times New Roman"/>
                <w:b/>
                <w:bCs/>
                <w:sz w:val="21"/>
                <w:szCs w:val="21"/>
              </w:rPr>
            </w:pPr>
            <w:r>
              <w:rPr>
                <w:rFonts w:cs="Times New Roman"/>
                <w:b/>
                <w:bCs/>
                <w:sz w:val="21"/>
                <w:szCs w:val="21"/>
              </w:rPr>
              <w:t>Variant</w:t>
            </w:r>
          </w:p>
        </w:tc>
        <w:tc>
          <w:tcPr>
            <w:tcW w:w="1134" w:type="dxa"/>
            <w:tcBorders>
              <w:top w:val="single" w:sz="12" w:space="0" w:color="auto"/>
              <w:bottom w:val="single" w:sz="4" w:space="0" w:color="auto"/>
            </w:tcBorders>
            <w:hideMark/>
          </w:tcPr>
          <w:p w:rsidR="00D0070C" w:rsidRPr="00BB0C06" w:rsidRDefault="00D0070C" w:rsidP="00FC61AA">
            <w:pPr>
              <w:spacing w:afterLines="0" w:after="0" w:line="240" w:lineRule="auto"/>
              <w:ind w:firstLineChars="0" w:firstLine="0"/>
              <w:rPr>
                <w:rFonts w:cs="Times New Roman"/>
                <w:b/>
                <w:bCs/>
                <w:sz w:val="21"/>
                <w:szCs w:val="21"/>
              </w:rPr>
            </w:pPr>
            <w:r w:rsidRPr="00BB0C06">
              <w:rPr>
                <w:rFonts w:cs="Times New Roman"/>
                <w:b/>
                <w:bCs/>
                <w:sz w:val="21"/>
                <w:szCs w:val="21"/>
              </w:rPr>
              <w:t>Affinity energy</w:t>
            </w:r>
          </w:p>
        </w:tc>
        <w:tc>
          <w:tcPr>
            <w:tcW w:w="1134" w:type="dxa"/>
            <w:tcBorders>
              <w:top w:val="single" w:sz="12" w:space="0" w:color="auto"/>
              <w:bottom w:val="single" w:sz="4" w:space="0" w:color="auto"/>
            </w:tcBorders>
            <w:hideMark/>
          </w:tcPr>
          <w:p w:rsidR="00D0070C" w:rsidRPr="00BB0C06" w:rsidRDefault="00D0070C" w:rsidP="00FC61AA">
            <w:pPr>
              <w:spacing w:afterLines="0" w:after="0" w:line="240" w:lineRule="auto"/>
              <w:ind w:firstLineChars="0" w:firstLine="0"/>
              <w:rPr>
                <w:rFonts w:cs="Times New Roman"/>
                <w:b/>
                <w:bCs/>
                <w:sz w:val="21"/>
                <w:szCs w:val="21"/>
              </w:rPr>
            </w:pPr>
            <w:r w:rsidRPr="00BB0C06">
              <w:rPr>
                <w:rFonts w:cs="Times New Roman"/>
                <w:b/>
                <w:bCs/>
                <w:sz w:val="21"/>
                <w:szCs w:val="21"/>
              </w:rPr>
              <w:t>Relative activity</w:t>
            </w:r>
          </w:p>
        </w:tc>
      </w:tr>
      <w:tr w:rsidR="00D0070C" w:rsidRPr="00BB0C06" w:rsidTr="00FC61AA">
        <w:trPr>
          <w:trHeight w:val="285"/>
          <w:jc w:val="center"/>
        </w:trPr>
        <w:tc>
          <w:tcPr>
            <w:tcW w:w="1843" w:type="dxa"/>
            <w:tcBorders>
              <w:top w:val="single" w:sz="4" w:space="0" w:color="auto"/>
            </w:tcBorders>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H218Y/S247E</w:t>
            </w:r>
          </w:p>
        </w:tc>
        <w:tc>
          <w:tcPr>
            <w:tcW w:w="1134" w:type="dxa"/>
            <w:tcBorders>
              <w:top w:val="single" w:sz="4" w:space="0" w:color="auto"/>
            </w:tcBorders>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-6.78</w:t>
            </w:r>
          </w:p>
        </w:tc>
        <w:tc>
          <w:tcPr>
            <w:tcW w:w="1134" w:type="dxa"/>
            <w:tcBorders>
              <w:top w:val="single" w:sz="4" w:space="0" w:color="auto"/>
            </w:tcBorders>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1.811 </w:t>
            </w:r>
          </w:p>
        </w:tc>
        <w:tc>
          <w:tcPr>
            <w:tcW w:w="1843" w:type="dxa"/>
            <w:tcBorders>
              <w:top w:val="single" w:sz="4" w:space="0" w:color="auto"/>
            </w:tcBorders>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H218Y/N248V</w:t>
            </w:r>
          </w:p>
        </w:tc>
        <w:tc>
          <w:tcPr>
            <w:tcW w:w="1134" w:type="dxa"/>
            <w:tcBorders>
              <w:top w:val="single" w:sz="4" w:space="0" w:color="auto"/>
            </w:tcBorders>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-6.28</w:t>
            </w:r>
          </w:p>
        </w:tc>
        <w:tc>
          <w:tcPr>
            <w:tcW w:w="1134" w:type="dxa"/>
            <w:tcBorders>
              <w:top w:val="single" w:sz="4" w:space="0" w:color="auto"/>
            </w:tcBorders>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0.957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H218Y/N248Q</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-6.7</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1.557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H218Y/N246S</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-6.26</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0.847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H218Y/P128L</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-6.68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0.122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H218Y/T211Y</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-6.2</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0.462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H218Y/S100K</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-6.68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1.053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H218Y/T96S</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-6.2</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0.080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H218Y/T96K</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-6.6</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0.001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H218Y/T211M</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-6.18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0.696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H218Y/M166P</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-6.56</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0.135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H218Y/N246E</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-6.14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0.899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H218Y/S100E</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-6.52</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0.545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H218Y/N246V</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-6.14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0.731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H218Y/T188G</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-6.5</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0.106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H218Y/D126S</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-6.12</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0.053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H218Y/T192R</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-6.5</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0.211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H218Y/P128N</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-6.1</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0.029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H218Y/P128Q</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-6.44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0.105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H218Y/T96Y</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-6.1</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0.150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H218Y/R124G</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-6.44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0.000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H218Y/A97I</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0.286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H218Y/S101L</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-6.44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0.897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H218Y/A97P</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0.053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H218Y/N246R</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-6.42</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0.373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1.639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H218Y/T96V</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-6.38</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0.161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H218Y/M166N</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-6.06</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0.034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H218Y/R124H</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-6.36</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0.481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H218Y/Q217T</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0.028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H218Y/S100I</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-6.36</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1.056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H218Y/S247D</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0.884 </w:t>
            </w:r>
          </w:p>
        </w:tc>
      </w:tr>
      <w:tr w:rsidR="00D0070C" w:rsidRPr="00BB0C06" w:rsidTr="00FC61AA">
        <w:trPr>
          <w:trHeight w:val="276"/>
          <w:jc w:val="center"/>
        </w:trPr>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H218Y/F125H</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-6.32</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0.314 </w:t>
            </w:r>
          </w:p>
        </w:tc>
        <w:tc>
          <w:tcPr>
            <w:tcW w:w="1843"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H218Y/T96R</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-6.04</w:t>
            </w:r>
          </w:p>
        </w:tc>
        <w:tc>
          <w:tcPr>
            <w:tcW w:w="1134" w:type="dxa"/>
            <w:noWrap/>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 xml:space="preserve">0.054 </w:t>
            </w:r>
          </w:p>
        </w:tc>
      </w:tr>
      <w:tr w:rsidR="00D0070C" w:rsidRPr="00BB0C06" w:rsidTr="00FC61AA">
        <w:trPr>
          <w:trHeight w:val="276"/>
          <w:jc w:val="center"/>
        </w:trPr>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H218Y/M166L</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-6.32</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0.032 </w:t>
            </w:r>
          </w:p>
        </w:tc>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H218Y/A97V</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-6.02</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0.267 </w:t>
            </w:r>
          </w:p>
        </w:tc>
      </w:tr>
      <w:tr w:rsidR="00D0070C" w:rsidRPr="00BB0C06" w:rsidTr="00FC61AA">
        <w:trPr>
          <w:trHeight w:val="276"/>
          <w:jc w:val="center"/>
        </w:trPr>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H218Y/A97K</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-6.3</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0.415 </w:t>
            </w:r>
          </w:p>
        </w:tc>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H218Y/Q217K</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-6.02</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0.125 </w:t>
            </w:r>
          </w:p>
        </w:tc>
      </w:tr>
      <w:tr w:rsidR="00D0070C" w:rsidRPr="00BB0C06" w:rsidTr="00FC61AA">
        <w:trPr>
          <w:trHeight w:val="276"/>
          <w:jc w:val="center"/>
        </w:trPr>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H218Y/D126Y</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-6.3</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0.314 </w:t>
            </w:r>
          </w:p>
        </w:tc>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H218Y/Q217W</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-6.02</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0.207 </w:t>
            </w:r>
          </w:p>
        </w:tc>
      </w:tr>
      <w:tr w:rsidR="00D0070C" w:rsidRPr="00BB0C06" w:rsidTr="00FC61AA">
        <w:trPr>
          <w:trHeight w:val="276"/>
          <w:jc w:val="center"/>
        </w:trPr>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H218Y/T192C</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-6.3</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0.341 </w:t>
            </w:r>
          </w:p>
        </w:tc>
        <w:tc>
          <w:tcPr>
            <w:tcW w:w="1843"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H218Y/H191S</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w:t>
            </w:r>
          </w:p>
        </w:tc>
        <w:tc>
          <w:tcPr>
            <w:tcW w:w="1134" w:type="dxa"/>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0.704 </w:t>
            </w:r>
          </w:p>
        </w:tc>
      </w:tr>
      <w:tr w:rsidR="00D0070C" w:rsidRPr="00BB0C06" w:rsidTr="00FC61AA">
        <w:trPr>
          <w:trHeight w:val="276"/>
          <w:jc w:val="center"/>
        </w:trPr>
        <w:tc>
          <w:tcPr>
            <w:tcW w:w="1843" w:type="dxa"/>
            <w:tcBorders>
              <w:bottom w:val="single" w:sz="12" w:space="0" w:color="auto"/>
            </w:tcBorders>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H218Y/T211R</w:t>
            </w:r>
          </w:p>
        </w:tc>
        <w:tc>
          <w:tcPr>
            <w:tcW w:w="1134" w:type="dxa"/>
            <w:tcBorders>
              <w:bottom w:val="single" w:sz="12" w:space="0" w:color="auto"/>
            </w:tcBorders>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-6.3</w:t>
            </w:r>
          </w:p>
        </w:tc>
        <w:tc>
          <w:tcPr>
            <w:tcW w:w="1134" w:type="dxa"/>
            <w:tcBorders>
              <w:bottom w:val="single" w:sz="12" w:space="0" w:color="auto"/>
            </w:tcBorders>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0.592 </w:t>
            </w:r>
          </w:p>
        </w:tc>
        <w:tc>
          <w:tcPr>
            <w:tcW w:w="1843" w:type="dxa"/>
            <w:tcBorders>
              <w:bottom w:val="single" w:sz="12" w:space="0" w:color="auto"/>
            </w:tcBorders>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H218Y/S100W</w:t>
            </w:r>
          </w:p>
        </w:tc>
        <w:tc>
          <w:tcPr>
            <w:tcW w:w="1134" w:type="dxa"/>
            <w:tcBorders>
              <w:bottom w:val="single" w:sz="12" w:space="0" w:color="auto"/>
            </w:tcBorders>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-6</w:t>
            </w:r>
          </w:p>
        </w:tc>
        <w:tc>
          <w:tcPr>
            <w:tcW w:w="1134" w:type="dxa"/>
            <w:tcBorders>
              <w:bottom w:val="single" w:sz="12" w:space="0" w:color="auto"/>
            </w:tcBorders>
            <w:noWrap/>
          </w:tcPr>
          <w:p w:rsidR="00D0070C" w:rsidRPr="00BB0C06" w:rsidRDefault="00D0070C" w:rsidP="00FC61AA">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 xml:space="preserve">0.415 </w:t>
            </w:r>
          </w:p>
        </w:tc>
      </w:tr>
    </w:tbl>
    <w:p w:rsidR="00D0070C" w:rsidRDefault="00D0070C" w:rsidP="00561DAE">
      <w:pPr>
        <w:spacing w:after="156"/>
        <w:ind w:firstLineChars="0" w:firstLine="0"/>
      </w:pPr>
    </w:p>
    <w:p w:rsidR="00D0070C" w:rsidRDefault="00D0070C">
      <w:pPr>
        <w:widowControl/>
        <w:spacing w:afterLines="0" w:after="0" w:line="240" w:lineRule="auto"/>
        <w:ind w:firstLineChars="0" w:firstLine="0"/>
        <w:jc w:val="left"/>
        <w:rPr>
          <w:b/>
        </w:rPr>
      </w:pPr>
      <w:r>
        <w:rPr>
          <w:b/>
        </w:rPr>
        <w:br w:type="page"/>
      </w:r>
    </w:p>
    <w:p w:rsidR="00D0070C" w:rsidRPr="003E5039" w:rsidRDefault="00D0070C" w:rsidP="004D21D0">
      <w:pPr>
        <w:spacing w:after="156"/>
        <w:ind w:firstLineChars="0" w:firstLine="0"/>
        <w:rPr>
          <w:b/>
        </w:rPr>
      </w:pPr>
      <w:r w:rsidRPr="003E5039">
        <w:rPr>
          <w:b/>
        </w:rPr>
        <w:lastRenderedPageBreak/>
        <w:t>Supplementary</w:t>
      </w:r>
      <w:r w:rsidRPr="003E5039">
        <w:rPr>
          <w:rFonts w:hint="eastAsia"/>
          <w:b/>
        </w:rPr>
        <w:t xml:space="preserve"> T</w:t>
      </w:r>
      <w:r w:rsidRPr="003E5039">
        <w:rPr>
          <w:b/>
        </w:rPr>
        <w:t>able 4. The third round of variants predicted by ADD and their relative activity assessed by A</w:t>
      </w:r>
      <w:r w:rsidRPr="003E5039">
        <w:rPr>
          <w:b/>
          <w:vertAlign w:val="subscript"/>
        </w:rPr>
        <w:t>240</w:t>
      </w:r>
      <w:r w:rsidRPr="003E5039">
        <w:rPr>
          <w:b/>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134"/>
        <w:gridCol w:w="1276"/>
        <w:gridCol w:w="1701"/>
        <w:gridCol w:w="1039"/>
        <w:gridCol w:w="1371"/>
      </w:tblGrid>
      <w:tr w:rsidR="00D0070C" w:rsidRPr="00BB0C06" w:rsidTr="00BB0C06">
        <w:trPr>
          <w:trHeight w:val="552"/>
          <w:jc w:val="center"/>
        </w:trPr>
        <w:tc>
          <w:tcPr>
            <w:tcW w:w="1701"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Pr>
                <w:rFonts w:cs="Times New Roman"/>
                <w:b/>
                <w:bCs/>
                <w:sz w:val="21"/>
                <w:szCs w:val="21"/>
              </w:rPr>
              <w:t>Variant</w:t>
            </w:r>
          </w:p>
        </w:tc>
        <w:tc>
          <w:tcPr>
            <w:tcW w:w="1134"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Affinity energy</w:t>
            </w:r>
          </w:p>
        </w:tc>
        <w:tc>
          <w:tcPr>
            <w:tcW w:w="1276"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Relative activity</w:t>
            </w:r>
          </w:p>
        </w:tc>
        <w:tc>
          <w:tcPr>
            <w:tcW w:w="1701"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Pr>
                <w:rFonts w:cs="Times New Roman"/>
                <w:b/>
                <w:bCs/>
                <w:sz w:val="21"/>
                <w:szCs w:val="21"/>
              </w:rPr>
              <w:t>Variant</w:t>
            </w:r>
          </w:p>
        </w:tc>
        <w:tc>
          <w:tcPr>
            <w:tcW w:w="1039"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Affinity energy</w:t>
            </w:r>
          </w:p>
        </w:tc>
        <w:tc>
          <w:tcPr>
            <w:tcW w:w="1371" w:type="dxa"/>
            <w:tcBorders>
              <w:top w:val="single" w:sz="12" w:space="0" w:color="auto"/>
              <w:bottom w:val="single" w:sz="4" w:space="0" w:color="auto"/>
            </w:tcBorders>
            <w:hideMark/>
          </w:tcPr>
          <w:p w:rsidR="00D0070C" w:rsidRPr="00BB0C06" w:rsidRDefault="00D0070C" w:rsidP="00BB0C06">
            <w:pPr>
              <w:spacing w:afterLines="0" w:after="0" w:line="240" w:lineRule="auto"/>
              <w:ind w:firstLineChars="0" w:firstLine="0"/>
              <w:rPr>
                <w:rFonts w:cs="Times New Roman"/>
                <w:b/>
                <w:bCs/>
                <w:sz w:val="21"/>
                <w:szCs w:val="21"/>
              </w:rPr>
            </w:pPr>
            <w:r w:rsidRPr="00BB0C06">
              <w:rPr>
                <w:rFonts w:cs="Times New Roman"/>
                <w:b/>
                <w:bCs/>
                <w:sz w:val="21"/>
                <w:szCs w:val="21"/>
              </w:rPr>
              <w:t>Relative activity</w:t>
            </w:r>
          </w:p>
        </w:tc>
      </w:tr>
      <w:tr w:rsidR="00D0070C" w:rsidRPr="00BB0C06" w:rsidTr="00BB0C06">
        <w:trPr>
          <w:trHeight w:val="285"/>
          <w:jc w:val="center"/>
        </w:trPr>
        <w:tc>
          <w:tcPr>
            <w:tcW w:w="1701"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H218Y/N248D/P128C</w:t>
            </w:r>
          </w:p>
        </w:tc>
        <w:tc>
          <w:tcPr>
            <w:tcW w:w="1134"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-6.98</w:t>
            </w:r>
          </w:p>
        </w:tc>
        <w:tc>
          <w:tcPr>
            <w:tcW w:w="1276"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0.836</w:t>
            </w:r>
          </w:p>
        </w:tc>
        <w:tc>
          <w:tcPr>
            <w:tcW w:w="1701"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H218Y/N248D/I243F</w:t>
            </w:r>
          </w:p>
        </w:tc>
        <w:tc>
          <w:tcPr>
            <w:tcW w:w="1039"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-6.02</w:t>
            </w:r>
          </w:p>
        </w:tc>
        <w:tc>
          <w:tcPr>
            <w:tcW w:w="1371" w:type="dxa"/>
            <w:tcBorders>
              <w:top w:val="single" w:sz="4" w:space="0" w:color="auto"/>
            </w:tcBorders>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1.339</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H218Y/N248D/S100H</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-6.66</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1.709</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H218Y/N248D/Q217E</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1.812</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H218Y/N248D/T96Q</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-6.66</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0.162</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H218Y/N248D/Q217I</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1.686</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H218Y/N248D/A97N</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-6.58</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0.440</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H218Y/N248D/S101H</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2.749</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H218Y/N248D/R124T</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-6.58</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0.259</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H218Y/N248D/S247W</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-6.02</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1.327</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H218Y/N248D/W104C</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-6.58</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1.555</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H218Y/N248D/A97P</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0.024</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H218Y/N248D/T96C</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-6.46</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0.127</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H218Y/N248D/D98Y</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0.395</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H218Y/N248D/Q217F</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-6.42</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1.471</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H218Y/N248D/H242I</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0.009</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H218Y/N248D/R124S</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-6.34</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0.291</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H218Y/N248D/I243V</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1.656</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H218Y/N248D/A213V</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-6.32</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0.096</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H218Y/N248D/Q217W</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1.162</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H218Y/N248D/D98E</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-6.3</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1.850</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H218Y/N248D/S100W</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0.736</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H218Y/N248D/S247A</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-6.3</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1.868</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H218Y/N248D/F125R</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0.157</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H218Y/N248D/A97W</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-6.28</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0.087</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H218Y/N248D/S241D</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0.450</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H218Y/N248D/I243Q</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-6.28</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2.214</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H218Y/N248D/V212N</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-5.98</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0.087</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H218Y/N248D/D98S</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-6.24</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0.939</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H218Y/N248D/A213T</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0.149</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H218Y/N248D/S100C</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-6.22</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0.674</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H218Y/N248D/D126S</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1.369</w:t>
            </w:r>
          </w:p>
        </w:tc>
      </w:tr>
      <w:tr w:rsidR="00D0070C" w:rsidRPr="00BB0C06" w:rsidTr="00BB0C06">
        <w:trPr>
          <w:trHeight w:val="276"/>
          <w:jc w:val="center"/>
        </w:trPr>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H218Y/N248D/W104Y</w:t>
            </w:r>
          </w:p>
        </w:tc>
        <w:tc>
          <w:tcPr>
            <w:tcW w:w="1134"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-6.22</w:t>
            </w:r>
          </w:p>
        </w:tc>
        <w:tc>
          <w:tcPr>
            <w:tcW w:w="1276"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1.824</w:t>
            </w:r>
          </w:p>
        </w:tc>
        <w:tc>
          <w:tcPr>
            <w:tcW w:w="170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H218Y/N248D/D98K</w:t>
            </w:r>
          </w:p>
        </w:tc>
        <w:tc>
          <w:tcPr>
            <w:tcW w:w="1039"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-5.96</w:t>
            </w:r>
          </w:p>
        </w:tc>
        <w:tc>
          <w:tcPr>
            <w:tcW w:w="1371" w:type="dxa"/>
            <w:noWrap/>
            <w:hideMark/>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0.320</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H218Y/N248D/S101W</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0.178</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H218Y/N248D/T188E</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-5.96</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0.449</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H218Y/N248D/S247R</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-6.2</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2.022</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H218Y/N248D/Y95W</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-5.96</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2.426</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w:t>
            </w:r>
            <w:r w:rsidRPr="00BB0C06">
              <w:rPr>
                <w:rFonts w:eastAsia="等线" w:cs="Times New Roman"/>
                <w:color w:val="000000"/>
                <w:sz w:val="21"/>
                <w:szCs w:val="21"/>
              </w:rPr>
              <w:lastRenderedPageBreak/>
              <w:t>247I</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lastRenderedPageBreak/>
              <w:t>-6.18</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0.605</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w:t>
            </w:r>
            <w:r w:rsidRPr="00BB0C06">
              <w:rPr>
                <w:rFonts w:eastAsia="等线" w:cs="Times New Roman"/>
                <w:color w:val="000000"/>
                <w:sz w:val="21"/>
                <w:szCs w:val="21"/>
              </w:rPr>
              <w:lastRenderedPageBreak/>
              <w:t>D126C</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lastRenderedPageBreak/>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1.186</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H218Y/N248D/A97G</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-6.16</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0.791</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H218Y/N248D/D129L</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0.086</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H218Y/N248D/A97I</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-6.16</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0.181</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H218Y/N248D/D129T</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0.471</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H218Y/N248D/P128N</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-6.16</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0.037</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H218Y/N248D/H191R</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0.041</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H218Y/N248D/H242D</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-6.14</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0.009</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H218Y/N248D/I243P</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1.436</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H218Y/N248D/H164I</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-6.12</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0.096</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H218Y/N248D/I243S</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2.495</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H218Y/N248D/N246Y</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-6.12</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1.121</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H218Y/N248D/Q217T</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1.665</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H218Y/N248D/Q217D</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1.553</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H218Y/N248D/Q217V</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1.691</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H218Y/N248D/W190P</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-6.1</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0.003</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H218Y/N248D/R124Q</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0.189</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H218Y/N248D/H164F</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-6.08</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0.213</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H218Y/N248D/S241R</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1.714</w:t>
            </w:r>
          </w:p>
        </w:tc>
      </w:tr>
      <w:tr w:rsidR="00D0070C" w:rsidRPr="00BB0C06" w:rsidTr="00BB0C06">
        <w:trPr>
          <w:trHeight w:val="276"/>
          <w:jc w:val="center"/>
        </w:trPr>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H218Y/N248D/Q217G</w:t>
            </w:r>
          </w:p>
        </w:tc>
        <w:tc>
          <w:tcPr>
            <w:tcW w:w="1134"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-6.08</w:t>
            </w:r>
          </w:p>
        </w:tc>
        <w:tc>
          <w:tcPr>
            <w:tcW w:w="1276"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2.000</w:t>
            </w:r>
          </w:p>
        </w:tc>
        <w:tc>
          <w:tcPr>
            <w:tcW w:w="1701"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H218Y/N248D/T96Y</w:t>
            </w:r>
          </w:p>
        </w:tc>
        <w:tc>
          <w:tcPr>
            <w:tcW w:w="1039" w:type="dxa"/>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0.099</w:t>
            </w:r>
          </w:p>
        </w:tc>
      </w:tr>
      <w:tr w:rsidR="00D0070C" w:rsidRPr="00BB0C06" w:rsidTr="00BB0C06">
        <w:trPr>
          <w:trHeight w:val="276"/>
          <w:jc w:val="center"/>
        </w:trPr>
        <w:tc>
          <w:tcPr>
            <w:tcW w:w="1701" w:type="dxa"/>
            <w:tcBorders>
              <w:bottom w:val="single" w:sz="12" w:space="0" w:color="auto"/>
            </w:tcBorders>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H218Y/N248D/S241A</w:t>
            </w:r>
          </w:p>
        </w:tc>
        <w:tc>
          <w:tcPr>
            <w:tcW w:w="1134" w:type="dxa"/>
            <w:tcBorders>
              <w:bottom w:val="single" w:sz="12" w:space="0" w:color="auto"/>
            </w:tcBorders>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-6.08</w:t>
            </w:r>
          </w:p>
        </w:tc>
        <w:tc>
          <w:tcPr>
            <w:tcW w:w="1276" w:type="dxa"/>
            <w:tcBorders>
              <w:bottom w:val="single" w:sz="12" w:space="0" w:color="auto"/>
            </w:tcBorders>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1.672</w:t>
            </w:r>
          </w:p>
        </w:tc>
        <w:tc>
          <w:tcPr>
            <w:tcW w:w="1701" w:type="dxa"/>
            <w:tcBorders>
              <w:bottom w:val="single" w:sz="12" w:space="0" w:color="auto"/>
            </w:tcBorders>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H218Y/N248D/W104V</w:t>
            </w:r>
          </w:p>
        </w:tc>
        <w:tc>
          <w:tcPr>
            <w:tcW w:w="1039" w:type="dxa"/>
            <w:tcBorders>
              <w:bottom w:val="single" w:sz="12" w:space="0" w:color="auto"/>
            </w:tcBorders>
            <w:noWrap/>
          </w:tcPr>
          <w:p w:rsidR="00D0070C" w:rsidRPr="00BB0C06" w:rsidRDefault="00D0070C" w:rsidP="00BB0C06">
            <w:pPr>
              <w:spacing w:afterLines="0" w:after="0" w:line="240" w:lineRule="auto"/>
              <w:ind w:firstLineChars="0" w:firstLine="0"/>
              <w:rPr>
                <w:rFonts w:cs="Times New Roman"/>
                <w:sz w:val="21"/>
                <w:szCs w:val="21"/>
              </w:rPr>
            </w:pPr>
            <w:r w:rsidRPr="00BB0C06">
              <w:rPr>
                <w:rFonts w:eastAsia="等线" w:cs="Times New Roman"/>
                <w:color w:val="000000"/>
                <w:sz w:val="21"/>
                <w:szCs w:val="21"/>
              </w:rPr>
              <w:t>-5.94</w:t>
            </w:r>
          </w:p>
        </w:tc>
        <w:tc>
          <w:tcPr>
            <w:tcW w:w="1371" w:type="dxa"/>
            <w:tcBorders>
              <w:bottom w:val="single" w:sz="12" w:space="0" w:color="auto"/>
            </w:tcBorders>
            <w:noWrap/>
          </w:tcPr>
          <w:p w:rsidR="00D0070C" w:rsidRPr="00BB0C06" w:rsidRDefault="00D0070C" w:rsidP="00BB0C06">
            <w:pPr>
              <w:spacing w:afterLines="0" w:after="0" w:line="240" w:lineRule="auto"/>
              <w:ind w:firstLineChars="0" w:firstLine="0"/>
              <w:rPr>
                <w:rFonts w:eastAsia="等线" w:cs="Times New Roman"/>
                <w:color w:val="000000"/>
                <w:sz w:val="21"/>
                <w:szCs w:val="21"/>
              </w:rPr>
            </w:pPr>
            <w:r w:rsidRPr="00BB0C06">
              <w:rPr>
                <w:rFonts w:eastAsia="等线" w:cs="Times New Roman"/>
                <w:color w:val="000000"/>
                <w:sz w:val="21"/>
                <w:szCs w:val="21"/>
              </w:rPr>
              <w:t>1.795</w:t>
            </w:r>
          </w:p>
        </w:tc>
      </w:tr>
    </w:tbl>
    <w:p w:rsidR="00D0070C" w:rsidRDefault="00D0070C" w:rsidP="00E80BA7">
      <w:pPr>
        <w:spacing w:after="156"/>
        <w:ind w:firstLineChars="0" w:firstLine="0"/>
      </w:pPr>
    </w:p>
    <w:p w:rsidR="00D0070C" w:rsidRDefault="00D0070C">
      <w:pPr>
        <w:widowControl/>
        <w:spacing w:afterLines="0" w:after="0" w:line="240" w:lineRule="auto"/>
        <w:ind w:firstLineChars="0" w:firstLine="0"/>
        <w:jc w:val="left"/>
        <w:rPr>
          <w:b/>
        </w:rPr>
      </w:pPr>
      <w:r>
        <w:rPr>
          <w:b/>
        </w:rPr>
        <w:br w:type="page"/>
      </w:r>
    </w:p>
    <w:p w:rsidR="00D0070C" w:rsidRPr="003E5039" w:rsidRDefault="00D0070C" w:rsidP="004D21D0">
      <w:pPr>
        <w:spacing w:after="156"/>
        <w:ind w:firstLineChars="0" w:firstLine="0"/>
        <w:rPr>
          <w:b/>
        </w:rPr>
      </w:pPr>
      <w:bookmarkStart w:id="31" w:name="_Hlk130140725"/>
      <w:r w:rsidRPr="003E5039">
        <w:rPr>
          <w:b/>
        </w:rPr>
        <w:lastRenderedPageBreak/>
        <w:t>Supplementary</w:t>
      </w:r>
      <w:r w:rsidRPr="003E5039">
        <w:rPr>
          <w:rFonts w:hint="eastAsia"/>
          <w:b/>
        </w:rPr>
        <w:t xml:space="preserve"> T</w:t>
      </w:r>
      <w:r w:rsidRPr="003E5039">
        <w:rPr>
          <w:b/>
        </w:rPr>
        <w:t xml:space="preserve">able 5. Inverse Michaelis-Menten analytics of variants </w:t>
      </w:r>
      <w:r w:rsidRPr="003E5039">
        <w:rPr>
          <w:rFonts w:hint="eastAsia"/>
          <w:b/>
        </w:rPr>
        <w:t>of</w:t>
      </w:r>
      <w:r w:rsidRPr="003E5039">
        <w:rPr>
          <w:b/>
        </w:rPr>
        <w:t xml:space="preserve"> LCC.</w:t>
      </w:r>
    </w:p>
    <w:tbl>
      <w:tblPr>
        <w:tblStyle w:val="a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982"/>
        <w:gridCol w:w="1418"/>
        <w:gridCol w:w="2126"/>
        <w:gridCol w:w="641"/>
      </w:tblGrid>
      <w:tr w:rsidR="00D0070C" w:rsidRPr="00BB0C06" w:rsidTr="00FC61AA">
        <w:trPr>
          <w:trHeight w:val="348"/>
        </w:trPr>
        <w:tc>
          <w:tcPr>
            <w:tcW w:w="1129" w:type="dxa"/>
            <w:tcBorders>
              <w:bottom w:val="single" w:sz="4" w:space="0" w:color="auto"/>
            </w:tcBorders>
            <w:noWrap/>
            <w:vAlign w:val="center"/>
            <w:hideMark/>
          </w:tcPr>
          <w:p w:rsidR="00D0070C" w:rsidRPr="00EA5549" w:rsidRDefault="00D0070C" w:rsidP="00FC61AA">
            <w:pPr>
              <w:spacing w:afterLines="0" w:after="0" w:line="240" w:lineRule="auto"/>
              <w:ind w:firstLineChars="0" w:firstLine="0"/>
              <w:rPr>
                <w:rFonts w:cs="Times New Roman"/>
                <w:b/>
                <w:sz w:val="21"/>
                <w:szCs w:val="21"/>
              </w:rPr>
            </w:pPr>
            <w:bookmarkStart w:id="32" w:name="OLE_LINK15"/>
            <w:bookmarkStart w:id="33" w:name="OLE_LINK16"/>
            <w:r w:rsidRPr="00EA5549">
              <w:rPr>
                <w:rFonts w:eastAsia="等线" w:cs="Times New Roman"/>
                <w:b/>
                <w:color w:val="000000"/>
                <w:sz w:val="21"/>
                <w:szCs w:val="21"/>
              </w:rPr>
              <w:t>Enzyme</w:t>
            </w:r>
          </w:p>
        </w:tc>
        <w:tc>
          <w:tcPr>
            <w:tcW w:w="2982" w:type="dxa"/>
            <w:tcBorders>
              <w:bottom w:val="single" w:sz="4" w:space="0" w:color="auto"/>
            </w:tcBorders>
            <w:noWrap/>
            <w:vAlign w:val="center"/>
            <w:hideMark/>
          </w:tcPr>
          <w:p w:rsidR="00D0070C" w:rsidRPr="00EA5549" w:rsidRDefault="00D0070C" w:rsidP="00FC61AA">
            <w:pPr>
              <w:spacing w:afterLines="0" w:after="0" w:line="240" w:lineRule="auto"/>
              <w:ind w:firstLineChars="0" w:firstLine="0"/>
              <w:rPr>
                <w:rFonts w:cs="Times New Roman"/>
                <w:b/>
                <w:i/>
                <w:iCs/>
                <w:sz w:val="21"/>
                <w:szCs w:val="21"/>
              </w:rPr>
            </w:pPr>
            <w:proofErr w:type="spellStart"/>
            <w:r w:rsidRPr="00EA5549">
              <w:rPr>
                <w:rFonts w:eastAsia="等线" w:cs="Times New Roman"/>
                <w:b/>
                <w:i/>
                <w:iCs/>
                <w:color w:val="000000"/>
                <w:sz w:val="21"/>
                <w:szCs w:val="21"/>
              </w:rPr>
              <w:t>k</w:t>
            </w:r>
            <w:r w:rsidRPr="007E7293">
              <w:rPr>
                <w:rFonts w:eastAsia="等线" w:cs="Times New Roman"/>
                <w:b/>
                <w:iCs/>
                <w:color w:val="000000"/>
                <w:sz w:val="21"/>
                <w:szCs w:val="21"/>
                <w:vertAlign w:val="subscript"/>
              </w:rPr>
              <w:t>cat</w:t>
            </w:r>
            <w:proofErr w:type="spellEnd"/>
            <w:r w:rsidRPr="00EA5549">
              <w:rPr>
                <w:rFonts w:eastAsia="等线" w:cs="Times New Roman"/>
                <w:b/>
                <w:color w:val="000000"/>
                <w:sz w:val="21"/>
                <w:szCs w:val="21"/>
                <w:vertAlign w:val="subscript"/>
              </w:rPr>
              <w:t xml:space="preserve"> </w:t>
            </w:r>
            <w:r w:rsidRPr="00EA5549">
              <w:rPr>
                <w:rFonts w:eastAsia="等线" w:cs="Times New Roman"/>
                <w:b/>
                <w:color w:val="000000"/>
                <w:sz w:val="21"/>
                <w:szCs w:val="21"/>
              </w:rPr>
              <w:t>(</w:t>
            </w:r>
            <w:proofErr w:type="spellStart"/>
            <w:r w:rsidRPr="00EA5549">
              <w:rPr>
                <w:rFonts w:eastAsia="等线" w:cs="Times New Roman"/>
                <w:b/>
                <w:color w:val="000000"/>
                <w:sz w:val="21"/>
                <w:szCs w:val="21"/>
                <w:vertAlign w:val="superscript"/>
              </w:rPr>
              <w:t>inv</w:t>
            </w:r>
            <w:r w:rsidRPr="00EA5549">
              <w:rPr>
                <w:rFonts w:eastAsia="等线" w:cs="Times New Roman"/>
                <w:b/>
                <w:i/>
                <w:iCs/>
                <w:color w:val="000000"/>
                <w:sz w:val="21"/>
                <w:szCs w:val="21"/>
              </w:rPr>
              <w:t>V</w:t>
            </w:r>
            <w:r w:rsidRPr="00EA5549">
              <w:rPr>
                <w:rFonts w:eastAsia="等线" w:cs="Times New Roman"/>
                <w:b/>
                <w:color w:val="000000"/>
                <w:sz w:val="21"/>
                <w:szCs w:val="21"/>
                <w:vertAlign w:val="subscript"/>
              </w:rPr>
              <w:t>max</w:t>
            </w:r>
            <w:proofErr w:type="spellEnd"/>
            <w:r w:rsidRPr="00EA5549">
              <w:rPr>
                <w:rFonts w:eastAsia="等线" w:cs="Times New Roman"/>
                <w:b/>
                <w:color w:val="000000"/>
                <w:sz w:val="21"/>
                <w:szCs w:val="21"/>
              </w:rPr>
              <w:t>/S</w:t>
            </w:r>
            <w:r w:rsidRPr="00EA5549">
              <w:rPr>
                <w:rFonts w:eastAsia="等线" w:cs="Times New Roman"/>
                <w:b/>
                <w:color w:val="000000"/>
                <w:sz w:val="21"/>
                <w:szCs w:val="21"/>
                <w:vertAlign w:val="superscript"/>
              </w:rPr>
              <w:t>*</w:t>
            </w:r>
            <w:r w:rsidRPr="00EA5549">
              <w:rPr>
                <w:rFonts w:eastAsia="等线" w:cs="Times New Roman"/>
                <w:b/>
                <w:color w:val="000000"/>
                <w:sz w:val="21"/>
                <w:szCs w:val="21"/>
                <w:vertAlign w:val="subscript"/>
              </w:rPr>
              <w:t>0</w:t>
            </w:r>
            <w:r w:rsidRPr="00EA5549">
              <w:rPr>
                <w:rFonts w:eastAsia="等线" w:cs="Times New Roman"/>
                <w:b/>
                <w:color w:val="000000"/>
                <w:sz w:val="21"/>
                <w:szCs w:val="21"/>
              </w:rPr>
              <w:t>) (nmol g</w:t>
            </w:r>
            <w:r w:rsidRPr="00EA5549">
              <w:rPr>
                <w:rFonts w:eastAsia="等线" w:cs="Times New Roman"/>
                <w:b/>
                <w:color w:val="000000"/>
                <w:sz w:val="21"/>
                <w:szCs w:val="21"/>
                <w:vertAlign w:val="superscript"/>
              </w:rPr>
              <w:t>-1</w:t>
            </w:r>
            <w:r w:rsidRPr="00EA5549">
              <w:rPr>
                <w:rFonts w:eastAsia="等线" w:cs="Times New Roman"/>
                <w:b/>
                <w:color w:val="000000"/>
                <w:sz w:val="21"/>
                <w:szCs w:val="21"/>
              </w:rPr>
              <w:t xml:space="preserve"> s</w:t>
            </w:r>
            <w:r w:rsidRPr="00EA5549">
              <w:rPr>
                <w:rFonts w:eastAsia="等线" w:cs="Times New Roman"/>
                <w:b/>
                <w:color w:val="000000"/>
                <w:sz w:val="21"/>
                <w:szCs w:val="21"/>
                <w:vertAlign w:val="superscript"/>
              </w:rPr>
              <w:t>-1</w:t>
            </w:r>
            <w:r w:rsidRPr="00EA5549">
              <w:rPr>
                <w:rFonts w:eastAsia="等线" w:cs="Times New Roman"/>
                <w:b/>
                <w:color w:val="000000"/>
                <w:sz w:val="21"/>
                <w:szCs w:val="21"/>
              </w:rPr>
              <w:t>)</w:t>
            </w:r>
          </w:p>
        </w:tc>
        <w:tc>
          <w:tcPr>
            <w:tcW w:w="1418" w:type="dxa"/>
            <w:tcBorders>
              <w:bottom w:val="single" w:sz="4" w:space="0" w:color="auto"/>
            </w:tcBorders>
            <w:noWrap/>
            <w:vAlign w:val="center"/>
            <w:hideMark/>
          </w:tcPr>
          <w:p w:rsidR="00D0070C" w:rsidRPr="00EA5549" w:rsidRDefault="00D0070C" w:rsidP="00FC61AA">
            <w:pPr>
              <w:spacing w:afterLines="0" w:after="0" w:line="240" w:lineRule="auto"/>
              <w:ind w:firstLineChars="0" w:firstLine="0"/>
              <w:rPr>
                <w:rFonts w:cs="Times New Roman"/>
                <w:b/>
                <w:sz w:val="21"/>
                <w:szCs w:val="21"/>
              </w:rPr>
            </w:pPr>
            <w:proofErr w:type="spellStart"/>
            <w:r w:rsidRPr="00EA5549">
              <w:rPr>
                <w:rFonts w:eastAsia="等线" w:cs="Times New Roman"/>
                <w:b/>
                <w:color w:val="000000"/>
                <w:sz w:val="21"/>
                <w:szCs w:val="21"/>
                <w:vertAlign w:val="superscript"/>
              </w:rPr>
              <w:t>inv</w:t>
            </w:r>
            <w:r w:rsidRPr="00EA5549">
              <w:rPr>
                <w:rFonts w:eastAsia="等线" w:cs="Times New Roman"/>
                <w:b/>
                <w:i/>
                <w:iCs/>
                <w:color w:val="000000"/>
                <w:sz w:val="21"/>
                <w:szCs w:val="21"/>
              </w:rPr>
              <w:t>K</w:t>
            </w:r>
            <w:r w:rsidRPr="00EA5549">
              <w:rPr>
                <w:rFonts w:eastAsia="等线" w:cs="Times New Roman"/>
                <w:b/>
                <w:color w:val="000000"/>
                <w:sz w:val="21"/>
                <w:szCs w:val="21"/>
                <w:vertAlign w:val="subscript"/>
              </w:rPr>
              <w:t>m</w:t>
            </w:r>
            <w:proofErr w:type="spellEnd"/>
            <w:r w:rsidRPr="00EA5549">
              <w:rPr>
                <w:rFonts w:eastAsia="等线" w:cs="Times New Roman"/>
                <w:b/>
                <w:color w:val="000000"/>
                <w:sz w:val="21"/>
                <w:szCs w:val="21"/>
              </w:rPr>
              <w:t xml:space="preserve"> (</w:t>
            </w:r>
            <w:r w:rsidRPr="00F94B25">
              <w:rPr>
                <w:rFonts w:eastAsia="等线" w:cs="Times New Roman"/>
                <w:b/>
                <w:color w:val="000000"/>
                <w:sz w:val="21"/>
                <w:szCs w:val="21"/>
              </w:rPr>
              <w:t>µM</w:t>
            </w:r>
            <w:r w:rsidRPr="00EA5549">
              <w:rPr>
                <w:rFonts w:eastAsia="等线" w:cs="Times New Roman"/>
                <w:b/>
                <w:color w:val="000000"/>
                <w:sz w:val="21"/>
                <w:szCs w:val="21"/>
              </w:rPr>
              <w:t>)</w:t>
            </w:r>
          </w:p>
        </w:tc>
        <w:tc>
          <w:tcPr>
            <w:tcW w:w="2126" w:type="dxa"/>
            <w:tcBorders>
              <w:bottom w:val="single" w:sz="4" w:space="0" w:color="auto"/>
            </w:tcBorders>
            <w:noWrap/>
            <w:vAlign w:val="center"/>
            <w:hideMark/>
          </w:tcPr>
          <w:p w:rsidR="00D0070C" w:rsidRPr="00EA5549" w:rsidRDefault="00D0070C" w:rsidP="00FC61AA">
            <w:pPr>
              <w:spacing w:afterLines="0" w:after="0" w:line="240" w:lineRule="auto"/>
              <w:ind w:firstLineChars="0" w:firstLine="0"/>
              <w:rPr>
                <w:rFonts w:cs="Times New Roman"/>
                <w:b/>
                <w:i/>
                <w:iCs/>
                <w:sz w:val="21"/>
                <w:szCs w:val="21"/>
              </w:rPr>
            </w:pPr>
            <w:proofErr w:type="spellStart"/>
            <w:r w:rsidRPr="00EA5549">
              <w:rPr>
                <w:rFonts w:eastAsia="等线" w:cs="Times New Roman"/>
                <w:b/>
                <w:i/>
                <w:iCs/>
                <w:color w:val="000000"/>
                <w:sz w:val="21"/>
                <w:szCs w:val="21"/>
              </w:rPr>
              <w:t>k</w:t>
            </w:r>
            <w:r w:rsidRPr="007E7293">
              <w:rPr>
                <w:rFonts w:eastAsia="等线" w:cs="Times New Roman"/>
                <w:b/>
                <w:iCs/>
                <w:color w:val="000000"/>
                <w:sz w:val="21"/>
                <w:szCs w:val="21"/>
                <w:vertAlign w:val="subscript"/>
              </w:rPr>
              <w:t>cat</w:t>
            </w:r>
            <w:proofErr w:type="spellEnd"/>
            <w:r w:rsidRPr="00EA5549">
              <w:rPr>
                <w:rFonts w:eastAsia="等线" w:cs="Times New Roman"/>
                <w:b/>
                <w:color w:val="000000"/>
                <w:sz w:val="21"/>
                <w:szCs w:val="21"/>
              </w:rPr>
              <w:t>/</w:t>
            </w:r>
            <w:proofErr w:type="spellStart"/>
            <w:r w:rsidRPr="00EA5549">
              <w:rPr>
                <w:rFonts w:eastAsia="等线" w:cs="Times New Roman"/>
                <w:b/>
                <w:color w:val="000000"/>
                <w:sz w:val="21"/>
                <w:szCs w:val="21"/>
                <w:vertAlign w:val="superscript"/>
              </w:rPr>
              <w:t>inv</w:t>
            </w:r>
            <w:r w:rsidRPr="00EA5549">
              <w:rPr>
                <w:rFonts w:eastAsia="等线" w:cs="Times New Roman"/>
                <w:b/>
                <w:i/>
                <w:iCs/>
                <w:color w:val="000000"/>
                <w:sz w:val="21"/>
                <w:szCs w:val="21"/>
              </w:rPr>
              <w:t>K</w:t>
            </w:r>
            <w:r w:rsidRPr="00EA5549">
              <w:rPr>
                <w:rFonts w:eastAsia="等线" w:cs="Times New Roman"/>
                <w:b/>
                <w:color w:val="000000"/>
                <w:sz w:val="21"/>
                <w:szCs w:val="21"/>
                <w:vertAlign w:val="subscript"/>
              </w:rPr>
              <w:t>m</w:t>
            </w:r>
            <w:proofErr w:type="spellEnd"/>
            <w:r w:rsidRPr="00EA5549">
              <w:rPr>
                <w:rFonts w:eastAsia="等线" w:cs="Times New Roman"/>
                <w:b/>
                <w:color w:val="000000"/>
                <w:sz w:val="21"/>
                <w:szCs w:val="21"/>
              </w:rPr>
              <w:t xml:space="preserve"> (s</w:t>
            </w:r>
            <w:r w:rsidRPr="00EA5549">
              <w:rPr>
                <w:rFonts w:eastAsia="等线" w:cs="Times New Roman"/>
                <w:b/>
                <w:color w:val="000000"/>
                <w:sz w:val="21"/>
                <w:szCs w:val="21"/>
                <w:vertAlign w:val="superscript"/>
              </w:rPr>
              <w:t>-1</w:t>
            </w:r>
            <w:r w:rsidRPr="00EA5549">
              <w:rPr>
                <w:rFonts w:eastAsia="等线" w:cs="Times New Roman"/>
                <w:b/>
                <w:color w:val="000000"/>
                <w:sz w:val="21"/>
                <w:szCs w:val="21"/>
              </w:rPr>
              <w:t xml:space="preserve"> g</w:t>
            </w:r>
            <w:r w:rsidRPr="00EA5549">
              <w:rPr>
                <w:rFonts w:eastAsia="等线" w:cs="Times New Roman"/>
                <w:b/>
                <w:color w:val="000000"/>
                <w:sz w:val="21"/>
                <w:szCs w:val="21"/>
                <w:vertAlign w:val="superscript"/>
              </w:rPr>
              <w:t>-1</w:t>
            </w:r>
            <w:r w:rsidRPr="00EA5549">
              <w:rPr>
                <w:rFonts w:eastAsia="等线" w:cs="Times New Roman"/>
                <w:b/>
                <w:color w:val="000000"/>
                <w:sz w:val="21"/>
                <w:szCs w:val="21"/>
              </w:rPr>
              <w:t xml:space="preserve"> ml)</w:t>
            </w:r>
          </w:p>
        </w:tc>
        <w:tc>
          <w:tcPr>
            <w:tcW w:w="641" w:type="dxa"/>
            <w:tcBorders>
              <w:bottom w:val="single" w:sz="4" w:space="0" w:color="auto"/>
            </w:tcBorders>
            <w:noWrap/>
            <w:vAlign w:val="center"/>
            <w:hideMark/>
          </w:tcPr>
          <w:p w:rsidR="00D0070C" w:rsidRPr="00EA5549" w:rsidRDefault="00D0070C" w:rsidP="00FC61AA">
            <w:pPr>
              <w:spacing w:afterLines="0" w:after="0" w:line="240" w:lineRule="auto"/>
              <w:ind w:firstLineChars="0" w:firstLine="0"/>
              <w:rPr>
                <w:rFonts w:cs="Times New Roman"/>
                <w:b/>
                <w:sz w:val="21"/>
                <w:szCs w:val="21"/>
              </w:rPr>
            </w:pPr>
            <w:r w:rsidRPr="00EA5549">
              <w:rPr>
                <w:rFonts w:eastAsia="等线" w:cs="Times New Roman"/>
                <w:b/>
                <w:color w:val="000000"/>
                <w:sz w:val="21"/>
                <w:szCs w:val="21"/>
              </w:rPr>
              <w:t>R</w:t>
            </w:r>
            <w:r w:rsidRPr="00EA5549">
              <w:rPr>
                <w:rFonts w:eastAsia="等线" w:cs="Times New Roman"/>
                <w:b/>
                <w:color w:val="000000"/>
                <w:sz w:val="21"/>
                <w:szCs w:val="21"/>
                <w:vertAlign w:val="superscript"/>
              </w:rPr>
              <w:t>2</w:t>
            </w:r>
          </w:p>
        </w:tc>
      </w:tr>
      <w:tr w:rsidR="00D0070C" w:rsidRPr="00BB0C06" w:rsidTr="00FC61AA">
        <w:trPr>
          <w:trHeight w:val="276"/>
        </w:trPr>
        <w:tc>
          <w:tcPr>
            <w:tcW w:w="1129"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ICCG</w:t>
            </w:r>
          </w:p>
        </w:tc>
        <w:tc>
          <w:tcPr>
            <w:tcW w:w="2982"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426.3</w:t>
            </w:r>
            <w:r w:rsidRPr="00BB0C06">
              <w:rPr>
                <w:rFonts w:eastAsia="等线" w:cs="Times New Roman"/>
                <w:sz w:val="21"/>
                <w:szCs w:val="21"/>
              </w:rPr>
              <w:t>±</w:t>
            </w:r>
            <w:r>
              <w:rPr>
                <w:rFonts w:eastAsia="等线" w:cs="Times New Roman"/>
                <w:sz w:val="21"/>
                <w:szCs w:val="21"/>
              </w:rPr>
              <w:t>18.1</w:t>
            </w:r>
          </w:p>
        </w:tc>
        <w:tc>
          <w:tcPr>
            <w:tcW w:w="1418"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3.44</w:t>
            </w:r>
            <w:r w:rsidRPr="00BB0C06">
              <w:rPr>
                <w:rFonts w:eastAsia="等线" w:cs="Times New Roman"/>
                <w:sz w:val="21"/>
                <w:szCs w:val="21"/>
              </w:rPr>
              <w:t>±</w:t>
            </w:r>
            <w:r>
              <w:rPr>
                <w:rFonts w:eastAsia="等线" w:cs="Times New Roman"/>
                <w:sz w:val="21"/>
                <w:szCs w:val="21"/>
              </w:rPr>
              <w:t>0.34</w:t>
            </w:r>
          </w:p>
        </w:tc>
        <w:tc>
          <w:tcPr>
            <w:tcW w:w="2126"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color w:val="000000"/>
                <w:sz w:val="21"/>
                <w:szCs w:val="21"/>
              </w:rPr>
              <w:t>123.9</w:t>
            </w:r>
          </w:p>
        </w:tc>
        <w:tc>
          <w:tcPr>
            <w:tcW w:w="641"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0.99</w:t>
            </w:r>
            <w:r w:rsidRPr="00BB0C06">
              <w:rPr>
                <w:rFonts w:eastAsia="等线" w:cs="Times New Roman"/>
                <w:sz w:val="21"/>
                <w:szCs w:val="21"/>
              </w:rPr>
              <w:t xml:space="preserve"> </w:t>
            </w:r>
          </w:p>
        </w:tc>
      </w:tr>
      <w:tr w:rsidR="00D0070C" w:rsidRPr="00BB0C06" w:rsidTr="00FC61AA">
        <w:trPr>
          <w:trHeight w:val="276"/>
        </w:trPr>
        <w:tc>
          <w:tcPr>
            <w:tcW w:w="1129"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LCC-A2</w:t>
            </w:r>
          </w:p>
        </w:tc>
        <w:tc>
          <w:tcPr>
            <w:tcW w:w="2982"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539.9</w:t>
            </w:r>
            <w:r w:rsidRPr="00BB0C06">
              <w:rPr>
                <w:rFonts w:eastAsia="等线" w:cs="Times New Roman"/>
                <w:sz w:val="21"/>
                <w:szCs w:val="21"/>
              </w:rPr>
              <w:t>±</w:t>
            </w:r>
            <w:r>
              <w:rPr>
                <w:rFonts w:eastAsia="等线" w:cs="Times New Roman"/>
                <w:sz w:val="21"/>
                <w:szCs w:val="21"/>
              </w:rPr>
              <w:t>35.6</w:t>
            </w:r>
          </w:p>
        </w:tc>
        <w:tc>
          <w:tcPr>
            <w:tcW w:w="1418"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1.61</w:t>
            </w:r>
            <w:r w:rsidRPr="00BB0C06">
              <w:rPr>
                <w:rFonts w:eastAsia="等线" w:cs="Times New Roman"/>
                <w:sz w:val="21"/>
                <w:szCs w:val="21"/>
              </w:rPr>
              <w:t>±</w:t>
            </w:r>
            <w:r>
              <w:rPr>
                <w:rFonts w:eastAsia="等线" w:cs="Times New Roman"/>
                <w:sz w:val="21"/>
                <w:szCs w:val="21"/>
              </w:rPr>
              <w:t>0.31</w:t>
            </w:r>
          </w:p>
        </w:tc>
        <w:tc>
          <w:tcPr>
            <w:tcW w:w="2126"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color w:val="000000"/>
                <w:sz w:val="21"/>
                <w:szCs w:val="21"/>
              </w:rPr>
              <w:t>334.7</w:t>
            </w:r>
          </w:p>
        </w:tc>
        <w:tc>
          <w:tcPr>
            <w:tcW w:w="641"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sz w:val="21"/>
                <w:szCs w:val="21"/>
              </w:rPr>
              <w:t>0.9</w:t>
            </w:r>
            <w:r>
              <w:rPr>
                <w:rFonts w:eastAsia="等线" w:cs="Times New Roman"/>
                <w:sz w:val="21"/>
                <w:szCs w:val="21"/>
              </w:rPr>
              <w:t>7</w:t>
            </w:r>
            <w:r w:rsidRPr="00BB0C06">
              <w:rPr>
                <w:rFonts w:eastAsia="等线" w:cs="Times New Roman"/>
                <w:sz w:val="21"/>
                <w:szCs w:val="21"/>
              </w:rPr>
              <w:t xml:space="preserve"> </w:t>
            </w:r>
          </w:p>
        </w:tc>
      </w:tr>
      <w:tr w:rsidR="00D0070C" w:rsidRPr="00BB0C06" w:rsidTr="00FC61AA">
        <w:trPr>
          <w:trHeight w:val="276"/>
        </w:trPr>
        <w:tc>
          <w:tcPr>
            <w:tcW w:w="1129"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color w:val="000000"/>
                <w:sz w:val="21"/>
                <w:szCs w:val="21"/>
              </w:rPr>
              <w:t>LCC-A3</w:t>
            </w:r>
          </w:p>
        </w:tc>
        <w:tc>
          <w:tcPr>
            <w:tcW w:w="2982"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525.7</w:t>
            </w:r>
            <w:r w:rsidRPr="00BB0C06">
              <w:rPr>
                <w:rFonts w:eastAsia="等线" w:cs="Times New Roman"/>
                <w:sz w:val="21"/>
                <w:szCs w:val="21"/>
              </w:rPr>
              <w:t>±</w:t>
            </w:r>
            <w:r>
              <w:rPr>
                <w:rFonts w:eastAsia="等线" w:cs="Times New Roman"/>
                <w:sz w:val="21"/>
                <w:szCs w:val="21"/>
              </w:rPr>
              <w:t>29.3</w:t>
            </w:r>
          </w:p>
        </w:tc>
        <w:tc>
          <w:tcPr>
            <w:tcW w:w="1418"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sz w:val="21"/>
                <w:szCs w:val="21"/>
              </w:rPr>
              <w:t>1.52</w:t>
            </w:r>
            <w:r w:rsidRPr="00BB0C06">
              <w:rPr>
                <w:rFonts w:eastAsia="等线" w:cs="Times New Roman"/>
                <w:sz w:val="21"/>
                <w:szCs w:val="21"/>
              </w:rPr>
              <w:t>±</w:t>
            </w:r>
            <w:r>
              <w:rPr>
                <w:rFonts w:eastAsia="等线" w:cs="Times New Roman"/>
                <w:sz w:val="21"/>
                <w:szCs w:val="21"/>
              </w:rPr>
              <w:t>0.25</w:t>
            </w:r>
          </w:p>
        </w:tc>
        <w:tc>
          <w:tcPr>
            <w:tcW w:w="2126"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Pr>
                <w:rFonts w:eastAsia="等线" w:cs="Times New Roman"/>
                <w:color w:val="000000"/>
                <w:sz w:val="21"/>
                <w:szCs w:val="21"/>
              </w:rPr>
              <w:t>346.5</w:t>
            </w:r>
          </w:p>
        </w:tc>
        <w:tc>
          <w:tcPr>
            <w:tcW w:w="641" w:type="dxa"/>
            <w:noWrap/>
            <w:vAlign w:val="center"/>
            <w:hideMark/>
          </w:tcPr>
          <w:p w:rsidR="00D0070C" w:rsidRPr="00BB0C06" w:rsidRDefault="00D0070C" w:rsidP="00FC61AA">
            <w:pPr>
              <w:spacing w:afterLines="0" w:after="0" w:line="240" w:lineRule="auto"/>
              <w:ind w:firstLineChars="0" w:firstLine="0"/>
              <w:rPr>
                <w:rFonts w:cs="Times New Roman"/>
                <w:sz w:val="21"/>
                <w:szCs w:val="21"/>
              </w:rPr>
            </w:pPr>
            <w:r w:rsidRPr="00BB0C06">
              <w:rPr>
                <w:rFonts w:eastAsia="等线" w:cs="Times New Roman"/>
                <w:sz w:val="21"/>
                <w:szCs w:val="21"/>
              </w:rPr>
              <w:t>0.9</w:t>
            </w:r>
            <w:r>
              <w:rPr>
                <w:rFonts w:eastAsia="等线" w:cs="Times New Roman"/>
                <w:sz w:val="21"/>
                <w:szCs w:val="21"/>
              </w:rPr>
              <w:t>8</w:t>
            </w:r>
          </w:p>
        </w:tc>
      </w:tr>
      <w:bookmarkEnd w:id="31"/>
      <w:bookmarkEnd w:id="32"/>
      <w:bookmarkEnd w:id="33"/>
    </w:tbl>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Default="00D0070C" w:rsidP="00ED5844">
      <w:pPr>
        <w:spacing w:after="156"/>
        <w:ind w:firstLineChars="0" w:firstLine="0"/>
      </w:pPr>
    </w:p>
    <w:p w:rsidR="00D0070C" w:rsidRPr="003E5039" w:rsidRDefault="00D0070C" w:rsidP="004D21D0">
      <w:pPr>
        <w:spacing w:after="156"/>
        <w:ind w:firstLineChars="0" w:firstLine="0"/>
        <w:rPr>
          <w:b/>
          <w:lang w:val="en"/>
        </w:rPr>
      </w:pPr>
      <w:r w:rsidRPr="003E5039">
        <w:rPr>
          <w:b/>
        </w:rPr>
        <w:lastRenderedPageBreak/>
        <w:t>Supplementary</w:t>
      </w:r>
      <w:r w:rsidRPr="003E5039">
        <w:rPr>
          <w:rFonts w:hint="eastAsia"/>
          <w:b/>
        </w:rPr>
        <w:t xml:space="preserve"> Table</w:t>
      </w:r>
      <w:r w:rsidRPr="003E5039">
        <w:rPr>
          <w:b/>
        </w:rPr>
        <w:t xml:space="preserve"> 6. </w:t>
      </w:r>
      <w:r w:rsidRPr="003E5039">
        <w:rPr>
          <w:b/>
          <w:lang w:val="en"/>
        </w:rPr>
        <w:t>Cluster results of interaction energy analysis for each residue in ICCG with 3PET</w:t>
      </w:r>
      <w:r w:rsidRPr="003E5039">
        <w:rPr>
          <w:rFonts w:hint="eastAsia"/>
          <w:b/>
          <w:lang w:val="en"/>
        </w:rPr>
        <w:t>.</w:t>
      </w:r>
    </w:p>
    <w:tbl>
      <w:tblPr>
        <w:tblStyle w:val="aa"/>
        <w:tblW w:w="0" w:type="auto"/>
        <w:jc w:val="center"/>
        <w:tblLook w:val="04A0" w:firstRow="1" w:lastRow="0" w:firstColumn="1" w:lastColumn="0" w:noHBand="0" w:noVBand="1"/>
      </w:tblPr>
      <w:tblGrid>
        <w:gridCol w:w="1271"/>
        <w:gridCol w:w="7025"/>
      </w:tblGrid>
      <w:tr w:rsidR="00D0070C" w:rsidRPr="00ED5844" w:rsidTr="00D04F7E">
        <w:trPr>
          <w:jc w:val="center"/>
        </w:trPr>
        <w:tc>
          <w:tcPr>
            <w:tcW w:w="1271" w:type="dxa"/>
          </w:tcPr>
          <w:p w:rsidR="00D0070C" w:rsidRPr="00EA5549" w:rsidRDefault="00D0070C" w:rsidP="006F7B48">
            <w:pPr>
              <w:spacing w:afterLines="0" w:after="0" w:line="240" w:lineRule="auto"/>
              <w:ind w:firstLineChars="0" w:firstLine="0"/>
              <w:rPr>
                <w:b/>
                <w:sz w:val="21"/>
                <w:szCs w:val="21"/>
              </w:rPr>
            </w:pPr>
            <w:r w:rsidRPr="00EA5549">
              <w:rPr>
                <w:rFonts w:hint="eastAsia"/>
                <w:b/>
                <w:sz w:val="21"/>
                <w:szCs w:val="21"/>
              </w:rPr>
              <w:t>Cluster</w:t>
            </w:r>
            <w:r w:rsidRPr="00EA5549">
              <w:rPr>
                <w:b/>
                <w:sz w:val="21"/>
                <w:szCs w:val="21"/>
              </w:rPr>
              <w:t xml:space="preserve"> Number</w:t>
            </w:r>
          </w:p>
        </w:tc>
        <w:tc>
          <w:tcPr>
            <w:tcW w:w="7025" w:type="dxa"/>
          </w:tcPr>
          <w:p w:rsidR="00D0070C" w:rsidRPr="00EA5549" w:rsidRDefault="00D0070C" w:rsidP="006F7B48">
            <w:pPr>
              <w:spacing w:afterLines="0" w:after="0" w:line="240" w:lineRule="auto"/>
              <w:ind w:firstLineChars="0" w:firstLine="0"/>
              <w:rPr>
                <w:b/>
                <w:sz w:val="21"/>
                <w:szCs w:val="21"/>
              </w:rPr>
            </w:pPr>
            <w:r w:rsidRPr="00EA5549">
              <w:rPr>
                <w:rFonts w:hint="eastAsia"/>
                <w:b/>
                <w:sz w:val="21"/>
                <w:szCs w:val="21"/>
              </w:rPr>
              <w:t>R</w:t>
            </w:r>
            <w:r w:rsidRPr="00EA5549">
              <w:rPr>
                <w:b/>
                <w:sz w:val="21"/>
                <w:szCs w:val="21"/>
              </w:rPr>
              <w:t>esidues Number</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Resid94 Resid100 Resid126 Resid127 Resid128 Resid165 Resid192 Resid248</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2</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Resid129 Resid193</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3</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Resid96 Resid97 Resid166 Resid190 Resid211 Resid212 Resid247</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4</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Resid125</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5</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Resid36 Resid37 Resid38 Resid39 Resid40 Resid41 Resid42 Resid43 Resid44 Resid45 Resid46 Resid47 Resid48 Resid49 Resid50 Resid51 Resid52 Resid53 Resid54 Resid55 Resid56 Resid57 Resid58 Resid59 Resid60 Resid61 Resid62 Resid63 Resid64 Resid65 Resid66 Resid67 Resid68 Resid69 Resid70 Resid71 Resid72 Resid73 Resid74 Resid75 Resid76 Resid77 Resid78 Resid79 Resid80 Resid81 Resid82 Resid83 Resid84 Resid85 Resid86 Resid87 Resid88 Resid89 Resid90 Resid91 Resid92 Resid93 Resid99 Resid105 Resid106 Resid107 Resid108 Resid109 Resid110 Resid111 Resid112 Resid113 Resid114 Resid115 Resid116 Resid117 Resid118 Resid119 Resid120 Resid121 Resid122 Resid123 Resid130 Resid131 Resid132 Resid133 Resid134 Resid135 Resid136 Resid137 Resid138 Resid139 Resid140 Resid141 Resid142 Resid143 Resid144 Resid145 Resid146 Resid147 Resid148 Resid149 Resid150 Resid151 Resid152 Resid153 Resid154 Resid155 Resid156 Resid157 Resid158 Resid159 Resid160 Resid161 Resid162 Resid163 Resid167 Resid168 Resid169 Resid170 Resid171 Resid172 Resid173 Resid174 Resid175 Resid176 Resid177 Resid178 Resid179 Resid180 Resid181 Resid182 Resid183 Resid184 Resid185 Resid186 Resid187 Resid188 Resid189 Resid191 Resid194 Resid195 Resid196 Resid197 Resid198 Resid199 Resid200 Resid201 Resid202 Resid203 Resid204 Resid205 Resid206 Resid207 Resid208 Resid209 Resid213 Resid214 Resid215 Resid216 Resid217 Resid218 Resid219 Resid220 Resid221 Resid222 Resid223 Resid224 Resid225 Resid226 Resid227 Resid228 Resid229 Resid230 Resid231 Resid232 Resid233 Resid234 Resid235 Resid236 Resid237 Resid238 Resid239 Resid240 Resid241 Resid244 Resid245 Resid249 Resid250 Resid251 Resid252 Resid253 Resid254 Resid255 Resid256 Resid257 Resid258 Resid259 Resid260 Resid261 Resid262 Resid263 Resid264 Resid265 Resid266 Resid267 Resid268 Resid269 Resid270 Resid271 Resid272 Resid273 Resid274 Resid275 Resid276 Resid277 Resid278 Resid279 Resid280 Resid281 Resid282 Resid283 Resid284 Resid285 Resid286 Resid287 Resid288 Resid289 Resid290 Resid291 Resid292 Resid293</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6</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Resid124</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7</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Resid102 Resid103 Resid104 Resid164</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8</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Resid95 Resid101 Resid242 Resid243 Resid246</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9</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Resid210</w:t>
            </w:r>
          </w:p>
        </w:tc>
      </w:tr>
      <w:tr w:rsidR="00D0070C" w:rsidRPr="00ED5844" w:rsidTr="00D04F7E">
        <w:trPr>
          <w:jc w:val="center"/>
        </w:trPr>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r w:rsidRPr="00ED5844">
              <w:rPr>
                <w:sz w:val="21"/>
                <w:szCs w:val="21"/>
              </w:rPr>
              <w:t>0</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Resid98</w:t>
            </w:r>
          </w:p>
        </w:tc>
      </w:tr>
    </w:tbl>
    <w:p w:rsidR="00D0070C" w:rsidRDefault="00D0070C">
      <w:pPr>
        <w:widowControl/>
        <w:spacing w:afterLines="0" w:after="0" w:line="240" w:lineRule="auto"/>
        <w:ind w:firstLineChars="0" w:firstLine="0"/>
        <w:jc w:val="left"/>
      </w:pPr>
    </w:p>
    <w:p w:rsidR="00D0070C" w:rsidRPr="003E5039" w:rsidRDefault="00D0070C" w:rsidP="004D21D0">
      <w:pPr>
        <w:spacing w:after="156"/>
        <w:ind w:firstLineChars="0" w:firstLine="0"/>
        <w:rPr>
          <w:b/>
        </w:rPr>
      </w:pPr>
      <w:r>
        <w:br w:type="page"/>
      </w:r>
      <w:bookmarkStart w:id="34" w:name="OLE_LINK191"/>
      <w:r w:rsidRPr="003E5039">
        <w:rPr>
          <w:b/>
        </w:rPr>
        <w:lastRenderedPageBreak/>
        <w:t>Supplementary Table 7</w:t>
      </w:r>
      <w:r w:rsidRPr="003E5039">
        <w:rPr>
          <w:rFonts w:hint="eastAsia"/>
          <w:b/>
        </w:rPr>
        <w:t>.</w:t>
      </w:r>
      <w:r w:rsidRPr="003E5039">
        <w:rPr>
          <w:b/>
        </w:rPr>
        <w:t xml:space="preserve"> Cluster results of interaction energy analysis for each residue in</w:t>
      </w:r>
      <w:r w:rsidRPr="003E5039">
        <w:rPr>
          <w:b/>
          <w:lang w:val="en"/>
        </w:rPr>
        <w:t xml:space="preserve"> LCC-A2 with 3PET</w:t>
      </w:r>
      <w:r w:rsidRPr="003E5039">
        <w:rPr>
          <w:rFonts w:hint="eastAsia"/>
          <w:b/>
          <w:lang w:val="en"/>
        </w:rPr>
        <w:t>.</w:t>
      </w:r>
    </w:p>
    <w:tbl>
      <w:tblPr>
        <w:tblStyle w:val="aa"/>
        <w:tblW w:w="0" w:type="auto"/>
        <w:tblLook w:val="04A0" w:firstRow="1" w:lastRow="0" w:firstColumn="1" w:lastColumn="0" w:noHBand="0" w:noVBand="1"/>
      </w:tblPr>
      <w:tblGrid>
        <w:gridCol w:w="1271"/>
        <w:gridCol w:w="7025"/>
      </w:tblGrid>
      <w:tr w:rsidR="00D0070C" w:rsidRPr="00ED5844" w:rsidTr="00D04F7E">
        <w:tc>
          <w:tcPr>
            <w:tcW w:w="1271" w:type="dxa"/>
          </w:tcPr>
          <w:p w:rsidR="00D0070C" w:rsidRPr="00D04F7E" w:rsidRDefault="00D0070C" w:rsidP="006F7B48">
            <w:pPr>
              <w:spacing w:afterLines="0" w:after="0" w:line="240" w:lineRule="auto"/>
              <w:ind w:firstLineChars="0" w:firstLine="0"/>
              <w:rPr>
                <w:b/>
                <w:sz w:val="21"/>
                <w:szCs w:val="21"/>
              </w:rPr>
            </w:pPr>
            <w:r w:rsidRPr="00D04F7E">
              <w:rPr>
                <w:rFonts w:hint="eastAsia"/>
                <w:b/>
                <w:sz w:val="21"/>
                <w:szCs w:val="21"/>
              </w:rPr>
              <w:t>C</w:t>
            </w:r>
            <w:r w:rsidRPr="00D04F7E">
              <w:rPr>
                <w:b/>
                <w:sz w:val="21"/>
                <w:szCs w:val="21"/>
              </w:rPr>
              <w:t>luster Number</w:t>
            </w:r>
          </w:p>
        </w:tc>
        <w:tc>
          <w:tcPr>
            <w:tcW w:w="7025" w:type="dxa"/>
          </w:tcPr>
          <w:p w:rsidR="00D0070C" w:rsidRPr="00D04F7E" w:rsidRDefault="00D0070C" w:rsidP="006F7B48">
            <w:pPr>
              <w:spacing w:afterLines="0" w:after="0" w:line="240" w:lineRule="auto"/>
              <w:ind w:firstLineChars="0" w:firstLine="0"/>
              <w:rPr>
                <w:b/>
                <w:sz w:val="21"/>
                <w:szCs w:val="21"/>
              </w:rPr>
            </w:pPr>
            <w:r w:rsidRPr="00D04F7E">
              <w:rPr>
                <w:b/>
                <w:sz w:val="21"/>
                <w:szCs w:val="21"/>
              </w:rPr>
              <w:t>Residues Number</w:t>
            </w:r>
          </w:p>
        </w:tc>
      </w:tr>
      <w:bookmarkEnd w:id="34"/>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Resid96 Resid101 Resid125 Resid166 Resid243 Resid246</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2</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Resid210</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3</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Resid248</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4</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Resid190 Resid212 Resid242</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5</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Resid94 Resid98 Resid104 Resid128 Resid131 Resid191 Resid241 Resid247</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6</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Resid36 Resid37 Resid38 Resid39 Resid40 Resid41 Resid42 Resid43 Resid44 Resid45 Resid46 Resid47 Resid48 Resid49 Resid50 Resid51 Resid52 Resid53 Resid54 Resid55 Resid56 Resid57 Resid58 Resid59 Resid60 Resid61 Resid62 Resid63 Resid64 Resid65 Resid66 Resid67 Resid68 Resid69 Resid70 Resid71 Resid72 Resid73 Resid74 Resid75 Resid76 Resid77 Resid78 Resid79 Resid80 Resid81 Resid82 Resid83 Resid84 Resid85 Resid86 Resid87 Resid88 Resid89 Resid90 Resid91 Resid92 Resid93 Resid99 Resid102 Resid103 Resid105 Resid106 Resid107 Resid108 Resid109 Resid110 Resid111 Resid112 Resid113 Resid114 Resid115 Resid116 Resid117 Resid118 Resid119 Resid120 Resid121 Resid122 Resid123 Resid124 Resid130 Resid132 Resid133 Resid134 Resid135 Resid136 Resid137 Resid138 Resid139 Resid140 Resid141 Resid142 Resid143 Resid144 Resid145 Resid146 Resid147 Resid148 Resid149 Resid150 Resid151 Resid152 Resid153 Resid154 Resid155 Resid156 Resid157 Resid158 Resid159 Resid160 Resid161 Resid162 Resid163 Resid167 Resid168 Resid169 Resid170 Resid171 Resid172 Resid173 Resid174 Resid175 Resid176 Resid177 Resid178 Resid179 Resid180 Resid181 Resid182 Resid183 Resid184 Resid185 Resid186 Resid187 Resid188 Resid189 Resid195 Resid196 Resid197 Resid198 Resid199 Resid200 Resid201 Resid202 Resid203 Resid204 Resid205 Resid206 Resid207 Resid208 Resid209 Resid213 Resid214 Resid215 Resid216 Resid219 Resid220 Resid221 Resid222 Resid223 Resid224 Resid225 Resid226 Resid227 Resid228 Resid229 Resid230 Resid231 Resid232 Resid233 Resid234 Resid235 Resid236 Resid237 Resid238 Resid239 Resid240 Resid244 Resid245 Resid249 Resid250 Resid251 Resid252 Resid253 Resid254 Resid255 Resid256 Resid257 Resid258 Resid259 Resid260 Resid261 Resid262 Resid263 Resid264 Resid265 Resid266 Resid267 Resid268 Resid269 Resid270 Resid271 Resid272 Resid273 Resid274 Resid275 Resid276 Resid277 Resid278 Resid279 Resid280 Resid281 Resid282 Resid283 Resid284 Resid285 Resid286 Resid287 Resid288 Resid289 Resid290 Resid291 Resid292 Resid293</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7</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Resid95</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8</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Resid192 Resid194 Resid217 Resid218</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9</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Resid129 Resid164 Resid193</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r w:rsidRPr="00ED5844">
              <w:rPr>
                <w:sz w:val="21"/>
                <w:szCs w:val="21"/>
              </w:rPr>
              <w:t>0</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Resid97 Resid100 Resid126 Resid127 Resid165 Resid211</w:t>
            </w:r>
          </w:p>
        </w:tc>
      </w:tr>
    </w:tbl>
    <w:p w:rsidR="00D0070C" w:rsidRDefault="00D0070C" w:rsidP="00ED5844">
      <w:pPr>
        <w:spacing w:after="156"/>
        <w:ind w:firstLineChars="0" w:firstLine="0"/>
      </w:pPr>
    </w:p>
    <w:p w:rsidR="00D0070C" w:rsidRPr="003E5039" w:rsidRDefault="00D0070C" w:rsidP="004D21D0">
      <w:pPr>
        <w:spacing w:after="156"/>
        <w:ind w:firstLineChars="0" w:firstLine="0"/>
        <w:rPr>
          <w:b/>
        </w:rPr>
      </w:pPr>
      <w:r>
        <w:br w:type="page"/>
      </w:r>
      <w:r w:rsidRPr="003E5039">
        <w:rPr>
          <w:b/>
        </w:rPr>
        <w:lastRenderedPageBreak/>
        <w:t xml:space="preserve">Supplementary Table 8. </w:t>
      </w:r>
      <w:r w:rsidRPr="003E5039">
        <w:rPr>
          <w:b/>
          <w:lang w:val="en"/>
        </w:rPr>
        <w:t>Cluster results of interaction energy analysis for each residue in LCC-A3 with 3PET</w:t>
      </w:r>
      <w:r w:rsidRPr="003E5039">
        <w:rPr>
          <w:rFonts w:hint="eastAsia"/>
          <w:b/>
          <w:lang w:val="en"/>
        </w:rPr>
        <w:t>.</w:t>
      </w:r>
    </w:p>
    <w:tbl>
      <w:tblPr>
        <w:tblStyle w:val="aa"/>
        <w:tblW w:w="0" w:type="auto"/>
        <w:tblLook w:val="04A0" w:firstRow="1" w:lastRow="0" w:firstColumn="1" w:lastColumn="0" w:noHBand="0" w:noVBand="1"/>
      </w:tblPr>
      <w:tblGrid>
        <w:gridCol w:w="1271"/>
        <w:gridCol w:w="7025"/>
      </w:tblGrid>
      <w:tr w:rsidR="00D0070C" w:rsidRPr="00ED5844" w:rsidTr="00D04F7E">
        <w:tc>
          <w:tcPr>
            <w:tcW w:w="1271" w:type="dxa"/>
          </w:tcPr>
          <w:p w:rsidR="00D0070C" w:rsidRPr="00D04F7E" w:rsidRDefault="00D0070C" w:rsidP="006F7B48">
            <w:pPr>
              <w:spacing w:afterLines="0" w:after="0" w:line="240" w:lineRule="auto"/>
              <w:ind w:firstLineChars="0" w:firstLine="0"/>
              <w:rPr>
                <w:b/>
                <w:sz w:val="21"/>
                <w:szCs w:val="21"/>
              </w:rPr>
            </w:pPr>
            <w:r w:rsidRPr="00D04F7E">
              <w:rPr>
                <w:b/>
                <w:sz w:val="21"/>
                <w:szCs w:val="21"/>
              </w:rPr>
              <w:t>Cluster Number</w:t>
            </w:r>
          </w:p>
        </w:tc>
        <w:tc>
          <w:tcPr>
            <w:tcW w:w="7025" w:type="dxa"/>
          </w:tcPr>
          <w:p w:rsidR="00D0070C" w:rsidRPr="00D04F7E" w:rsidRDefault="00D0070C" w:rsidP="006F7B48">
            <w:pPr>
              <w:spacing w:afterLines="0" w:after="0" w:line="240" w:lineRule="auto"/>
              <w:ind w:firstLineChars="0" w:firstLine="0"/>
              <w:rPr>
                <w:b/>
                <w:sz w:val="21"/>
                <w:szCs w:val="21"/>
              </w:rPr>
            </w:pPr>
            <w:r w:rsidRPr="00D04F7E">
              <w:rPr>
                <w:b/>
                <w:sz w:val="21"/>
                <w:szCs w:val="21"/>
              </w:rPr>
              <w:t>Residues Number</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Resid94 Resid125 Resid210 Resid213</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2</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Resid36 Resid37 Resid38 Resid39 Resid40 Resid41 Resid42 Resid43 Resid44 Resid45 Resid46 Resid47 Resid48 Resid49 Resid50 Resid51 Resid52 Resid54 Resid55 Resid56 Resid57 Resid58 Resid59 Resid60 Resid61 Resid62 Resid63 Resid64 Resid65 Resid66 Resid67 Resid68 Resid69 Resid70 Resid71 Resid72 Resid73 Resid74 Resid75 Resid76 Resid77 Resid78 Resid79 Resid80 Resid81 Resid82 Resid83 Resid84 Resid85 Resid86 Resid87 Resid88 Resid89 Resid90 Resid91 Resid92 Resid93 Resid99 Resid102 Resid103 Resid106 Resid107 Resid109 Resid110 Resid111 Resid112 Resid113 Resid114 Resid115 Resid116 Resid117 Resid118 Resid119 Resid120 Resid121 Resid122 Resid123 Resid130 Resid132 Resid133 Resid134 Resid135 Resid136 Resid137 Resid138 Resid139 Resid140 Resid141 Resid142 Resid143 Resid144 Resid145 Resid146 Resid147 Resid148 Resid149 Resid150 Resid151 Resid152 Resid153 Resid154 Resid155 Resid156 Resid157 Resid158 Resid159 Resid160 Resid161 Resid162 Resid163 Resid167 Resid168 Resid169 Resid170 Resid171 Resid172 Resid173 Resid174 Resid175 Resid176 Resid177 Resid178 Resid179 Resid180 Resid181 Resid182 Resid183 Resid184 Resid185 Resid186 Resid187 Resid188 Resid189 Resid193 Resid194 Resid195 Resid196 Resid197 Resid198 Resid199 Resid200 Resid201 Resid202 Resid203 Resid204 Resid205 Resid206 Resid207 Resid208 Resid209 Resid215 Resid216 Resid217 Resid218 Resid219 Resid220 Resid221 Resid222 Resid223 Resid224 Resid225 Resid226 Resid227 Resid228 Resid229 Resid230 Resid231 Resid232 Resid233 Resid234 Resid235 Resid236 Resid237 Resid238 Resid239 Resid240 Resid241 Resid251 Resid252 Resid253 Resid254 Resid255 Resid256 Resid257 Resid258 Resid259 Resid260 Resid261 Resid262 Resid263 Resid264 Resid265 Resid266 Resid267 Resid268 Resid269 Resid270 Resid271 Resid272 Resid273 Resid274 Resid275 Resid276 Resid277 Resid278 Resid279 Resid280 Resid281 Resid282 Resid283 Resid284 Resid285 Resid286 Resid287 Resid288 Resid289 Resid290 Resid291 Resid292 Resid293</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3</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Resid97 Resid104 Resid164 Resid247 Resid248</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4</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Resid53 Resid98</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5</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Resid129</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6</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Resid95</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7</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Resid96 Resid101 Resid165 Resid166 Resid212</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8</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Resid100 Resid105 Resid124 Resid126 Resid127 Resid128 Resid131 Resid191 Resid192 Resid211 Resid214 Resid244 Resid245 Resid249 Resid250</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9</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Resid108</w:t>
            </w:r>
          </w:p>
        </w:tc>
      </w:tr>
      <w:tr w:rsidR="00D0070C" w:rsidRPr="00ED5844" w:rsidTr="00D04F7E">
        <w:tc>
          <w:tcPr>
            <w:tcW w:w="1271"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r w:rsidRPr="00ED5844">
              <w:rPr>
                <w:sz w:val="21"/>
                <w:szCs w:val="21"/>
              </w:rPr>
              <w:t>0</w:t>
            </w:r>
          </w:p>
        </w:tc>
        <w:tc>
          <w:tcPr>
            <w:tcW w:w="7025"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Resid190 Resid242 Resid243 Resid246</w:t>
            </w:r>
          </w:p>
        </w:tc>
      </w:tr>
    </w:tbl>
    <w:p w:rsidR="00D0070C" w:rsidRDefault="00D0070C" w:rsidP="00ED5844">
      <w:pPr>
        <w:spacing w:after="156"/>
        <w:ind w:firstLineChars="0" w:firstLine="0"/>
      </w:pPr>
    </w:p>
    <w:p w:rsidR="00D0070C" w:rsidRPr="003E5039" w:rsidRDefault="00D0070C" w:rsidP="004D21D0">
      <w:pPr>
        <w:spacing w:after="156"/>
        <w:ind w:firstLineChars="0" w:firstLine="0"/>
        <w:rPr>
          <w:b/>
          <w:lang w:val="en"/>
        </w:rPr>
      </w:pPr>
      <w:r>
        <w:br w:type="page"/>
      </w:r>
      <w:r w:rsidRPr="003E5039">
        <w:rPr>
          <w:b/>
        </w:rPr>
        <w:lastRenderedPageBreak/>
        <w:t xml:space="preserve">Supplementary Table 9. </w:t>
      </w:r>
      <w:r w:rsidRPr="003E5039">
        <w:rPr>
          <w:b/>
          <w:lang w:val="en"/>
        </w:rPr>
        <w:t>Cluster results of changes in PET-binding capacity of key amino acids in the PET binding region of variants compared to ICCG.</w:t>
      </w:r>
    </w:p>
    <w:tbl>
      <w:tblPr>
        <w:tblStyle w:val="aa"/>
        <w:tblW w:w="0" w:type="auto"/>
        <w:tblLook w:val="04A0" w:firstRow="1" w:lastRow="0" w:firstColumn="1" w:lastColumn="0" w:noHBand="0" w:noVBand="1"/>
      </w:tblPr>
      <w:tblGrid>
        <w:gridCol w:w="1838"/>
        <w:gridCol w:w="6458"/>
      </w:tblGrid>
      <w:tr w:rsidR="00D0070C" w:rsidRPr="00ED5844" w:rsidTr="006F7B48">
        <w:tc>
          <w:tcPr>
            <w:tcW w:w="1838" w:type="dxa"/>
          </w:tcPr>
          <w:p w:rsidR="00D0070C" w:rsidRPr="00C5761F" w:rsidRDefault="00D0070C" w:rsidP="006F7B48">
            <w:pPr>
              <w:spacing w:afterLines="0" w:after="0" w:line="240" w:lineRule="auto"/>
              <w:ind w:firstLineChars="0" w:firstLine="0"/>
              <w:rPr>
                <w:b/>
                <w:sz w:val="21"/>
                <w:szCs w:val="21"/>
              </w:rPr>
            </w:pPr>
            <w:r w:rsidRPr="00C5761F">
              <w:rPr>
                <w:b/>
                <w:sz w:val="21"/>
                <w:szCs w:val="21"/>
              </w:rPr>
              <w:t>Cluster Number</w:t>
            </w:r>
          </w:p>
        </w:tc>
        <w:tc>
          <w:tcPr>
            <w:tcW w:w="6458" w:type="dxa"/>
          </w:tcPr>
          <w:p w:rsidR="00D0070C" w:rsidRPr="00C5761F" w:rsidRDefault="00D0070C" w:rsidP="006F7B48">
            <w:pPr>
              <w:spacing w:afterLines="0" w:after="0" w:line="240" w:lineRule="auto"/>
              <w:ind w:firstLineChars="0" w:firstLine="0"/>
              <w:rPr>
                <w:b/>
                <w:sz w:val="21"/>
                <w:szCs w:val="21"/>
              </w:rPr>
            </w:pPr>
            <w:r w:rsidRPr="00C5761F">
              <w:rPr>
                <w:b/>
                <w:sz w:val="21"/>
                <w:szCs w:val="21"/>
              </w:rPr>
              <w:t>Residues Number</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Resid102 Resid98 Resid103 Resid77</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2</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Resid95 Resid165</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3</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Resid213 Resid97 Resid246 Resid243 Resid127 Resid94 Resid128 Resid248</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4</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Resid248 Resid126 Resid211 Resid124 Resid214</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5</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Resid247 Resid210</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6</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Resid96 Resid192 Resid218 Resid166 Resid164 Resid100</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7</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Resid247 Resid249 Resid215 Resid129 Resid245 Resid104 Resid191 Resid250 Resid253 Resid105</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8</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Resid222 Resid239 Resid51 Resid188 Resid122 Resid193 Resid58 Resid194 Resid93 Resid209 Resid252 Resid241 Resid123 Resid244 Resid173 Resid216 Resid107 Resid217</w:t>
            </w:r>
          </w:p>
        </w:tc>
      </w:tr>
      <w:tr w:rsidR="00D0070C" w:rsidRPr="00ED5844"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9</w:t>
            </w:r>
          </w:p>
        </w:tc>
        <w:tc>
          <w:tcPr>
            <w:tcW w:w="6458" w:type="dxa"/>
          </w:tcPr>
          <w:p w:rsidR="00D0070C" w:rsidRPr="00ED5844" w:rsidRDefault="00D0070C" w:rsidP="006F7B48">
            <w:pPr>
              <w:spacing w:afterLines="0" w:after="0" w:line="240" w:lineRule="auto"/>
              <w:ind w:firstLineChars="0" w:firstLine="0"/>
              <w:rPr>
                <w:sz w:val="21"/>
                <w:szCs w:val="21"/>
              </w:rPr>
            </w:pPr>
            <w:r w:rsidRPr="00ED5844">
              <w:rPr>
                <w:sz w:val="21"/>
                <w:szCs w:val="21"/>
              </w:rPr>
              <w:t>Resid125 Resid212 Resid242 Resid190</w:t>
            </w:r>
          </w:p>
        </w:tc>
      </w:tr>
      <w:tr w:rsidR="00D0070C" w:rsidRPr="00A22DB5" w:rsidTr="006F7B48">
        <w:tc>
          <w:tcPr>
            <w:tcW w:w="1838" w:type="dxa"/>
          </w:tcPr>
          <w:p w:rsidR="00D0070C" w:rsidRPr="00ED5844" w:rsidRDefault="00D0070C" w:rsidP="006F7B48">
            <w:pPr>
              <w:spacing w:afterLines="0" w:after="0" w:line="240" w:lineRule="auto"/>
              <w:ind w:firstLineChars="0" w:firstLine="0"/>
              <w:rPr>
                <w:sz w:val="21"/>
                <w:szCs w:val="21"/>
              </w:rPr>
            </w:pPr>
            <w:r w:rsidRPr="00ED5844">
              <w:rPr>
                <w:rFonts w:hint="eastAsia"/>
                <w:sz w:val="21"/>
                <w:szCs w:val="21"/>
              </w:rPr>
              <w:t>1</w:t>
            </w:r>
            <w:r w:rsidRPr="00ED5844">
              <w:rPr>
                <w:sz w:val="21"/>
                <w:szCs w:val="21"/>
              </w:rPr>
              <w:t>0</w:t>
            </w:r>
          </w:p>
        </w:tc>
        <w:tc>
          <w:tcPr>
            <w:tcW w:w="6458" w:type="dxa"/>
          </w:tcPr>
          <w:p w:rsidR="00D0070C" w:rsidRPr="00A22DB5" w:rsidRDefault="00D0070C" w:rsidP="006F7B48">
            <w:pPr>
              <w:spacing w:afterLines="0" w:after="0" w:line="240" w:lineRule="auto"/>
              <w:ind w:firstLineChars="0" w:firstLine="0"/>
              <w:rPr>
                <w:sz w:val="21"/>
                <w:szCs w:val="21"/>
              </w:rPr>
            </w:pPr>
            <w:r w:rsidRPr="00ED5844">
              <w:rPr>
                <w:sz w:val="21"/>
                <w:szCs w:val="21"/>
              </w:rPr>
              <w:t>Resid99 Resid101 Resid108</w:t>
            </w:r>
          </w:p>
        </w:tc>
      </w:tr>
    </w:tbl>
    <w:p w:rsidR="00D0070C" w:rsidRPr="007F419A" w:rsidRDefault="00D0070C" w:rsidP="00ED5844">
      <w:pPr>
        <w:spacing w:after="156"/>
        <w:ind w:firstLineChars="0" w:firstLine="0"/>
      </w:pPr>
    </w:p>
    <w:p w:rsidR="00D0070C" w:rsidRDefault="00D0070C" w:rsidP="00594D6C">
      <w:pPr>
        <w:spacing w:after="156"/>
        <w:ind w:firstLineChars="0" w:firstLine="0"/>
      </w:pPr>
    </w:p>
    <w:p w:rsidR="00D0070C" w:rsidRDefault="00D0070C">
      <w:pPr>
        <w:widowControl/>
        <w:spacing w:afterLines="0" w:after="0" w:line="240" w:lineRule="auto"/>
        <w:ind w:firstLineChars="0" w:firstLine="0"/>
        <w:jc w:val="left"/>
      </w:pPr>
      <w:r>
        <w:br w:type="page"/>
      </w:r>
    </w:p>
    <w:p w:rsidR="00D0070C" w:rsidRPr="004D21D0" w:rsidRDefault="00D0070C" w:rsidP="004D21D0">
      <w:pPr>
        <w:spacing w:after="156"/>
        <w:ind w:firstLineChars="0" w:firstLine="0"/>
      </w:pPr>
      <w:bookmarkStart w:id="35" w:name="OLE_LINK192"/>
      <w:bookmarkStart w:id="36" w:name="OLE_LINK193"/>
      <w:r w:rsidRPr="00ED6E7C">
        <w:rPr>
          <w:b/>
        </w:rPr>
        <w:lastRenderedPageBreak/>
        <w:t>Supplementary</w:t>
      </w:r>
      <w:r w:rsidRPr="004D21D0">
        <w:rPr>
          <w:rFonts w:hint="eastAsia"/>
          <w:b/>
        </w:rPr>
        <w:t xml:space="preserve"> Table</w:t>
      </w:r>
      <w:r w:rsidRPr="004D21D0">
        <w:rPr>
          <w:b/>
        </w:rPr>
        <w:t xml:space="preserve"> 10</w:t>
      </w:r>
      <w:r>
        <w:rPr>
          <w:b/>
        </w:rPr>
        <w:t>.</w:t>
      </w:r>
      <w:r w:rsidRPr="004D21D0">
        <w:rPr>
          <w:b/>
        </w:rPr>
        <w:t xml:space="preserve"> Nucleotide and amino acid sequence of ICCG</w:t>
      </w:r>
      <w:r w:rsidRPr="004D21D0">
        <w:rPr>
          <w:b/>
          <w:noProof/>
          <w:vertAlign w:val="superscript"/>
        </w:rPr>
        <w:t>1</w:t>
      </w:r>
      <w:r w:rsidRPr="004D21D0">
        <w:rPr>
          <w:b/>
        </w:rPr>
        <w:t>, LCC-A2, LCC-A3 and Fast-PETase</w:t>
      </w:r>
      <w:r w:rsidRPr="004D21D0">
        <w:rPr>
          <w:b/>
          <w:noProof/>
          <w:vertAlign w:val="superscript"/>
        </w:rPr>
        <w:t>2</w:t>
      </w:r>
      <w:r w:rsidRPr="004D21D0">
        <w:rPr>
          <w:rFonts w:hint="eastAsia"/>
          <w:b/>
        </w:rPr>
        <w:t>.</w:t>
      </w:r>
      <w:r w:rsidRPr="004D21D0">
        <w:t xml:space="preserve"> The mutations of LCC-A2 and LCC-A3 are colored red and in bold.</w:t>
      </w:r>
    </w:p>
    <w:tbl>
      <w:tblPr>
        <w:tblStyle w:val="aa"/>
        <w:tblW w:w="0" w:type="auto"/>
        <w:tblLayout w:type="fixed"/>
        <w:tblLook w:val="04A0" w:firstRow="1" w:lastRow="0" w:firstColumn="1" w:lastColumn="0" w:noHBand="0" w:noVBand="1"/>
      </w:tblPr>
      <w:tblGrid>
        <w:gridCol w:w="1134"/>
        <w:gridCol w:w="7162"/>
      </w:tblGrid>
      <w:tr w:rsidR="00D0070C" w:rsidRPr="00BB0C06" w:rsidTr="007F419A">
        <w:trPr>
          <w:trHeight w:val="276"/>
        </w:trPr>
        <w:tc>
          <w:tcPr>
            <w:tcW w:w="1134" w:type="dxa"/>
            <w:hideMark/>
          </w:tcPr>
          <w:p w:rsidR="00D0070C" w:rsidRPr="00BB0C06" w:rsidRDefault="00D0070C" w:rsidP="00FC61AA">
            <w:pPr>
              <w:widowControl/>
              <w:spacing w:afterLines="0" w:after="0" w:line="240" w:lineRule="auto"/>
              <w:ind w:firstLineChars="0" w:firstLine="0"/>
              <w:rPr>
                <w:rFonts w:eastAsia="等线" w:cs="宋体"/>
                <w:b/>
                <w:color w:val="000000"/>
                <w:kern w:val="0"/>
                <w:sz w:val="21"/>
                <w:szCs w:val="21"/>
              </w:rPr>
            </w:pPr>
            <w:r w:rsidRPr="00BB0C06">
              <w:rPr>
                <w:rFonts w:eastAsia="等线" w:cs="宋体" w:hint="eastAsia"/>
                <w:b/>
                <w:color w:val="000000"/>
                <w:kern w:val="0"/>
                <w:sz w:val="21"/>
                <w:szCs w:val="21"/>
              </w:rPr>
              <w:t>Enzyme</w:t>
            </w:r>
          </w:p>
        </w:tc>
        <w:tc>
          <w:tcPr>
            <w:tcW w:w="7162" w:type="dxa"/>
            <w:hideMark/>
          </w:tcPr>
          <w:p w:rsidR="00D0070C" w:rsidRPr="00BB0C06" w:rsidRDefault="00D0070C" w:rsidP="00FC61AA">
            <w:pPr>
              <w:widowControl/>
              <w:spacing w:afterLines="0" w:after="0" w:line="240" w:lineRule="auto"/>
              <w:ind w:firstLineChars="0" w:firstLine="0"/>
              <w:rPr>
                <w:rFonts w:eastAsia="等线" w:cs="宋体"/>
                <w:b/>
                <w:color w:val="000000"/>
                <w:kern w:val="0"/>
                <w:sz w:val="21"/>
                <w:szCs w:val="21"/>
              </w:rPr>
            </w:pPr>
            <w:r w:rsidRPr="00BB0C06">
              <w:rPr>
                <w:rFonts w:eastAsia="等线" w:cs="宋体" w:hint="eastAsia"/>
                <w:b/>
                <w:color w:val="000000"/>
                <w:kern w:val="0"/>
                <w:sz w:val="21"/>
                <w:szCs w:val="21"/>
              </w:rPr>
              <w:t>N</w:t>
            </w:r>
            <w:r>
              <w:rPr>
                <w:rFonts w:eastAsia="等线" w:cs="宋体"/>
                <w:b/>
                <w:color w:val="000000"/>
                <w:kern w:val="0"/>
                <w:sz w:val="21"/>
                <w:szCs w:val="21"/>
              </w:rPr>
              <w:t>uc</w:t>
            </w:r>
            <w:r w:rsidRPr="00BB0C06">
              <w:rPr>
                <w:rFonts w:eastAsia="等线" w:cs="宋体" w:hint="eastAsia"/>
                <w:b/>
                <w:color w:val="000000"/>
                <w:kern w:val="0"/>
                <w:sz w:val="21"/>
                <w:szCs w:val="21"/>
              </w:rPr>
              <w:t>leotide sequence</w:t>
            </w:r>
          </w:p>
        </w:tc>
      </w:tr>
      <w:bookmarkEnd w:id="35"/>
      <w:bookmarkEnd w:id="36"/>
      <w:tr w:rsidR="00D0070C" w:rsidRPr="00BB0C06" w:rsidTr="007F419A">
        <w:trPr>
          <w:trHeight w:val="3036"/>
        </w:trPr>
        <w:tc>
          <w:tcPr>
            <w:tcW w:w="1134" w:type="dxa"/>
            <w:hideMark/>
          </w:tcPr>
          <w:p w:rsidR="00D0070C" w:rsidRPr="00BB0C06" w:rsidRDefault="00D0070C" w:rsidP="00FC61AA">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ICCG</w:t>
            </w:r>
          </w:p>
        </w:tc>
        <w:tc>
          <w:tcPr>
            <w:tcW w:w="7162" w:type="dxa"/>
            <w:hideMark/>
          </w:tcPr>
          <w:p w:rsidR="00D0070C" w:rsidRPr="00BB0C06" w:rsidRDefault="00D0070C" w:rsidP="00FC61AA">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ATGAGCAACCCGTACCAGCGTGGCCCGAATCCGACCCGCAGCGCACTGACCGCAGATGGCCCGTTTAGCGTGGCAACCTACACCGTCTCACGCCTGTCAGTCTCGGGTTTTGGCGGTGGCGTGATTTATTACCCGACCGGCACGTCTCTGACGTTCGGTGGCATCGCGATGAGTCCGGGTTATACCGCAGATGCTAGCTCTCTGGCATGGCTGGGTCGTCGCCTGGCTTCCCATGGCTTTGTGGTTCTGGTGATTAACACGAATTCACGTTTCGATGGTCCGGACAGCCGCGCCTCTCAGCTGAGTGCCGCCCTGAACTACCTGCGTACCAGTTCCCCGAGCGCCGTTCGCGCACGTCTGGATGCAAATCGTCTGGCGGTTGCCGGTCATTCTATGGGTGGCGGTGGCACCCTGCGTATTGCAGAACAAAACCCGAGCCTGAAAGCGGCTGTCCCGCTGACCCCGTGGCACACCGATAAAACGTTTAATACCAGTGTCCCGGTGCTGATTGTTGGCGCAGAAGCTGACACCGTGGCGCCGGTTTCGCAGCATGCCATCCCGTTTTATCAAAACCTGCCGAGCACCACGCCGAAAGTTTACGTCGAACTGTGCAACGCATCGCACATTGCTCCGAATAGCAACAATGCGGCCATTTCCGTTTATACGATCTCATGGATGAAACTGTGGGTCGATAATGACACCCGTTACCGCCAGTTCCTGTGTAATGTGAACGACCCGGCTCTGTGCGACTTCCGCACCAATAATCGCCACTGCCAACTCGAGCACCACCACCACCACCAC</w:t>
            </w:r>
          </w:p>
        </w:tc>
      </w:tr>
      <w:tr w:rsidR="00D0070C" w:rsidRPr="00BB0C06" w:rsidTr="007F419A">
        <w:trPr>
          <w:trHeight w:val="3036"/>
        </w:trPr>
        <w:tc>
          <w:tcPr>
            <w:tcW w:w="1134" w:type="dxa"/>
            <w:hideMark/>
          </w:tcPr>
          <w:p w:rsidR="00D0070C" w:rsidRPr="00BB0C06" w:rsidRDefault="00D0070C" w:rsidP="00FC61AA">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LCC-A2</w:t>
            </w:r>
          </w:p>
        </w:tc>
        <w:tc>
          <w:tcPr>
            <w:tcW w:w="7162" w:type="dxa"/>
            <w:hideMark/>
          </w:tcPr>
          <w:p w:rsidR="00D0070C" w:rsidRPr="00BB0C06" w:rsidRDefault="00D0070C" w:rsidP="00FC61AA">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ATGAGCAACCCGTACCAGCGTGGCCCGAATCCGACCCGCAGCGCACTGACCGCAGATGGCCCGTTTAGCGTGGCAACCTACACCGTCTCACGCCTGTCAGTCTCGGGTTTTGGCGGTGGCGTGATTTATTACCCGACCGGCACGTCTCTGACGTTCGGTGGCATCGCGATGAGTCCGGGTTATACCGCAGATGCTAGCTCTCTGGCATGGCTGGGTCGTCGCCTGGCTTCCCATGGCTTTGTGGTTCTGGTGATTAACACGAATTCACGTTTCGATGGTCCGGACAGCCGCGCCTCTCAGCTGAGTGCCGCCCTGAACTACCTGCGTACCAGTTCCCCGAGCGCCGTTCGCGCACGTCTGGATGCAAATCGTCTGGCGGTTGCCGGTCATTCTATGGGTGGCGGTGGCACCCTGCGTATTGCAGAACAAAACCCGAGCCTGAAAGCGGCTGTCCCGCTGACCCCGTGGCACACCGATAAAACGTTTAATACCAGTGTCCCGGTGCTGATTGTTGGCGCAGAAGCTGACACCGTGGCGCCGGTTTCGCAG</w:t>
            </w:r>
            <w:r w:rsidRPr="00BB0C06">
              <w:rPr>
                <w:rFonts w:eastAsia="等线" w:cs="宋体" w:hint="eastAsia"/>
                <w:b/>
                <w:color w:val="FF0000"/>
                <w:kern w:val="0"/>
                <w:sz w:val="21"/>
                <w:szCs w:val="21"/>
              </w:rPr>
              <w:t>TAT</w:t>
            </w:r>
            <w:r w:rsidRPr="00BB0C06">
              <w:rPr>
                <w:rFonts w:eastAsia="等线" w:cs="宋体" w:hint="eastAsia"/>
                <w:color w:val="000000"/>
                <w:kern w:val="0"/>
                <w:sz w:val="21"/>
                <w:szCs w:val="21"/>
              </w:rPr>
              <w:t>GCCATCCCGTTTTATCAAAACCTGCCGAGCACCACGCCGAAAGTTTACGTCGAACTGTGCAACGCATCGCACATTGCTCCGAATAGC</w:t>
            </w:r>
            <w:r w:rsidRPr="00BB0C06">
              <w:rPr>
                <w:rFonts w:eastAsia="等线" w:cs="宋体" w:hint="eastAsia"/>
                <w:b/>
                <w:color w:val="FF0000"/>
                <w:kern w:val="0"/>
                <w:sz w:val="21"/>
                <w:szCs w:val="21"/>
              </w:rPr>
              <w:t>GAT</w:t>
            </w:r>
            <w:r w:rsidRPr="00BB0C06">
              <w:rPr>
                <w:rFonts w:eastAsia="等线" w:cs="宋体" w:hint="eastAsia"/>
                <w:color w:val="000000"/>
                <w:kern w:val="0"/>
                <w:sz w:val="21"/>
                <w:szCs w:val="21"/>
              </w:rPr>
              <w:t>AATGCGGCCATTTCCGTTTATACGATCTCATGGATGAAACTGTGGGTCGATAATGACACCCGTTACCGCCAGTTCCTGTGTAATGTGAACGACCCGGCTCTGTGCGACTTCCGCACCAATAATCGCCACTGCCAACTCGAGCACCACCACCACCACCAC</w:t>
            </w:r>
          </w:p>
        </w:tc>
      </w:tr>
      <w:tr w:rsidR="00D0070C" w:rsidRPr="00BB0C06" w:rsidTr="007F419A">
        <w:trPr>
          <w:trHeight w:val="3036"/>
        </w:trPr>
        <w:tc>
          <w:tcPr>
            <w:tcW w:w="1134" w:type="dxa"/>
            <w:hideMark/>
          </w:tcPr>
          <w:p w:rsidR="00D0070C" w:rsidRPr="00BB0C06" w:rsidRDefault="00D0070C" w:rsidP="00FC61AA">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lastRenderedPageBreak/>
              <w:t>LCC-A3</w:t>
            </w:r>
          </w:p>
        </w:tc>
        <w:tc>
          <w:tcPr>
            <w:tcW w:w="7162" w:type="dxa"/>
            <w:hideMark/>
          </w:tcPr>
          <w:p w:rsidR="00D0070C" w:rsidRPr="00BB0C06" w:rsidRDefault="00D0070C" w:rsidP="00FC61AA">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ATGAGCAACCCGTACCAGCGTGGCCCGAATCCGACCCGCAGCGCACTGACCGCAGATGGCCCGTTTAGCGTGGCAACCTACACCGTCTCACGCCTGTCAGTCTCGGGTTTTGGCGGTGGCGTGATTTATTACCCGACCGGCACGTCTCTGACGTTCGGTGGCATCGCGATGAGTCCGGGTTATACCGCAGATGCTAGCTCTCTGGCATGGCTGGGTCGTCGCCTGGCTTCCCATGGCTTTGTGGTTCTGGTGATTAACACGAATTCACGTTTCGATGGTCCGGACAGCCGCGCCTCTCAGCTGAGTGCCGCCCTGAACTACCTGCGTACCAGTTCCCCGAGCGCCGTTCGCGCACGTCTGGATGCAAATCGTCTGGCGGTTGCCGGTCATTCTATGGGTGGCGGTGGCACCCTGCGTATTGCAGAACAAAACCCGAGCCTGAAAGCGGCTGTCCCGCTGACCCCGTGGCACACCGATAAAACGTTTAATACCAGTGTCCCGGTGCTGATTGTTGGCGCAGAAGCTGACACCGTGGCGCCGGTTTCGCAG</w:t>
            </w:r>
            <w:r w:rsidRPr="00BB0C06">
              <w:rPr>
                <w:rFonts w:eastAsia="等线" w:cs="宋体" w:hint="eastAsia"/>
                <w:b/>
                <w:color w:val="FF0000"/>
                <w:kern w:val="0"/>
                <w:sz w:val="21"/>
                <w:szCs w:val="21"/>
              </w:rPr>
              <w:t>TAT</w:t>
            </w:r>
            <w:r w:rsidRPr="00BB0C06">
              <w:rPr>
                <w:rFonts w:eastAsia="等线" w:cs="宋体" w:hint="eastAsia"/>
                <w:color w:val="000000"/>
                <w:kern w:val="0"/>
                <w:sz w:val="21"/>
                <w:szCs w:val="21"/>
              </w:rPr>
              <w:t>GCCATCCCGTTTTATCAAAACCTGCCGAGCACCACGCCGAAAGTTTACGTCGAACTGTGCAACGCATCGCACATTGCTCCGAAT</w:t>
            </w:r>
            <w:r w:rsidRPr="00BB0C06">
              <w:rPr>
                <w:rFonts w:eastAsia="等线" w:cs="宋体" w:hint="eastAsia"/>
                <w:b/>
                <w:color w:val="FF0000"/>
                <w:kern w:val="0"/>
                <w:sz w:val="21"/>
                <w:szCs w:val="21"/>
              </w:rPr>
              <w:t>GCAGAT</w:t>
            </w:r>
            <w:r w:rsidRPr="00BB0C06">
              <w:rPr>
                <w:rFonts w:eastAsia="等线" w:cs="宋体" w:hint="eastAsia"/>
                <w:color w:val="000000"/>
                <w:kern w:val="0"/>
                <w:sz w:val="21"/>
                <w:szCs w:val="21"/>
              </w:rPr>
              <w:t>AATGCGGCCATTTCCGTTTATACGATCTCATGGATGAAACTGTGGGTCGATAATGACACCCGTTACCGCCAGTTCCTGTGTAATGTGAACGACCCGGCTCTGTGCGACTTCCGCACCAATAATCGCCACTGCCAACTCGAGCACCACCACCACCACCAC</w:t>
            </w:r>
          </w:p>
        </w:tc>
      </w:tr>
      <w:tr w:rsidR="00D0070C" w:rsidRPr="00BB0C06" w:rsidTr="007F419A">
        <w:trPr>
          <w:trHeight w:val="3036"/>
        </w:trPr>
        <w:tc>
          <w:tcPr>
            <w:tcW w:w="1134"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Fast-</w:t>
            </w:r>
            <w:proofErr w:type="spellStart"/>
            <w:r w:rsidRPr="00BB0C06">
              <w:rPr>
                <w:rFonts w:eastAsia="等线" w:cs="宋体" w:hint="eastAsia"/>
                <w:color w:val="000000"/>
                <w:kern w:val="0"/>
                <w:sz w:val="21"/>
                <w:szCs w:val="21"/>
              </w:rPr>
              <w:t>PETase</w:t>
            </w:r>
            <w:proofErr w:type="spellEnd"/>
          </w:p>
        </w:tc>
        <w:tc>
          <w:tcPr>
            <w:tcW w:w="7162"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ATGAACTTCCCGCGTGCAAGCCGTCTGATGCAGGCCGCCGTTCTGGGTGGCCTGATGGCCGTGAGCGCCGCAGCAACCGCCCAGACAAATCCGTATGCCCGTGGCCCGAATCCGACCGCCGCATCACTGGAAGCAAGCGCCGGTCCGTTTACCGTGCGTAGTTTTACCGTGAGTCGTCCGAGTGGCTATGGTGCAGGCACCGTGTATTATCCGACCAATGCCGGTGGTACCGTGGGTGCAATTGCAATTGTTCCGGGTTATACCGCACGTCAGAGCAGTATTAAGTGGTGGGGCCCGCGCCTGGCAAGTCATGGTTTTGTTGTGATTACCATTGATACCAATAGTACCCTGGATCAGCCGGAAAGTCGTAGCAGTCAGCAGATGGCCGCACTGCGCCAGGTGGCAAGTCTGAATGGTACCAGCAGCAGTCCGATCTATGGTAAAGTTGATACCGCACGTATGGGCGTTATGGGTTGGAGTATGGGTGGCGGTGGCAGCCTGATTAGCGCAGCCAATAATCCGAGCCTGAAAGCAGCAGCACCGCAGGCACCGTGGCATAGTAGCACCAATTTTAGCAGTGTTACCGTGCCGACCCTGATTTTTGCATGCGAAAATGATAGTATTGCCCCGGTTAATAGCAGTGCACTGCCGATCTATGATAGCATGAGCCAGAATGCCAAACAGTTTCTGGAAATTAAGGGTGGCAGTCATAGTTGCGCCAATAGCGGTAATAGCAATCAGGCACTGATTGGTAAAAAAGGTGTGGCCTGGATGAAACGTTTTATGGATAATGATACCCGTTATAGCACCTTTGCCTGTGAAAATCCGAATAGCACCGCCGTGAGTGATTTTCGTACCGCAAATTGCAGCCTCGAGCACCACCACCACCACCAC</w:t>
            </w:r>
          </w:p>
        </w:tc>
      </w:tr>
      <w:tr w:rsidR="00D0070C" w:rsidRPr="00BB0C06" w:rsidTr="0028174F">
        <w:trPr>
          <w:trHeight w:val="278"/>
        </w:trPr>
        <w:tc>
          <w:tcPr>
            <w:tcW w:w="1134" w:type="dxa"/>
          </w:tcPr>
          <w:p w:rsidR="00D0070C" w:rsidRPr="00BB0C06" w:rsidRDefault="00D0070C" w:rsidP="0028174F">
            <w:pPr>
              <w:widowControl/>
              <w:spacing w:afterLines="0" w:after="0" w:line="240" w:lineRule="auto"/>
              <w:ind w:firstLineChars="0" w:firstLine="0"/>
              <w:rPr>
                <w:rFonts w:eastAsia="等线" w:cs="宋体"/>
                <w:b/>
                <w:color w:val="000000"/>
                <w:kern w:val="0"/>
                <w:sz w:val="21"/>
                <w:szCs w:val="21"/>
              </w:rPr>
            </w:pPr>
            <w:r w:rsidRPr="00BB0C06">
              <w:rPr>
                <w:rFonts w:eastAsia="等线" w:cs="宋体" w:hint="eastAsia"/>
                <w:b/>
                <w:color w:val="000000"/>
                <w:kern w:val="0"/>
                <w:sz w:val="21"/>
                <w:szCs w:val="21"/>
              </w:rPr>
              <w:t>Enzyme</w:t>
            </w:r>
          </w:p>
        </w:tc>
        <w:tc>
          <w:tcPr>
            <w:tcW w:w="7162" w:type="dxa"/>
          </w:tcPr>
          <w:p w:rsidR="00D0070C" w:rsidRPr="00BB0C06" w:rsidRDefault="00D0070C" w:rsidP="0028174F">
            <w:pPr>
              <w:widowControl/>
              <w:spacing w:afterLines="0" w:after="0" w:line="240" w:lineRule="auto"/>
              <w:ind w:firstLineChars="0" w:firstLine="0"/>
              <w:rPr>
                <w:rFonts w:eastAsia="等线" w:cs="宋体"/>
                <w:b/>
                <w:color w:val="000000"/>
                <w:kern w:val="0"/>
                <w:sz w:val="21"/>
                <w:szCs w:val="21"/>
              </w:rPr>
            </w:pPr>
            <w:r w:rsidRPr="00BB0C06">
              <w:rPr>
                <w:rFonts w:eastAsia="等线" w:cs="宋体" w:hint="eastAsia"/>
                <w:b/>
                <w:color w:val="000000"/>
                <w:kern w:val="0"/>
                <w:sz w:val="21"/>
                <w:szCs w:val="21"/>
              </w:rPr>
              <w:t>Expressed amino acid sequence</w:t>
            </w:r>
          </w:p>
        </w:tc>
      </w:tr>
      <w:tr w:rsidR="00D0070C" w:rsidRPr="00BB0C06" w:rsidTr="0028174F">
        <w:trPr>
          <w:trHeight w:val="2149"/>
        </w:trPr>
        <w:tc>
          <w:tcPr>
            <w:tcW w:w="1134"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ICCG</w:t>
            </w:r>
          </w:p>
        </w:tc>
        <w:tc>
          <w:tcPr>
            <w:tcW w:w="7162"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M</w:t>
            </w:r>
            <w:r w:rsidRPr="00BB0C06">
              <w:rPr>
                <w:rFonts w:eastAsia="等线" w:cs="宋体"/>
                <w:color w:val="000000"/>
                <w:kern w:val="0"/>
                <w:sz w:val="21"/>
                <w:szCs w:val="21"/>
                <w:vertAlign w:val="superscript"/>
              </w:rPr>
              <w:t>35</w:t>
            </w:r>
            <w:r w:rsidRPr="00BB0C06">
              <w:rPr>
                <w:rFonts w:eastAsia="等线" w:cs="宋体" w:hint="eastAsia"/>
                <w:color w:val="000000"/>
                <w:kern w:val="0"/>
                <w:sz w:val="21"/>
                <w:szCs w:val="21"/>
              </w:rPr>
              <w:t>SNPYQRGPNPTRSALTADGPFSVATYTVSRLSVSGFGGGVIYYPTGTSLTFGGIAMSPGYTADASSLAWLGRRLASHGFVVLVINTNSRFDGPDSRASQLSAALNYLRTSSPSAVRARLDANRLAVAGHSMGGGGTLRIAEQNPSLKAAVPLTPWHTDKTFNTSVPVLIVGAEADTVAPVSQHAIPFYQNLPSTTPKVYVELCNASHIAPNSNNAAISVYTISWMKLWVDNDTRYRQFLCNVNDPALCDFRTNNRHCQLEHHHHHH</w:t>
            </w:r>
          </w:p>
        </w:tc>
      </w:tr>
      <w:tr w:rsidR="00D0070C" w:rsidRPr="00BB0C06" w:rsidTr="0028174F">
        <w:trPr>
          <w:trHeight w:val="2149"/>
        </w:trPr>
        <w:tc>
          <w:tcPr>
            <w:tcW w:w="1134"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lastRenderedPageBreak/>
              <w:t>LCC-A2</w:t>
            </w:r>
          </w:p>
        </w:tc>
        <w:tc>
          <w:tcPr>
            <w:tcW w:w="7162"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M</w:t>
            </w:r>
            <w:r w:rsidRPr="00BB0C06">
              <w:rPr>
                <w:rFonts w:eastAsia="等线" w:cs="宋体"/>
                <w:color w:val="000000"/>
                <w:kern w:val="0"/>
                <w:sz w:val="21"/>
                <w:szCs w:val="21"/>
                <w:vertAlign w:val="superscript"/>
              </w:rPr>
              <w:t>35</w:t>
            </w:r>
            <w:r w:rsidRPr="00BB0C06">
              <w:rPr>
                <w:rFonts w:eastAsia="等线" w:cs="宋体" w:hint="eastAsia"/>
                <w:color w:val="000000"/>
                <w:kern w:val="0"/>
                <w:sz w:val="21"/>
                <w:szCs w:val="21"/>
              </w:rPr>
              <w:t>SNPYQRGPNPTRSALTADGPFSVATYTVSRLSVSGFGGGVIYYPTGTSLTFGGIAMSPGYTADASSLAWLGRRLASHGFVVLVINTNSRFDGPDSRASQLSAALNYLRTSSPSAVRARLDANRLAVAGHSMGGGGTLRIAEQNPSLKAAVPLTPWHTDKTFNTSVPVLIVGAEADTVAPVSQ</w:t>
            </w:r>
            <w:r w:rsidRPr="00BB0C06">
              <w:rPr>
                <w:rFonts w:eastAsia="等线" w:cs="宋体" w:hint="eastAsia"/>
                <w:b/>
                <w:color w:val="FF0000"/>
                <w:kern w:val="0"/>
                <w:sz w:val="21"/>
                <w:szCs w:val="21"/>
              </w:rPr>
              <w:t>Y</w:t>
            </w:r>
            <w:r w:rsidRPr="00BB0C06">
              <w:rPr>
                <w:rFonts w:eastAsia="等线" w:cs="宋体" w:hint="eastAsia"/>
                <w:color w:val="000000"/>
                <w:kern w:val="0"/>
                <w:sz w:val="21"/>
                <w:szCs w:val="21"/>
              </w:rPr>
              <w:t>AIPFYQNLPSTTPKVYVELCNASHIAPNS</w:t>
            </w:r>
            <w:r w:rsidRPr="00BB0C06">
              <w:rPr>
                <w:rFonts w:eastAsia="等线" w:cs="宋体" w:hint="eastAsia"/>
                <w:b/>
                <w:color w:val="FF0000"/>
                <w:kern w:val="0"/>
                <w:sz w:val="21"/>
                <w:szCs w:val="21"/>
              </w:rPr>
              <w:t>D</w:t>
            </w:r>
            <w:r w:rsidRPr="00BB0C06">
              <w:rPr>
                <w:rFonts w:eastAsia="等线" w:cs="宋体" w:hint="eastAsia"/>
                <w:color w:val="000000"/>
                <w:kern w:val="0"/>
                <w:sz w:val="21"/>
                <w:szCs w:val="21"/>
              </w:rPr>
              <w:t>NAAISVYTISWMKLWVDNDTRYRQFLCNVNDPALCDFRTNNRHCQLEHHHHHH</w:t>
            </w:r>
          </w:p>
        </w:tc>
      </w:tr>
      <w:tr w:rsidR="00D0070C" w:rsidRPr="00BB0C06" w:rsidTr="0028174F">
        <w:trPr>
          <w:trHeight w:val="2149"/>
        </w:trPr>
        <w:tc>
          <w:tcPr>
            <w:tcW w:w="1134"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LCC-A3</w:t>
            </w:r>
          </w:p>
        </w:tc>
        <w:tc>
          <w:tcPr>
            <w:tcW w:w="7162"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M</w:t>
            </w:r>
            <w:r w:rsidRPr="00BB0C06">
              <w:rPr>
                <w:rFonts w:eastAsia="等线" w:cs="宋体"/>
                <w:color w:val="000000"/>
                <w:kern w:val="0"/>
                <w:sz w:val="21"/>
                <w:szCs w:val="21"/>
                <w:vertAlign w:val="superscript"/>
              </w:rPr>
              <w:t>35</w:t>
            </w:r>
            <w:r w:rsidRPr="00BB0C06">
              <w:rPr>
                <w:rFonts w:eastAsia="等线" w:cs="宋体" w:hint="eastAsia"/>
                <w:color w:val="000000"/>
                <w:kern w:val="0"/>
                <w:sz w:val="21"/>
                <w:szCs w:val="21"/>
              </w:rPr>
              <w:t>SNPYQRGPNPTRSALTADGPFSVATYTVSRLSVSGFGGGVIYYPTGTSLTFGGIAMSPGYTADASSLAWLGRRLASHGFVVLVINTNSRFDGPDSRASQLSAALNYLRTSSPSAVRARLDANRLAVAGHSMGGGGTLRIAEQNPSLKAAVPLTPWHTDKTFNTSVPVLIVGAEADTVAPVSQ</w:t>
            </w:r>
            <w:r w:rsidRPr="00BB0C06">
              <w:rPr>
                <w:rFonts w:eastAsia="等线" w:cs="宋体" w:hint="eastAsia"/>
                <w:b/>
                <w:color w:val="FF0000"/>
                <w:kern w:val="0"/>
                <w:sz w:val="21"/>
                <w:szCs w:val="21"/>
              </w:rPr>
              <w:t>Y</w:t>
            </w:r>
            <w:r w:rsidRPr="00BB0C06">
              <w:rPr>
                <w:rFonts w:eastAsia="等线" w:cs="宋体" w:hint="eastAsia"/>
                <w:color w:val="000000"/>
                <w:kern w:val="0"/>
                <w:sz w:val="21"/>
                <w:szCs w:val="21"/>
              </w:rPr>
              <w:t>AIPFYQNLPSTTPKVYVELCNASHIAPN</w:t>
            </w:r>
            <w:r w:rsidRPr="00BB0C06">
              <w:rPr>
                <w:rFonts w:eastAsia="等线" w:cs="宋体" w:hint="eastAsia"/>
                <w:b/>
                <w:color w:val="FF0000"/>
                <w:kern w:val="0"/>
                <w:sz w:val="21"/>
                <w:szCs w:val="21"/>
              </w:rPr>
              <w:t>AD</w:t>
            </w:r>
            <w:r w:rsidRPr="00BB0C06">
              <w:rPr>
                <w:rFonts w:eastAsia="等线" w:cs="宋体" w:hint="eastAsia"/>
                <w:color w:val="000000"/>
                <w:kern w:val="0"/>
                <w:sz w:val="21"/>
                <w:szCs w:val="21"/>
              </w:rPr>
              <w:t>NAAISVYTISWMKLWVDNDTRYRQFLCNVNDPALCDFRTNNRHCQLEHHHHHH</w:t>
            </w:r>
          </w:p>
        </w:tc>
      </w:tr>
      <w:tr w:rsidR="00D0070C" w:rsidRPr="00BB0C06" w:rsidTr="0028174F">
        <w:trPr>
          <w:trHeight w:val="2149"/>
        </w:trPr>
        <w:tc>
          <w:tcPr>
            <w:tcW w:w="1134"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Fast-</w:t>
            </w:r>
            <w:proofErr w:type="spellStart"/>
            <w:r w:rsidRPr="00BB0C06">
              <w:rPr>
                <w:rFonts w:eastAsia="等线" w:cs="宋体" w:hint="eastAsia"/>
                <w:color w:val="000000"/>
                <w:kern w:val="0"/>
                <w:sz w:val="21"/>
                <w:szCs w:val="21"/>
              </w:rPr>
              <w:t>PETase</w:t>
            </w:r>
            <w:proofErr w:type="spellEnd"/>
          </w:p>
        </w:tc>
        <w:tc>
          <w:tcPr>
            <w:tcW w:w="7162" w:type="dxa"/>
          </w:tcPr>
          <w:p w:rsidR="00D0070C" w:rsidRPr="00BB0C06" w:rsidRDefault="00D0070C" w:rsidP="0028174F">
            <w:pPr>
              <w:widowControl/>
              <w:spacing w:afterLines="0" w:after="0" w:line="240" w:lineRule="auto"/>
              <w:ind w:firstLineChars="0" w:firstLine="0"/>
              <w:rPr>
                <w:rFonts w:eastAsia="等线" w:cs="宋体"/>
                <w:color w:val="000000"/>
                <w:kern w:val="0"/>
                <w:sz w:val="21"/>
                <w:szCs w:val="21"/>
              </w:rPr>
            </w:pPr>
            <w:r w:rsidRPr="00BB0C06">
              <w:rPr>
                <w:rFonts w:eastAsia="等线" w:cs="宋体" w:hint="eastAsia"/>
                <w:color w:val="000000"/>
                <w:kern w:val="0"/>
                <w:sz w:val="21"/>
                <w:szCs w:val="21"/>
              </w:rPr>
              <w:t>MNFPRASRLMQAAVLGGLMAVSAAATAQTNPYARGPNPTAASLEASAGPFTVRSFTVSRPSGYGAGTVYYPTNAGGTVGAIAIVPGYTARQSSIKWWGPRLASHGFVVITIDTNSTLDQPESRSSQQMAALRQVASLNGTSSSPIYGKVDTARMGVMGWSMGGGGSLISAANNPSLKAAAPQAPWHSSTNFSSVTVPTLIFACENDSIAPVNSSALPIYDSMSQNAKQFLEIKGGSHSCANSGNSNQALIGKKGVAWMKRFMDNDTRYSTFACENPNSTAVSDFRTANCSLEHHHHHH</w:t>
            </w:r>
          </w:p>
        </w:tc>
      </w:tr>
    </w:tbl>
    <w:p w:rsidR="00D0070C" w:rsidRDefault="00D0070C" w:rsidP="00834325">
      <w:pPr>
        <w:pStyle w:val="EndNoteBibliography"/>
        <w:spacing w:after="156"/>
        <w:ind w:left="720" w:firstLine="480"/>
      </w:pPr>
    </w:p>
    <w:p w:rsidR="00D0070C" w:rsidRDefault="00D0070C">
      <w:pPr>
        <w:widowControl/>
        <w:spacing w:afterLines="0" w:after="0" w:line="240" w:lineRule="auto"/>
        <w:ind w:firstLineChars="0" w:firstLine="0"/>
        <w:jc w:val="left"/>
      </w:pPr>
      <w:r>
        <w:br w:type="page"/>
      </w:r>
    </w:p>
    <w:p w:rsidR="00D0070C" w:rsidRDefault="00D0070C" w:rsidP="00567966">
      <w:pPr>
        <w:pStyle w:val="2"/>
        <w:spacing w:after="156"/>
      </w:pPr>
      <w:r w:rsidRPr="006F7B48">
        <w:lastRenderedPageBreak/>
        <w:t>Supplementary References</w:t>
      </w:r>
    </w:p>
    <w:p w:rsidR="00D0070C" w:rsidRPr="00F013E8" w:rsidRDefault="00D0070C" w:rsidP="000847AA">
      <w:pPr>
        <w:spacing w:after="156"/>
        <w:ind w:left="420" w:firstLineChars="0" w:hanging="420"/>
      </w:pPr>
      <w:r w:rsidRPr="00F013E8">
        <w:t>1</w:t>
      </w:r>
      <w:r w:rsidRPr="00F013E8">
        <w:tab/>
      </w:r>
      <w:proofErr w:type="spellStart"/>
      <w:r w:rsidRPr="00F013E8">
        <w:t>Tournier</w:t>
      </w:r>
      <w:proofErr w:type="spellEnd"/>
      <w:r w:rsidRPr="00F013E8">
        <w:t>, V.</w:t>
      </w:r>
      <w:r w:rsidRPr="00F013E8">
        <w:rPr>
          <w:i/>
        </w:rPr>
        <w:t xml:space="preserve"> et al.</w:t>
      </w:r>
      <w:r w:rsidRPr="00F013E8">
        <w:t xml:space="preserve"> An engineered PET depolymerase to break down and recycle plastic bottles. </w:t>
      </w:r>
      <w:r w:rsidRPr="00F013E8">
        <w:rPr>
          <w:i/>
        </w:rPr>
        <w:t>Nature</w:t>
      </w:r>
      <w:r w:rsidRPr="00F013E8">
        <w:t xml:space="preserve"> </w:t>
      </w:r>
      <w:r w:rsidRPr="00F013E8">
        <w:rPr>
          <w:b/>
        </w:rPr>
        <w:t>580</w:t>
      </w:r>
      <w:r w:rsidRPr="00F013E8">
        <w:t>, 216-</w:t>
      </w:r>
      <w:r w:rsidR="000847AA">
        <w:t xml:space="preserve">219 </w:t>
      </w:r>
      <w:r w:rsidRPr="00F013E8">
        <w:t>(2020).</w:t>
      </w:r>
    </w:p>
    <w:p w:rsidR="00D0070C" w:rsidRPr="00F013E8" w:rsidRDefault="00D0070C" w:rsidP="000847AA">
      <w:pPr>
        <w:spacing w:after="156"/>
        <w:ind w:left="420" w:firstLineChars="0" w:hanging="420"/>
      </w:pPr>
      <w:r w:rsidRPr="00F013E8">
        <w:t>2</w:t>
      </w:r>
      <w:r w:rsidRPr="00F013E8">
        <w:tab/>
        <w:t>Lu, H.</w:t>
      </w:r>
      <w:r w:rsidRPr="00F013E8">
        <w:rPr>
          <w:i/>
        </w:rPr>
        <w:t xml:space="preserve"> et al.</w:t>
      </w:r>
      <w:r w:rsidRPr="00F013E8">
        <w:t xml:space="preserve"> Machine learning-aided engineering of hydrolases for PET depolymerization. </w:t>
      </w:r>
      <w:r w:rsidRPr="00F013E8">
        <w:rPr>
          <w:i/>
        </w:rPr>
        <w:t>Nature</w:t>
      </w:r>
      <w:r w:rsidRPr="00F013E8">
        <w:t xml:space="preserve"> </w:t>
      </w:r>
      <w:r w:rsidRPr="00F013E8">
        <w:rPr>
          <w:b/>
        </w:rPr>
        <w:t>604</w:t>
      </w:r>
      <w:r w:rsidRPr="00F013E8">
        <w:t>, 662-667</w:t>
      </w:r>
      <w:r w:rsidR="000847AA">
        <w:t xml:space="preserve"> </w:t>
      </w:r>
      <w:r w:rsidRPr="00F013E8">
        <w:t>(2022).</w:t>
      </w:r>
    </w:p>
    <w:p w:rsidR="00D0070C" w:rsidRPr="007F419A" w:rsidRDefault="00D0070C" w:rsidP="00594D6C">
      <w:pPr>
        <w:spacing w:after="156"/>
        <w:ind w:firstLineChars="0" w:firstLine="0"/>
      </w:pPr>
    </w:p>
    <w:p w:rsidR="00A630C4" w:rsidRDefault="00A630C4">
      <w:pPr>
        <w:spacing w:after="156"/>
        <w:ind w:firstLine="480"/>
      </w:pPr>
    </w:p>
    <w:sectPr w:rsidR="00A630C4">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478" w:rsidRDefault="00BC3478">
      <w:pPr>
        <w:spacing w:after="120" w:line="240" w:lineRule="auto"/>
        <w:ind w:firstLine="480"/>
      </w:pPr>
      <w:r>
        <w:separator/>
      </w:r>
    </w:p>
  </w:endnote>
  <w:endnote w:type="continuationSeparator" w:id="0">
    <w:p w:rsidR="00BC3478" w:rsidRDefault="00BC3478">
      <w:pPr>
        <w:spacing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BF5" w:rsidRDefault="00BC3478">
    <w:pPr>
      <w:pStyle w:val="a8"/>
      <w:spacing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BF5" w:rsidRDefault="00BC3478">
    <w:pPr>
      <w:pStyle w:val="a8"/>
      <w:spacing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BF5" w:rsidRDefault="00BC3478">
    <w:pPr>
      <w:pStyle w:val="a8"/>
      <w:spacing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478" w:rsidRDefault="00BC3478">
      <w:pPr>
        <w:spacing w:after="120" w:line="240" w:lineRule="auto"/>
        <w:ind w:firstLine="480"/>
      </w:pPr>
      <w:r>
        <w:separator/>
      </w:r>
    </w:p>
  </w:footnote>
  <w:footnote w:type="continuationSeparator" w:id="0">
    <w:p w:rsidR="00BC3478" w:rsidRDefault="00BC3478">
      <w:pPr>
        <w:spacing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BF5" w:rsidRDefault="00BC3478">
    <w:pPr>
      <w:pStyle w:val="a6"/>
      <w:spacing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BF5" w:rsidRDefault="00BC3478">
    <w:pPr>
      <w:pStyle w:val="a6"/>
      <w:spacing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BF5" w:rsidRDefault="00BC3478">
    <w:pPr>
      <w:pStyle w:val="a6"/>
      <w:spacing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0070C"/>
    <w:rsid w:val="000847AA"/>
    <w:rsid w:val="004B4644"/>
    <w:rsid w:val="005C7268"/>
    <w:rsid w:val="006D3CD6"/>
    <w:rsid w:val="008465A7"/>
    <w:rsid w:val="008B038F"/>
    <w:rsid w:val="00A630C4"/>
    <w:rsid w:val="00B07E78"/>
    <w:rsid w:val="00BC3478"/>
    <w:rsid w:val="00D0070C"/>
    <w:rsid w:val="00D032B4"/>
    <w:rsid w:val="00D2355F"/>
    <w:rsid w:val="00F86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30BE6"/>
  <w15:chartTrackingRefBased/>
  <w15:docId w15:val="{A2CA1ABD-0FED-481A-9618-2421349A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070C"/>
    <w:pPr>
      <w:widowControl w:val="0"/>
      <w:spacing w:afterLines="50" w:after="50" w:line="360" w:lineRule="auto"/>
      <w:ind w:firstLineChars="200" w:firstLine="200"/>
      <w:jc w:val="both"/>
    </w:pPr>
    <w:rPr>
      <w:rFonts w:ascii="Times New Roman" w:eastAsia="宋体" w:hAnsi="Times New Roman"/>
      <w:color w:val="000000" w:themeColor="text1"/>
      <w:sz w:val="24"/>
    </w:rPr>
  </w:style>
  <w:style w:type="paragraph" w:styleId="1">
    <w:name w:val="heading 1"/>
    <w:aliases w:val="一级标题"/>
    <w:basedOn w:val="a0"/>
    <w:next w:val="2"/>
    <w:link w:val="10"/>
    <w:uiPriority w:val="9"/>
    <w:qFormat/>
    <w:rsid w:val="00D0070C"/>
    <w:pPr>
      <w:outlineLvl w:val="0"/>
    </w:pPr>
    <w:rPr>
      <w:b/>
      <w:bCs/>
      <w:kern w:val="44"/>
      <w:sz w:val="30"/>
      <w:szCs w:val="44"/>
    </w:rPr>
  </w:style>
  <w:style w:type="paragraph" w:styleId="2">
    <w:name w:val="heading 2"/>
    <w:aliases w:val="二级标题"/>
    <w:basedOn w:val="1"/>
    <w:next w:val="3"/>
    <w:link w:val="20"/>
    <w:uiPriority w:val="9"/>
    <w:unhideWhenUsed/>
    <w:qFormat/>
    <w:rsid w:val="00D0070C"/>
    <w:pPr>
      <w:jc w:val="left"/>
      <w:outlineLvl w:val="1"/>
    </w:pPr>
    <w:rPr>
      <w:bCs w:val="0"/>
      <w:sz w:val="28"/>
      <w:szCs w:val="32"/>
    </w:rPr>
  </w:style>
  <w:style w:type="paragraph" w:styleId="3">
    <w:name w:val="heading 3"/>
    <w:aliases w:val="三级标题"/>
    <w:basedOn w:val="a"/>
    <w:next w:val="a"/>
    <w:link w:val="30"/>
    <w:uiPriority w:val="9"/>
    <w:unhideWhenUsed/>
    <w:qFormat/>
    <w:rsid w:val="00D0070C"/>
    <w:pPr>
      <w:keepNext/>
      <w:keepLines/>
      <w:ind w:firstLineChars="0" w:firstLine="0"/>
      <w:jc w:val="left"/>
      <w:outlineLvl w:val="2"/>
    </w:pPr>
    <w:rPr>
      <w:rFonts w:eastAsia="黑体"/>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一级标题 字符"/>
    <w:basedOn w:val="a1"/>
    <w:link w:val="1"/>
    <w:uiPriority w:val="9"/>
    <w:rsid w:val="00D0070C"/>
    <w:rPr>
      <w:rFonts w:ascii="Times New Roman" w:eastAsia="宋体" w:hAnsi="Times New Roman" w:cstheme="majorBidi"/>
      <w:b/>
      <w:bCs/>
      <w:color w:val="000000" w:themeColor="text1"/>
      <w:kern w:val="44"/>
      <w:sz w:val="30"/>
      <w:szCs w:val="44"/>
    </w:rPr>
  </w:style>
  <w:style w:type="paragraph" w:styleId="a0">
    <w:name w:val="Title"/>
    <w:aliases w:val="图表标题"/>
    <w:basedOn w:val="3"/>
    <w:next w:val="a"/>
    <w:link w:val="a4"/>
    <w:uiPriority w:val="10"/>
    <w:qFormat/>
    <w:rsid w:val="00D0070C"/>
    <w:pPr>
      <w:spacing w:line="240" w:lineRule="auto"/>
      <w:jc w:val="center"/>
      <w:outlineLvl w:val="9"/>
    </w:pPr>
    <w:rPr>
      <w:rFonts w:eastAsia="宋体" w:cstheme="majorBidi"/>
      <w:b w:val="0"/>
      <w:bCs w:val="0"/>
    </w:rPr>
  </w:style>
  <w:style w:type="character" w:customStyle="1" w:styleId="a4">
    <w:name w:val="标题 字符"/>
    <w:aliases w:val="图表标题 字符"/>
    <w:basedOn w:val="a1"/>
    <w:link w:val="a0"/>
    <w:uiPriority w:val="10"/>
    <w:rsid w:val="00D0070C"/>
    <w:rPr>
      <w:rFonts w:ascii="Times New Roman" w:eastAsia="宋体" w:hAnsi="Times New Roman" w:cstheme="majorBidi"/>
      <w:color w:val="000000" w:themeColor="text1"/>
      <w:sz w:val="24"/>
      <w:szCs w:val="32"/>
    </w:rPr>
  </w:style>
  <w:style w:type="character" w:customStyle="1" w:styleId="20">
    <w:name w:val="标题 2 字符"/>
    <w:aliases w:val="二级标题 字符"/>
    <w:basedOn w:val="a1"/>
    <w:link w:val="2"/>
    <w:uiPriority w:val="9"/>
    <w:rsid w:val="00D0070C"/>
    <w:rPr>
      <w:rFonts w:ascii="Times New Roman" w:eastAsia="宋体" w:hAnsi="Times New Roman" w:cstheme="majorBidi"/>
      <w:b/>
      <w:color w:val="000000" w:themeColor="text1"/>
      <w:kern w:val="44"/>
      <w:sz w:val="28"/>
      <w:szCs w:val="32"/>
    </w:rPr>
  </w:style>
  <w:style w:type="character" w:customStyle="1" w:styleId="30">
    <w:name w:val="标题 3 字符"/>
    <w:aliases w:val="三级标题 字符"/>
    <w:basedOn w:val="a1"/>
    <w:link w:val="3"/>
    <w:uiPriority w:val="9"/>
    <w:rsid w:val="00D0070C"/>
    <w:rPr>
      <w:rFonts w:ascii="Times New Roman" w:eastAsia="黑体" w:hAnsi="Times New Roman"/>
      <w:b/>
      <w:bCs/>
      <w:color w:val="000000" w:themeColor="text1"/>
      <w:sz w:val="24"/>
      <w:szCs w:val="32"/>
    </w:rPr>
  </w:style>
  <w:style w:type="paragraph" w:styleId="a5">
    <w:name w:val="No Spacing"/>
    <w:aliases w:val="参考文献"/>
    <w:uiPriority w:val="1"/>
    <w:qFormat/>
    <w:rsid w:val="00D0070C"/>
    <w:pPr>
      <w:widowControl w:val="0"/>
      <w:spacing w:line="360" w:lineRule="auto"/>
      <w:ind w:firstLineChars="200" w:firstLine="200"/>
      <w:jc w:val="both"/>
    </w:pPr>
    <w:rPr>
      <w:rFonts w:ascii="Times New Roman" w:eastAsia="宋体" w:hAnsi="Times New Roman"/>
      <w:color w:val="000000" w:themeColor="text1"/>
    </w:rPr>
  </w:style>
  <w:style w:type="paragraph" w:styleId="a6">
    <w:name w:val="header"/>
    <w:basedOn w:val="a"/>
    <w:link w:val="a7"/>
    <w:uiPriority w:val="99"/>
    <w:unhideWhenUsed/>
    <w:rsid w:val="00D0070C"/>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1"/>
    <w:link w:val="a6"/>
    <w:uiPriority w:val="99"/>
    <w:rsid w:val="00D0070C"/>
    <w:rPr>
      <w:rFonts w:ascii="Times New Roman" w:eastAsia="宋体" w:hAnsi="Times New Roman"/>
      <w:color w:val="000000" w:themeColor="text1"/>
      <w:sz w:val="18"/>
      <w:szCs w:val="18"/>
    </w:rPr>
  </w:style>
  <w:style w:type="paragraph" w:styleId="a8">
    <w:name w:val="footer"/>
    <w:basedOn w:val="a"/>
    <w:link w:val="a9"/>
    <w:uiPriority w:val="99"/>
    <w:unhideWhenUsed/>
    <w:rsid w:val="00D0070C"/>
    <w:pPr>
      <w:tabs>
        <w:tab w:val="center" w:pos="4153"/>
        <w:tab w:val="right" w:pos="8306"/>
      </w:tabs>
      <w:snapToGrid w:val="0"/>
      <w:spacing w:line="240" w:lineRule="auto"/>
      <w:jc w:val="left"/>
    </w:pPr>
    <w:rPr>
      <w:sz w:val="18"/>
      <w:szCs w:val="18"/>
    </w:rPr>
  </w:style>
  <w:style w:type="character" w:customStyle="1" w:styleId="a9">
    <w:name w:val="页脚 字符"/>
    <w:basedOn w:val="a1"/>
    <w:link w:val="a8"/>
    <w:uiPriority w:val="99"/>
    <w:rsid w:val="00D0070C"/>
    <w:rPr>
      <w:rFonts w:ascii="Times New Roman" w:eastAsia="宋体" w:hAnsi="Times New Roman"/>
      <w:color w:val="000000" w:themeColor="text1"/>
      <w:sz w:val="18"/>
      <w:szCs w:val="18"/>
    </w:rPr>
  </w:style>
  <w:style w:type="table" w:styleId="aa">
    <w:name w:val="Table Grid"/>
    <w:basedOn w:val="a2"/>
    <w:uiPriority w:val="39"/>
    <w:rsid w:val="00D00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D0070C"/>
    <w:pPr>
      <w:spacing w:after="0"/>
      <w:jc w:val="center"/>
    </w:pPr>
    <w:rPr>
      <w:rFonts w:cs="Times New Roman"/>
      <w:noProof/>
    </w:rPr>
  </w:style>
  <w:style w:type="character" w:customStyle="1" w:styleId="EndNoteBibliographyTitle0">
    <w:name w:val="EndNote Bibliography Title 字符"/>
    <w:basedOn w:val="a1"/>
    <w:link w:val="EndNoteBibliographyTitle"/>
    <w:rsid w:val="00D0070C"/>
    <w:rPr>
      <w:rFonts w:ascii="Times New Roman" w:eastAsia="宋体" w:hAnsi="Times New Roman" w:cs="Times New Roman"/>
      <w:noProof/>
      <w:color w:val="000000" w:themeColor="text1"/>
      <w:sz w:val="24"/>
    </w:rPr>
  </w:style>
  <w:style w:type="paragraph" w:customStyle="1" w:styleId="EndNoteBibliography">
    <w:name w:val="EndNote Bibliography"/>
    <w:basedOn w:val="a"/>
    <w:link w:val="EndNoteBibliography0"/>
    <w:rsid w:val="00D0070C"/>
    <w:pPr>
      <w:spacing w:line="240" w:lineRule="auto"/>
    </w:pPr>
    <w:rPr>
      <w:rFonts w:cs="Times New Roman"/>
      <w:noProof/>
    </w:rPr>
  </w:style>
  <w:style w:type="character" w:customStyle="1" w:styleId="EndNoteBibliography0">
    <w:name w:val="EndNote Bibliography 字符"/>
    <w:basedOn w:val="a1"/>
    <w:link w:val="EndNoteBibliography"/>
    <w:rsid w:val="00D0070C"/>
    <w:rPr>
      <w:rFonts w:ascii="Times New Roman" w:eastAsia="宋体" w:hAnsi="Times New Roman" w:cs="Times New Roman"/>
      <w:noProof/>
      <w:color w:val="000000" w:themeColor="text1"/>
      <w:sz w:val="24"/>
    </w:rPr>
  </w:style>
  <w:style w:type="paragraph" w:styleId="ab">
    <w:name w:val="Balloon Text"/>
    <w:basedOn w:val="a"/>
    <w:link w:val="ac"/>
    <w:uiPriority w:val="99"/>
    <w:semiHidden/>
    <w:unhideWhenUsed/>
    <w:rsid w:val="00D0070C"/>
    <w:pPr>
      <w:spacing w:after="0" w:line="240" w:lineRule="auto"/>
    </w:pPr>
    <w:rPr>
      <w:sz w:val="18"/>
      <w:szCs w:val="18"/>
    </w:rPr>
  </w:style>
  <w:style w:type="character" w:customStyle="1" w:styleId="ac">
    <w:name w:val="批注框文本 字符"/>
    <w:basedOn w:val="a1"/>
    <w:link w:val="ab"/>
    <w:uiPriority w:val="99"/>
    <w:semiHidden/>
    <w:rsid w:val="00D0070C"/>
    <w:rPr>
      <w:rFonts w:ascii="Times New Roman" w:eastAsia="宋体" w:hAnsi="Times New Roman"/>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31</Pages>
  <Words>3844</Words>
  <Characters>21911</Characters>
  <Application>Microsoft Office Word</Application>
  <DocSecurity>0</DocSecurity>
  <Lines>182</Lines>
  <Paragraphs>51</Paragraphs>
  <ScaleCrop>false</ScaleCrop>
  <Company/>
  <LinksUpToDate>false</LinksUpToDate>
  <CharactersWithSpaces>25704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Justice</dc:creator>
  <cp:keywords/>
  <dc:description/>
  <cp:lastModifiedBy>Justice</cp:lastModifiedBy>
  <cp:revision>7</cp:revision>
  <dcterms:created xsi:type="dcterms:W3CDTF">2023-04-07T09:50:00Z</dcterms:created>
  <dcterms:modified xsi:type="dcterms:W3CDTF">2023-06-23T03:10:00Z</dcterms:modified>
</cp:coreProperties>
</file>