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AA8A3B" w14:textId="77777777" w:rsidR="00106B7A" w:rsidRDefault="00106B7A" w:rsidP="00106B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38D099A2" wp14:editId="35A2B039">
            <wp:extent cx="4161065" cy="4894729"/>
            <wp:effectExtent l="19050" t="0" r="0" b="0"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7416" cy="490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B85B081" w14:textId="77777777" w:rsidR="00106B7A" w:rsidRDefault="00106B7A" w:rsidP="00106B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3D4F426A" wp14:editId="24B3AFD4">
            <wp:extent cx="4099592" cy="3941821"/>
            <wp:effectExtent l="19050" t="0" r="0" b="0"/>
            <wp:docPr id="1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7786" cy="394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2D1321B" w14:textId="77777777" w:rsidR="00106B7A" w:rsidRDefault="00106B7A" w:rsidP="00106B7A">
      <w:pPr>
        <w:spacing w:after="0" w:line="240" w:lineRule="auto"/>
        <w:jc w:val="center"/>
        <w:rPr>
          <w:rFonts w:ascii="SFRM1000" w:hAnsi="SFRM1000" w:cs="SFRM1000"/>
          <w:sz w:val="20"/>
          <w:szCs w:val="20"/>
        </w:rPr>
      </w:pPr>
    </w:p>
    <w:p w14:paraId="0E7C2F92" w14:textId="77777777" w:rsidR="00106B7A" w:rsidRDefault="00106B7A" w:rsidP="00106B7A">
      <w:pPr>
        <w:spacing w:after="0" w:line="240" w:lineRule="auto"/>
        <w:rPr>
          <w:rFonts w:ascii="SFRM1000" w:hAnsi="SFRM1000" w:cs="SFRM1000"/>
          <w:sz w:val="20"/>
          <w:szCs w:val="20"/>
        </w:rPr>
      </w:pPr>
    </w:p>
    <w:p w14:paraId="4D39ADE2" w14:textId="77777777" w:rsidR="00106B7A" w:rsidRPr="00A439C9" w:rsidRDefault="00106B7A" w:rsidP="00106B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1: Top 24 </w:t>
      </w:r>
      <w:r w:rsidRPr="002E011E">
        <w:rPr>
          <w:rFonts w:ascii="Times New Roman" w:hAnsi="Times New Roman" w:cs="Times New Roman"/>
          <w:sz w:val="24"/>
          <w:szCs w:val="24"/>
        </w:rPr>
        <w:t>Features</w:t>
      </w:r>
      <w:r w:rsidRPr="00A439C9">
        <w:rPr>
          <w:rFonts w:ascii="Times New Roman" w:hAnsi="Times New Roman" w:cs="Times New Roman"/>
          <w:sz w:val="24"/>
          <w:szCs w:val="24"/>
        </w:rPr>
        <w:t xml:space="preserve"> along wi</w:t>
      </w:r>
      <w:r>
        <w:rPr>
          <w:rFonts w:ascii="Times New Roman" w:hAnsi="Times New Roman" w:cs="Times New Roman"/>
          <w:sz w:val="24"/>
          <w:szCs w:val="24"/>
        </w:rPr>
        <w:t>th their respective f</w:t>
      </w:r>
      <w:r w:rsidRPr="002E011E">
        <w:rPr>
          <w:rFonts w:ascii="Times New Roman" w:hAnsi="Times New Roman" w:cs="Times New Roman"/>
          <w:sz w:val="24"/>
          <w:szCs w:val="24"/>
        </w:rPr>
        <w:t>eatures</w:t>
      </w:r>
      <w:r w:rsidRPr="002E011E">
        <w:rPr>
          <w:spacing w:val="6"/>
        </w:rPr>
        <w:t xml:space="preserve"> </w:t>
      </w:r>
      <w:r w:rsidRPr="002E011E">
        <w:t>Phase</w:t>
      </w:r>
      <w:r w:rsidRPr="00A439C9">
        <w:rPr>
          <w:rFonts w:ascii="Times New Roman" w:hAnsi="Times New Roman" w:cs="Times New Roman"/>
          <w:sz w:val="24"/>
          <w:szCs w:val="24"/>
        </w:rPr>
        <w:t>.</w:t>
      </w:r>
    </w:p>
    <w:p w14:paraId="03639813" w14:textId="771E9EAD" w:rsidR="00106B7A" w:rsidRDefault="00106B7A"/>
    <w:p w14:paraId="437866D0" w14:textId="77777777" w:rsidR="00106B7A" w:rsidRDefault="00106B7A" w:rsidP="00106B7A">
      <w:pPr>
        <w:spacing w:after="0" w:line="240" w:lineRule="auto"/>
        <w:jc w:val="center"/>
        <w:rPr>
          <w:rFonts w:ascii="SFRM0900" w:hAnsi="SFRM0900" w:cs="SFRM0900"/>
          <w:sz w:val="18"/>
          <w:szCs w:val="18"/>
        </w:rPr>
      </w:pPr>
      <w:r>
        <w:rPr>
          <w:rFonts w:ascii="SFRM0900" w:hAnsi="SFRM0900" w:cs="SFRM0900"/>
          <w:noProof/>
          <w:sz w:val="18"/>
          <w:szCs w:val="18"/>
          <w:lang w:eastAsia="en-IN"/>
        </w:rPr>
        <w:lastRenderedPageBreak/>
        <w:drawing>
          <wp:inline distT="0" distB="0" distL="0" distR="0" wp14:anchorId="5C2D5AD6" wp14:editId="5302B40F">
            <wp:extent cx="4502785" cy="476440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785" cy="4764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D0D1F16" w14:textId="77777777" w:rsidR="00106B7A" w:rsidRDefault="00106B7A" w:rsidP="00106B7A">
      <w:pPr>
        <w:spacing w:after="0" w:line="240" w:lineRule="auto"/>
        <w:jc w:val="center"/>
        <w:rPr>
          <w:rFonts w:ascii="SFRM0900" w:hAnsi="SFRM0900" w:cs="SFRM0900"/>
          <w:sz w:val="18"/>
          <w:szCs w:val="18"/>
        </w:rPr>
      </w:pPr>
    </w:p>
    <w:p w14:paraId="7B6E93E9" w14:textId="77777777" w:rsidR="00106B7A" w:rsidRDefault="00106B7A" w:rsidP="00106B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2</w:t>
      </w:r>
      <w:r w:rsidRPr="00A439C9">
        <w:rPr>
          <w:rFonts w:ascii="Times New Roman" w:hAnsi="Times New Roman" w:cs="Times New Roman"/>
          <w:sz w:val="24"/>
          <w:szCs w:val="24"/>
        </w:rPr>
        <w:t xml:space="preserve">: </w:t>
      </w:r>
      <w:r w:rsidRPr="008E5B43">
        <w:rPr>
          <w:rFonts w:ascii="Times New Roman" w:hAnsi="Times New Roman" w:cs="Times New Roman"/>
          <w:sz w:val="24"/>
          <w:szCs w:val="24"/>
        </w:rPr>
        <w:t xml:space="preserve">The total number of reviews received by each firm </w:t>
      </w:r>
      <w:r>
        <w:rPr>
          <w:rFonts w:ascii="Times New Roman" w:hAnsi="Times New Roman" w:cs="Times New Roman"/>
          <w:sz w:val="24"/>
          <w:szCs w:val="24"/>
        </w:rPr>
        <w:t>[5]</w:t>
      </w:r>
    </w:p>
    <w:p w14:paraId="6CBA55BF" w14:textId="6A9DABE0" w:rsidR="00106B7A" w:rsidRDefault="00106B7A"/>
    <w:p w14:paraId="15A6BA90" w14:textId="77777777" w:rsidR="00106B7A" w:rsidRDefault="00106B7A" w:rsidP="00106B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drawing>
          <wp:inline distT="0" distB="0" distL="0" distR="0" wp14:anchorId="6BB05D0D" wp14:editId="67EEA9CA">
            <wp:extent cx="5013992" cy="2283652"/>
            <wp:effectExtent l="19050" t="0" r="0" b="0"/>
            <wp:docPr id="1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91" cy="2290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84FE27B" w14:textId="77777777" w:rsidR="00106B7A" w:rsidRPr="00961722" w:rsidRDefault="00106B7A" w:rsidP="00106B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3: Extracted features with their corpus </w:t>
      </w:r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P</w:t>
      </w:r>
      <w:r w:rsidRPr="00A27CA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ersistence</w:t>
      </w:r>
      <w:r w:rsidRPr="00961722">
        <w:rPr>
          <w:rFonts w:ascii="Times New Roman" w:hAnsi="Times New Roman" w:cs="Times New Roman"/>
          <w:sz w:val="24"/>
          <w:szCs w:val="24"/>
        </w:rPr>
        <w:t>.</w:t>
      </w:r>
    </w:p>
    <w:p w14:paraId="3DD7AA22" w14:textId="656D936C" w:rsidR="00106B7A" w:rsidRDefault="00106B7A"/>
    <w:p w14:paraId="7E49E37A" w14:textId="77777777" w:rsidR="00106B7A" w:rsidRDefault="00106B7A" w:rsidP="00106B7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2D15BA6D" wp14:editId="359DB659">
            <wp:extent cx="5731510" cy="3828287"/>
            <wp:effectExtent l="19050" t="0" r="2540" b="0"/>
            <wp:docPr id="8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8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3A8C836" w14:textId="77777777" w:rsidR="00106B7A" w:rsidRDefault="00106B7A" w:rsidP="00106B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2A72">
        <w:rPr>
          <w:rFonts w:ascii="Times New Roman" w:hAnsi="Times New Roman" w:cs="Times New Roman"/>
          <w:sz w:val="24"/>
          <w:szCs w:val="24"/>
        </w:rPr>
        <w:t xml:space="preserve">Table 4: Calculated Cosine Similarities between </w:t>
      </w:r>
      <w:r>
        <w:rPr>
          <w:rFonts w:ascii="Times New Roman" w:hAnsi="Times New Roman" w:cs="Times New Roman"/>
          <w:sz w:val="24"/>
          <w:szCs w:val="24"/>
        </w:rPr>
        <w:t>the Companies Using Their Feature-Sentiment Analysis</w:t>
      </w:r>
    </w:p>
    <w:p w14:paraId="37BD8FFE" w14:textId="2FE3259A" w:rsidR="00106B7A" w:rsidRDefault="00106B7A"/>
    <w:p w14:paraId="325FBE95" w14:textId="77777777" w:rsidR="00106B7A" w:rsidRPr="00BF2A72" w:rsidRDefault="00106B7A" w:rsidP="00106B7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69173E49" wp14:editId="3BBD5FCB">
            <wp:extent cx="5731510" cy="3100099"/>
            <wp:effectExtent l="19050" t="0" r="2540" b="0"/>
            <wp:docPr id="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000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E1F225D" w14:textId="77777777" w:rsidR="00106B7A" w:rsidRDefault="00106B7A" w:rsidP="00106B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B760129" w14:textId="77777777" w:rsidR="00106B7A" w:rsidRPr="00BF2A72" w:rsidRDefault="00106B7A" w:rsidP="00106B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2A72">
        <w:rPr>
          <w:rFonts w:ascii="Times New Roman" w:hAnsi="Times New Roman" w:cs="Times New Roman"/>
          <w:sz w:val="24"/>
          <w:szCs w:val="24"/>
        </w:rPr>
        <w:t>Table 5: In the business worlds of technology and finance, we look at which companies provide the most significant and worst compensation and workplace cultures.</w:t>
      </w:r>
    </w:p>
    <w:p w14:paraId="38265A37" w14:textId="77777777" w:rsidR="00106B7A" w:rsidRDefault="00106B7A">
      <w:bookmarkStart w:id="0" w:name="_GoBack"/>
      <w:bookmarkEnd w:id="0"/>
    </w:p>
    <w:sectPr w:rsidR="00106B7A" w:rsidSect="009366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FRM1000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SFRM0900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6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B7A"/>
    <w:rsid w:val="00106B7A"/>
    <w:rsid w:val="0093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5040C"/>
  <w15:chartTrackingRefBased/>
  <w15:docId w15:val="{87B12562-6BFE-2049-8B6C-AA3B5C60E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06B7A"/>
    <w:pPr>
      <w:spacing w:after="200" w:line="276" w:lineRule="auto"/>
    </w:pPr>
    <w:rPr>
      <w:rFonts w:eastAsiaTheme="minorHAnsi"/>
      <w:sz w:val="22"/>
      <w:szCs w:val="22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2022-12-07T16:39:00Z</dcterms:created>
  <dcterms:modified xsi:type="dcterms:W3CDTF">2022-12-07T16:40:00Z</dcterms:modified>
</cp:coreProperties>
</file>