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702A5" w14:textId="51411731" w:rsidR="00B86D7B" w:rsidRPr="00082EAD" w:rsidRDefault="009A61A2">
      <w:pPr>
        <w:rPr>
          <w:rFonts w:ascii="Arial" w:hAnsi="Arial" w:cs="Arial"/>
          <w:sz w:val="24"/>
          <w:szCs w:val="24"/>
        </w:rPr>
      </w:pPr>
      <w:r w:rsidRPr="00082EAD">
        <w:rPr>
          <w:rFonts w:ascii="Arial" w:hAnsi="Arial" w:cs="Arial"/>
          <w:sz w:val="24"/>
          <w:szCs w:val="24"/>
        </w:rPr>
        <w:t>TCGA</w:t>
      </w:r>
      <w:r w:rsidR="00082EAD" w:rsidRPr="00082EAD">
        <w:rPr>
          <w:rFonts w:ascii="Arial" w:hAnsi="Arial" w:cs="Arial"/>
          <w:sz w:val="24"/>
          <w:szCs w:val="24"/>
        </w:rPr>
        <w:t>: The Cancer Genome Atlas</w:t>
      </w:r>
    </w:p>
    <w:p w14:paraId="68DC38D2" w14:textId="0330DA5C" w:rsidR="009A61A2" w:rsidRPr="00082EAD" w:rsidRDefault="009A61A2">
      <w:pPr>
        <w:rPr>
          <w:rFonts w:ascii="Arial" w:hAnsi="Arial" w:cs="Arial"/>
          <w:sz w:val="24"/>
          <w:szCs w:val="24"/>
        </w:rPr>
      </w:pPr>
      <w:r w:rsidRPr="00082EAD">
        <w:rPr>
          <w:rFonts w:ascii="Arial" w:hAnsi="Arial" w:cs="Arial"/>
          <w:sz w:val="24"/>
          <w:szCs w:val="24"/>
        </w:rPr>
        <w:t>GEO</w:t>
      </w:r>
      <w:r w:rsidR="00082EAD" w:rsidRPr="00082EAD">
        <w:rPr>
          <w:rFonts w:ascii="Arial" w:hAnsi="Arial" w:cs="Arial"/>
          <w:sz w:val="24"/>
          <w:szCs w:val="24"/>
        </w:rPr>
        <w:t>: Gene Expression Omnibus</w:t>
      </w:r>
    </w:p>
    <w:p w14:paraId="0203AFCE" w14:textId="71E9E992" w:rsidR="009A61A2" w:rsidRDefault="009A61A2">
      <w:pPr>
        <w:rPr>
          <w:rFonts w:ascii="Arial" w:hAnsi="Arial" w:cs="Arial"/>
          <w:sz w:val="24"/>
          <w:szCs w:val="24"/>
        </w:rPr>
      </w:pPr>
      <w:r w:rsidRPr="00082EAD">
        <w:rPr>
          <w:rFonts w:ascii="Arial" w:hAnsi="Arial" w:cs="Arial"/>
          <w:sz w:val="24"/>
          <w:szCs w:val="24"/>
        </w:rPr>
        <w:t>IDO1</w:t>
      </w:r>
      <w:r w:rsidR="00082EAD" w:rsidRPr="00082EAD">
        <w:rPr>
          <w:rFonts w:ascii="Arial" w:hAnsi="Arial" w:cs="Arial"/>
          <w:sz w:val="24"/>
          <w:szCs w:val="24"/>
        </w:rPr>
        <w:t>: indoleamine2,3-dioxygenase1</w:t>
      </w:r>
    </w:p>
    <w:p w14:paraId="35B270F6" w14:textId="1F8AF195" w:rsidR="00FA48CC" w:rsidRDefault="00FA48C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sz w:val="24"/>
          <w:szCs w:val="24"/>
        </w:rPr>
        <w:t>KEGG</w:t>
      </w:r>
      <w:r>
        <w:rPr>
          <w:rFonts w:ascii="Arial" w:hAnsi="Arial" w:cs="Arial"/>
          <w:sz w:val="24"/>
          <w:szCs w:val="24"/>
        </w:rPr>
        <w:t>:</w:t>
      </w:r>
      <w:r w:rsidRPr="00FA48CC">
        <w:t xml:space="preserve"> </w:t>
      </w:r>
      <w:r w:rsidRPr="00FA48CC">
        <w:rPr>
          <w:rFonts w:ascii="Arial" w:hAnsi="Arial" w:cs="Arial"/>
          <w:sz w:val="24"/>
          <w:szCs w:val="24"/>
        </w:rPr>
        <w:t>Kyoto Encyclopedia of Genes and Genomes</w:t>
      </w:r>
    </w:p>
    <w:p w14:paraId="30629CD9" w14:textId="522801C1" w:rsidR="00FA48CC" w:rsidRPr="00FA48CC" w:rsidRDefault="00FA48CC">
      <w:pPr>
        <w:rPr>
          <w:rFonts w:ascii="Arial" w:hAnsi="Arial" w:cs="Arial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DAVID (Online database for Integra discovery)</w:t>
      </w:r>
    </w:p>
    <w:p w14:paraId="73992729" w14:textId="16162A36" w:rsidR="009A61A2" w:rsidRPr="00082EAD" w:rsidRDefault="009A61A2">
      <w:pPr>
        <w:rPr>
          <w:rFonts w:ascii="Arial" w:hAnsi="Arial" w:cs="Arial"/>
          <w:sz w:val="24"/>
          <w:szCs w:val="24"/>
        </w:rPr>
      </w:pPr>
      <w:r w:rsidRPr="00082EAD">
        <w:rPr>
          <w:rFonts w:ascii="Arial" w:hAnsi="Arial" w:cs="Arial"/>
          <w:sz w:val="24"/>
          <w:szCs w:val="24"/>
        </w:rPr>
        <w:t>TIMER2</w:t>
      </w:r>
      <w:r w:rsidR="00082EAD" w:rsidRPr="00082EAD">
        <w:rPr>
          <w:rFonts w:ascii="Arial" w:hAnsi="Arial" w:cs="Arial"/>
          <w:sz w:val="24"/>
          <w:szCs w:val="24"/>
        </w:rPr>
        <w:t>:</w:t>
      </w:r>
      <w:r w:rsidRPr="00082EAD">
        <w:rPr>
          <w:rFonts w:ascii="Arial" w:hAnsi="Arial" w:cs="Arial"/>
          <w:sz w:val="24"/>
          <w:szCs w:val="24"/>
        </w:rPr>
        <w:t xml:space="preserve"> Tumor immune estimation resource, version2.0</w:t>
      </w:r>
    </w:p>
    <w:p w14:paraId="4B8F6A48" w14:textId="6B5E08AB" w:rsidR="009A61A2" w:rsidRPr="00082EAD" w:rsidRDefault="009A61A2">
      <w:pPr>
        <w:rPr>
          <w:rFonts w:ascii="Arial" w:hAnsi="Arial" w:cs="Arial"/>
          <w:sz w:val="24"/>
          <w:szCs w:val="24"/>
        </w:rPr>
      </w:pPr>
      <w:r w:rsidRPr="00082EAD">
        <w:rPr>
          <w:rFonts w:ascii="Arial" w:hAnsi="Arial" w:cs="Arial"/>
          <w:sz w:val="24"/>
          <w:szCs w:val="24"/>
        </w:rPr>
        <w:t>CPTAC</w:t>
      </w:r>
      <w:r w:rsidR="00082EAD" w:rsidRPr="00082EAD">
        <w:rPr>
          <w:rFonts w:ascii="Arial" w:hAnsi="Arial" w:cs="Arial"/>
          <w:sz w:val="24"/>
          <w:szCs w:val="24"/>
        </w:rPr>
        <w:t>:</w:t>
      </w:r>
      <w:r w:rsidRPr="00082EAD">
        <w:rPr>
          <w:rFonts w:ascii="Arial" w:hAnsi="Arial" w:cs="Arial"/>
          <w:sz w:val="24"/>
          <w:szCs w:val="24"/>
        </w:rPr>
        <w:t xml:space="preserve"> clinical proteomic tumor analysis consortium</w:t>
      </w:r>
    </w:p>
    <w:p w14:paraId="7240F6F4" w14:textId="117F8B06" w:rsidR="009A61A2" w:rsidRPr="00082EAD" w:rsidRDefault="009A61A2">
      <w:pPr>
        <w:rPr>
          <w:rFonts w:ascii="Arial" w:hAnsi="Arial" w:cs="Arial"/>
          <w:sz w:val="24"/>
          <w:szCs w:val="24"/>
        </w:rPr>
      </w:pPr>
      <w:r w:rsidRPr="00082EAD">
        <w:rPr>
          <w:rFonts w:ascii="Arial" w:hAnsi="Arial" w:cs="Arial"/>
          <w:sz w:val="24"/>
          <w:szCs w:val="24"/>
        </w:rPr>
        <w:t>GEPIA2</w:t>
      </w:r>
      <w:r w:rsidR="00082EAD" w:rsidRPr="00082EAD">
        <w:rPr>
          <w:rFonts w:ascii="Arial" w:hAnsi="Arial" w:cs="Arial"/>
          <w:sz w:val="24"/>
          <w:szCs w:val="24"/>
        </w:rPr>
        <w:t>:</w:t>
      </w:r>
      <w:r w:rsidRPr="00082EAD">
        <w:rPr>
          <w:rFonts w:ascii="Arial" w:hAnsi="Arial" w:cs="Arial"/>
          <w:sz w:val="24"/>
          <w:szCs w:val="24"/>
        </w:rPr>
        <w:t xml:space="preserve"> Gene expression profiling interactive analysis, version 2.0</w:t>
      </w:r>
    </w:p>
    <w:p w14:paraId="2846314B" w14:textId="6505253E" w:rsidR="009A61A2" w:rsidRPr="00082EAD" w:rsidRDefault="009A61A2">
      <w:pPr>
        <w:rPr>
          <w:rFonts w:ascii="Arial" w:hAnsi="Arial" w:cs="Arial"/>
          <w:sz w:val="24"/>
          <w:szCs w:val="24"/>
        </w:rPr>
      </w:pPr>
      <w:proofErr w:type="spellStart"/>
      <w:r w:rsidRPr="00082EAD">
        <w:rPr>
          <w:rFonts w:ascii="Arial" w:hAnsi="Arial" w:cs="Arial"/>
          <w:sz w:val="24"/>
          <w:szCs w:val="24"/>
        </w:rPr>
        <w:t>GTEx</w:t>
      </w:r>
      <w:proofErr w:type="spellEnd"/>
      <w:r w:rsidR="00082EAD" w:rsidRPr="00082EAD">
        <w:rPr>
          <w:rFonts w:ascii="Arial" w:hAnsi="Arial" w:cs="Arial"/>
          <w:sz w:val="24"/>
          <w:szCs w:val="24"/>
        </w:rPr>
        <w:t>:</w:t>
      </w:r>
      <w:r w:rsidRPr="00082EAD">
        <w:rPr>
          <w:rFonts w:ascii="Arial" w:hAnsi="Arial" w:cs="Arial"/>
          <w:sz w:val="24"/>
          <w:szCs w:val="24"/>
        </w:rPr>
        <w:t xml:space="preserve"> Genotype-tissue expression</w:t>
      </w:r>
    </w:p>
    <w:p w14:paraId="78A070F8" w14:textId="75966E69" w:rsidR="009A61A2" w:rsidRPr="00082EAD" w:rsidRDefault="009A61A2">
      <w:pPr>
        <w:rPr>
          <w:rFonts w:ascii="Arial" w:hAnsi="Arial" w:cs="Arial"/>
          <w:sz w:val="24"/>
          <w:szCs w:val="24"/>
        </w:rPr>
      </w:pPr>
      <w:r w:rsidRPr="00082EAD">
        <w:rPr>
          <w:rFonts w:ascii="Arial" w:hAnsi="Arial" w:cs="Arial"/>
          <w:sz w:val="24"/>
          <w:szCs w:val="24"/>
        </w:rPr>
        <w:t>TPM</w:t>
      </w:r>
      <w:r w:rsidR="00082EAD" w:rsidRPr="00082EAD">
        <w:rPr>
          <w:rFonts w:ascii="Arial" w:hAnsi="Arial" w:cs="Arial"/>
          <w:sz w:val="24"/>
          <w:szCs w:val="24"/>
        </w:rPr>
        <w:t xml:space="preserve">: </w:t>
      </w:r>
      <w:r w:rsidRPr="00082EAD">
        <w:rPr>
          <w:rFonts w:ascii="Arial" w:hAnsi="Arial" w:cs="Arial"/>
          <w:sz w:val="24"/>
          <w:szCs w:val="24"/>
        </w:rPr>
        <w:t>Transcripts per million</w:t>
      </w:r>
    </w:p>
    <w:p w14:paraId="4870C370" w14:textId="271698F3" w:rsidR="00E24998" w:rsidRPr="00082EAD" w:rsidRDefault="00E24998">
      <w:pPr>
        <w:rPr>
          <w:rFonts w:ascii="Arial" w:hAnsi="Arial" w:cs="Arial"/>
          <w:sz w:val="24"/>
          <w:szCs w:val="24"/>
        </w:rPr>
      </w:pPr>
      <w:r w:rsidRPr="00082EAD">
        <w:rPr>
          <w:rFonts w:ascii="Arial" w:hAnsi="Arial" w:cs="Arial"/>
          <w:sz w:val="24"/>
          <w:szCs w:val="24"/>
        </w:rPr>
        <w:t>OS</w:t>
      </w:r>
      <w:r w:rsidR="00082EAD" w:rsidRPr="00082EAD">
        <w:rPr>
          <w:rFonts w:ascii="Arial" w:hAnsi="Arial" w:cs="Arial"/>
          <w:sz w:val="24"/>
          <w:szCs w:val="24"/>
        </w:rPr>
        <w:t>:</w:t>
      </w:r>
      <w:r w:rsidRPr="00082EAD">
        <w:rPr>
          <w:rFonts w:ascii="Arial" w:hAnsi="Arial" w:cs="Arial"/>
          <w:sz w:val="24"/>
          <w:szCs w:val="24"/>
        </w:rPr>
        <w:t xml:space="preserve"> Overall survival</w:t>
      </w:r>
    </w:p>
    <w:p w14:paraId="239D23BF" w14:textId="28F65DD9" w:rsidR="00E24998" w:rsidRPr="00082EAD" w:rsidRDefault="00E24998">
      <w:pPr>
        <w:rPr>
          <w:rFonts w:ascii="Arial" w:hAnsi="Arial" w:cs="Arial"/>
          <w:sz w:val="24"/>
          <w:szCs w:val="24"/>
        </w:rPr>
      </w:pPr>
      <w:r w:rsidRPr="00082EAD">
        <w:rPr>
          <w:rFonts w:ascii="Arial" w:hAnsi="Arial" w:cs="Arial"/>
          <w:sz w:val="24"/>
          <w:szCs w:val="24"/>
        </w:rPr>
        <w:t>DFS</w:t>
      </w:r>
      <w:r w:rsidR="00082EAD" w:rsidRPr="00082EAD">
        <w:rPr>
          <w:rFonts w:ascii="Arial" w:hAnsi="Arial" w:cs="Arial"/>
          <w:sz w:val="24"/>
          <w:szCs w:val="24"/>
        </w:rPr>
        <w:t>:</w:t>
      </w:r>
      <w:r w:rsidRPr="00082EAD">
        <w:rPr>
          <w:rFonts w:ascii="Arial" w:hAnsi="Arial" w:cs="Arial"/>
          <w:sz w:val="24"/>
          <w:szCs w:val="24"/>
        </w:rPr>
        <w:t xml:space="preserve"> Disease-free survival</w:t>
      </w:r>
    </w:p>
    <w:p w14:paraId="1BDF2997" w14:textId="0E7B10D2" w:rsidR="009A61A2" w:rsidRPr="00082EAD" w:rsidRDefault="009A61A2">
      <w:pPr>
        <w:rPr>
          <w:rFonts w:ascii="Arial" w:hAnsi="Arial" w:cs="Arial"/>
          <w:sz w:val="24"/>
          <w:szCs w:val="24"/>
        </w:rPr>
      </w:pPr>
      <w:r w:rsidRPr="00082EAD">
        <w:rPr>
          <w:rFonts w:ascii="Arial" w:hAnsi="Arial" w:cs="Arial"/>
          <w:sz w:val="24"/>
          <w:szCs w:val="24"/>
        </w:rPr>
        <w:t>ACC</w:t>
      </w:r>
      <w:r w:rsidR="00082EAD" w:rsidRPr="00082EAD">
        <w:rPr>
          <w:rFonts w:ascii="Arial" w:hAnsi="Arial" w:cs="Arial"/>
          <w:sz w:val="24"/>
          <w:szCs w:val="24"/>
        </w:rPr>
        <w:t>:</w:t>
      </w:r>
      <w:r w:rsidRPr="00082EAD">
        <w:rPr>
          <w:rFonts w:ascii="Arial" w:hAnsi="Arial" w:cs="Arial"/>
          <w:sz w:val="24"/>
          <w:szCs w:val="24"/>
        </w:rPr>
        <w:t xml:space="preserve"> Adrenocortical carcinoma</w:t>
      </w:r>
    </w:p>
    <w:p w14:paraId="22D43E8E" w14:textId="2ED2E5A6" w:rsidR="00E37B4E" w:rsidRPr="00082EAD" w:rsidRDefault="00082EAD" w:rsidP="00E37B4E">
      <w:pPr>
        <w:rPr>
          <w:rFonts w:ascii="Arial" w:hAnsi="Arial" w:cs="Arial"/>
          <w:sz w:val="24"/>
          <w:szCs w:val="24"/>
        </w:rPr>
      </w:pPr>
      <w:r w:rsidRPr="00082EAD">
        <w:rPr>
          <w:rFonts w:ascii="Arial" w:hAnsi="Arial" w:cs="Arial"/>
          <w:sz w:val="24"/>
          <w:szCs w:val="24"/>
        </w:rPr>
        <w:t xml:space="preserve">COAD: </w:t>
      </w:r>
      <w:r w:rsidR="008F1A8D" w:rsidRPr="00082EAD">
        <w:rPr>
          <w:rFonts w:ascii="Arial" w:hAnsi="Arial" w:cs="Arial"/>
          <w:sz w:val="24"/>
          <w:szCs w:val="24"/>
        </w:rPr>
        <w:t xml:space="preserve">Colon adenocarcinoma </w:t>
      </w:r>
    </w:p>
    <w:p w14:paraId="5CC3BEF2" w14:textId="6BC0E5F9" w:rsidR="00E37B4E" w:rsidRPr="00082EAD" w:rsidRDefault="00E37B4E" w:rsidP="00E37B4E">
      <w:pPr>
        <w:rPr>
          <w:rFonts w:ascii="Arial" w:hAnsi="Arial" w:cs="Arial"/>
          <w:sz w:val="24"/>
          <w:szCs w:val="24"/>
        </w:rPr>
      </w:pPr>
      <w:r w:rsidRPr="00082EAD">
        <w:rPr>
          <w:rFonts w:ascii="Arial" w:hAnsi="Arial" w:cs="Arial"/>
          <w:sz w:val="24"/>
          <w:szCs w:val="24"/>
        </w:rPr>
        <w:t>LAML</w:t>
      </w:r>
      <w:r w:rsidR="00082EAD" w:rsidRPr="00082EAD">
        <w:rPr>
          <w:rFonts w:ascii="Arial" w:hAnsi="Arial" w:cs="Arial"/>
          <w:sz w:val="24"/>
          <w:szCs w:val="24"/>
        </w:rPr>
        <w:t>:</w:t>
      </w:r>
      <w:r w:rsidRPr="00082EAD">
        <w:rPr>
          <w:rFonts w:ascii="Arial" w:hAnsi="Arial" w:cs="Arial"/>
          <w:sz w:val="24"/>
          <w:szCs w:val="24"/>
        </w:rPr>
        <w:t xml:space="preserve"> Acute Myeloid Leukemia</w:t>
      </w:r>
    </w:p>
    <w:p w14:paraId="07C1B820" w14:textId="5AD8E518" w:rsidR="008F1A8D" w:rsidRPr="00082EAD" w:rsidRDefault="00082EAD">
      <w:pPr>
        <w:rPr>
          <w:rFonts w:ascii="Arial" w:hAnsi="Arial" w:cs="Arial"/>
          <w:sz w:val="24"/>
          <w:szCs w:val="24"/>
        </w:rPr>
      </w:pPr>
      <w:r w:rsidRPr="00082EAD">
        <w:rPr>
          <w:rFonts w:ascii="Arial" w:hAnsi="Arial" w:cs="Arial"/>
          <w:sz w:val="24"/>
          <w:szCs w:val="24"/>
        </w:rPr>
        <w:t xml:space="preserve">GBM: </w:t>
      </w:r>
      <w:r w:rsidR="00E37B4E" w:rsidRPr="00082EAD">
        <w:rPr>
          <w:rFonts w:ascii="Arial" w:hAnsi="Arial" w:cs="Arial"/>
          <w:sz w:val="24"/>
          <w:szCs w:val="24"/>
        </w:rPr>
        <w:t xml:space="preserve">Glioblastoma multiforme </w:t>
      </w:r>
    </w:p>
    <w:p w14:paraId="178DCE0E" w14:textId="4DD9A19C" w:rsidR="00E37B4E" w:rsidRPr="00082EAD" w:rsidRDefault="00E37B4E">
      <w:pPr>
        <w:rPr>
          <w:rFonts w:ascii="Arial" w:hAnsi="Arial" w:cs="Arial"/>
          <w:sz w:val="24"/>
          <w:szCs w:val="24"/>
        </w:rPr>
      </w:pPr>
      <w:r w:rsidRPr="00082EAD">
        <w:rPr>
          <w:rFonts w:ascii="Arial" w:hAnsi="Arial" w:cs="Arial"/>
          <w:sz w:val="24"/>
          <w:szCs w:val="24"/>
        </w:rPr>
        <w:t>KIRC</w:t>
      </w:r>
      <w:r w:rsidR="00082EAD" w:rsidRPr="00082EAD">
        <w:rPr>
          <w:rFonts w:ascii="Arial" w:hAnsi="Arial" w:cs="Arial"/>
          <w:sz w:val="24"/>
          <w:szCs w:val="24"/>
        </w:rPr>
        <w:t>:</w:t>
      </w:r>
      <w:r w:rsidRPr="00082EAD">
        <w:rPr>
          <w:rFonts w:ascii="Arial" w:hAnsi="Arial" w:cs="Arial"/>
          <w:sz w:val="24"/>
          <w:szCs w:val="24"/>
        </w:rPr>
        <w:t xml:space="preserve"> Kidney renal clear cell carcinoma</w:t>
      </w:r>
    </w:p>
    <w:p w14:paraId="088A2D7C" w14:textId="10520020" w:rsidR="00E37B4E" w:rsidRPr="00082EAD" w:rsidRDefault="00E37B4E">
      <w:pPr>
        <w:rPr>
          <w:rFonts w:ascii="Arial" w:hAnsi="Arial" w:cs="Arial"/>
          <w:sz w:val="24"/>
          <w:szCs w:val="24"/>
        </w:rPr>
      </w:pPr>
      <w:r w:rsidRPr="00082EAD">
        <w:rPr>
          <w:rFonts w:ascii="Arial" w:hAnsi="Arial" w:cs="Arial"/>
          <w:sz w:val="24"/>
          <w:szCs w:val="24"/>
        </w:rPr>
        <w:t>LIHC</w:t>
      </w:r>
      <w:r w:rsidR="00082EAD" w:rsidRPr="00082EAD">
        <w:rPr>
          <w:rFonts w:ascii="Arial" w:hAnsi="Arial" w:cs="Arial"/>
          <w:sz w:val="24"/>
          <w:szCs w:val="24"/>
        </w:rPr>
        <w:t>:</w:t>
      </w:r>
      <w:r w:rsidRPr="00082EAD">
        <w:rPr>
          <w:rFonts w:ascii="Arial" w:hAnsi="Arial" w:cs="Arial"/>
          <w:sz w:val="24"/>
          <w:szCs w:val="24"/>
        </w:rPr>
        <w:t xml:space="preserve"> Liver hepatocellular carcinoma</w:t>
      </w:r>
    </w:p>
    <w:p w14:paraId="6575DDBE" w14:textId="0A6DC04F" w:rsidR="00E24998" w:rsidRPr="00082EAD" w:rsidRDefault="00082EAD">
      <w:pPr>
        <w:rPr>
          <w:rFonts w:ascii="Arial" w:hAnsi="Arial" w:cs="Arial"/>
          <w:sz w:val="24"/>
          <w:szCs w:val="24"/>
        </w:rPr>
      </w:pPr>
      <w:r w:rsidRPr="00082EAD">
        <w:rPr>
          <w:rFonts w:ascii="Arial" w:hAnsi="Arial" w:cs="Arial"/>
          <w:sz w:val="24"/>
          <w:szCs w:val="24"/>
        </w:rPr>
        <w:t xml:space="preserve">BRCA: </w:t>
      </w:r>
      <w:r w:rsidR="00E24998" w:rsidRPr="00082EAD">
        <w:rPr>
          <w:rFonts w:ascii="Arial" w:hAnsi="Arial" w:cs="Arial"/>
          <w:sz w:val="24"/>
          <w:szCs w:val="24"/>
        </w:rPr>
        <w:t>Breast invasive carcinoma</w:t>
      </w:r>
    </w:p>
    <w:p w14:paraId="249A2CD4" w14:textId="659F630A" w:rsidR="00E24998" w:rsidRPr="00082EAD" w:rsidRDefault="00082EAD">
      <w:pPr>
        <w:rPr>
          <w:rFonts w:ascii="Arial" w:hAnsi="Arial" w:cs="Arial"/>
          <w:sz w:val="24"/>
          <w:szCs w:val="24"/>
        </w:rPr>
      </w:pPr>
      <w:r w:rsidRPr="00082EAD">
        <w:rPr>
          <w:rFonts w:ascii="Arial" w:hAnsi="Arial" w:cs="Arial"/>
          <w:sz w:val="24"/>
          <w:szCs w:val="24"/>
        </w:rPr>
        <w:t xml:space="preserve">CHOL: </w:t>
      </w:r>
      <w:r w:rsidR="00E24998" w:rsidRPr="00082EAD">
        <w:rPr>
          <w:rFonts w:ascii="Arial" w:hAnsi="Arial" w:cs="Arial"/>
          <w:sz w:val="24"/>
          <w:szCs w:val="24"/>
        </w:rPr>
        <w:t>Cholangiocarcinoma</w:t>
      </w:r>
    </w:p>
    <w:p w14:paraId="73677DB3" w14:textId="5BB7AC1C" w:rsidR="00E24998" w:rsidRPr="00082EAD" w:rsidRDefault="00082EAD">
      <w:pPr>
        <w:rPr>
          <w:rFonts w:ascii="Arial" w:hAnsi="Arial" w:cs="Arial"/>
          <w:sz w:val="24"/>
          <w:szCs w:val="24"/>
        </w:rPr>
      </w:pPr>
      <w:r w:rsidRPr="00082EAD">
        <w:rPr>
          <w:rFonts w:ascii="Arial" w:hAnsi="Arial" w:cs="Arial"/>
          <w:sz w:val="24"/>
          <w:szCs w:val="24"/>
        </w:rPr>
        <w:t xml:space="preserve">ESCA: </w:t>
      </w:r>
      <w:r w:rsidR="00E24998" w:rsidRPr="00082EAD">
        <w:rPr>
          <w:rFonts w:ascii="Arial" w:hAnsi="Arial" w:cs="Arial"/>
          <w:sz w:val="24"/>
          <w:szCs w:val="24"/>
        </w:rPr>
        <w:t>Esophageal carcinoma</w:t>
      </w:r>
    </w:p>
    <w:p w14:paraId="19677638" w14:textId="55F1E8D4" w:rsidR="00E24998" w:rsidRPr="00082EAD" w:rsidRDefault="00082EAD">
      <w:pPr>
        <w:rPr>
          <w:rFonts w:ascii="Arial" w:hAnsi="Arial" w:cs="Arial"/>
          <w:sz w:val="24"/>
          <w:szCs w:val="24"/>
        </w:rPr>
      </w:pPr>
      <w:r w:rsidRPr="00082EAD">
        <w:rPr>
          <w:rFonts w:ascii="Arial" w:hAnsi="Arial" w:cs="Arial"/>
          <w:sz w:val="24"/>
          <w:szCs w:val="24"/>
        </w:rPr>
        <w:t xml:space="preserve">HNSC: </w:t>
      </w:r>
      <w:r w:rsidR="00E24998" w:rsidRPr="00082EAD">
        <w:rPr>
          <w:rFonts w:ascii="Arial" w:hAnsi="Arial" w:cs="Arial"/>
          <w:sz w:val="24"/>
          <w:szCs w:val="24"/>
        </w:rPr>
        <w:t>Head and Neck squamous cell carcinoma</w:t>
      </w:r>
    </w:p>
    <w:p w14:paraId="40BDD9CB" w14:textId="1ADC723E" w:rsidR="00E24998" w:rsidRPr="00082EAD" w:rsidRDefault="00082EAD">
      <w:pPr>
        <w:rPr>
          <w:rFonts w:ascii="Arial" w:hAnsi="Arial" w:cs="Arial"/>
          <w:sz w:val="24"/>
          <w:szCs w:val="24"/>
        </w:rPr>
      </w:pPr>
      <w:r w:rsidRPr="00082EAD">
        <w:rPr>
          <w:rFonts w:ascii="Arial" w:hAnsi="Arial" w:cs="Arial"/>
          <w:sz w:val="24"/>
          <w:szCs w:val="24"/>
        </w:rPr>
        <w:t xml:space="preserve">LUAD: </w:t>
      </w:r>
      <w:r w:rsidR="00E24998" w:rsidRPr="00082EAD">
        <w:rPr>
          <w:rFonts w:ascii="Arial" w:hAnsi="Arial" w:cs="Arial"/>
          <w:sz w:val="24"/>
          <w:szCs w:val="24"/>
        </w:rPr>
        <w:t>Lung adenocarcinoma</w:t>
      </w:r>
    </w:p>
    <w:p w14:paraId="10403E04" w14:textId="7257AEA0" w:rsidR="00E24998" w:rsidRPr="00082EAD" w:rsidRDefault="00082EAD">
      <w:pPr>
        <w:rPr>
          <w:rFonts w:ascii="Arial" w:hAnsi="Arial" w:cs="Arial"/>
          <w:sz w:val="24"/>
          <w:szCs w:val="24"/>
        </w:rPr>
      </w:pPr>
      <w:r w:rsidRPr="00082EAD">
        <w:rPr>
          <w:rFonts w:ascii="Arial" w:hAnsi="Arial" w:cs="Arial"/>
          <w:sz w:val="24"/>
          <w:szCs w:val="24"/>
        </w:rPr>
        <w:t xml:space="preserve">LUSC: </w:t>
      </w:r>
      <w:r w:rsidR="00E24998" w:rsidRPr="00082EAD">
        <w:rPr>
          <w:rFonts w:ascii="Arial" w:hAnsi="Arial" w:cs="Arial"/>
          <w:sz w:val="24"/>
          <w:szCs w:val="24"/>
        </w:rPr>
        <w:t>Lung squamous cell carcinoma</w:t>
      </w:r>
    </w:p>
    <w:p w14:paraId="5C356C47" w14:textId="1F482934" w:rsidR="00E24998" w:rsidRPr="00082EAD" w:rsidRDefault="00082EAD">
      <w:pPr>
        <w:rPr>
          <w:rFonts w:ascii="Arial" w:hAnsi="Arial" w:cs="Arial"/>
          <w:sz w:val="24"/>
          <w:szCs w:val="24"/>
        </w:rPr>
      </w:pPr>
      <w:r w:rsidRPr="00082EAD">
        <w:rPr>
          <w:rFonts w:ascii="Arial" w:hAnsi="Arial" w:cs="Arial"/>
          <w:sz w:val="24"/>
          <w:szCs w:val="24"/>
        </w:rPr>
        <w:t xml:space="preserve">STAD: </w:t>
      </w:r>
      <w:r w:rsidR="00E24998" w:rsidRPr="00082EAD">
        <w:rPr>
          <w:rFonts w:ascii="Arial" w:hAnsi="Arial" w:cs="Arial"/>
          <w:sz w:val="24"/>
          <w:szCs w:val="24"/>
        </w:rPr>
        <w:t>Stomach adenocarcinoma</w:t>
      </w:r>
    </w:p>
    <w:p w14:paraId="45F6D489" w14:textId="09216468" w:rsidR="00E24998" w:rsidRPr="00082EAD" w:rsidRDefault="00082EAD">
      <w:pPr>
        <w:rPr>
          <w:rFonts w:ascii="Arial" w:hAnsi="Arial" w:cs="Arial"/>
          <w:sz w:val="24"/>
          <w:szCs w:val="24"/>
        </w:rPr>
      </w:pPr>
      <w:r w:rsidRPr="00082EAD">
        <w:rPr>
          <w:rFonts w:ascii="Arial" w:hAnsi="Arial" w:cs="Arial"/>
          <w:sz w:val="24"/>
          <w:szCs w:val="24"/>
        </w:rPr>
        <w:t xml:space="preserve">CESC: </w:t>
      </w:r>
      <w:r w:rsidR="00E24998" w:rsidRPr="00082EAD">
        <w:rPr>
          <w:rFonts w:ascii="Arial" w:hAnsi="Arial" w:cs="Arial"/>
          <w:sz w:val="24"/>
          <w:szCs w:val="24"/>
        </w:rPr>
        <w:t>Cervical squamous cell carcinoma and endocervical adenocarcinoma</w:t>
      </w:r>
    </w:p>
    <w:p w14:paraId="39CFB6C8" w14:textId="2680758B" w:rsidR="00E24998" w:rsidRPr="00082EAD" w:rsidRDefault="00082EAD">
      <w:pPr>
        <w:rPr>
          <w:rFonts w:ascii="Arial" w:hAnsi="Arial" w:cs="Arial"/>
          <w:sz w:val="24"/>
          <w:szCs w:val="24"/>
        </w:rPr>
      </w:pPr>
      <w:r w:rsidRPr="00082EAD">
        <w:rPr>
          <w:rFonts w:ascii="Arial" w:hAnsi="Arial" w:cs="Arial"/>
          <w:sz w:val="24"/>
          <w:szCs w:val="24"/>
        </w:rPr>
        <w:t xml:space="preserve">DLBC: </w:t>
      </w:r>
      <w:r w:rsidR="00E24998" w:rsidRPr="00082EAD">
        <w:rPr>
          <w:rFonts w:ascii="Arial" w:hAnsi="Arial" w:cs="Arial"/>
          <w:sz w:val="24"/>
          <w:szCs w:val="24"/>
        </w:rPr>
        <w:t>Lymphoid Neoplasm Diffuse Large B-cell Lymphoma</w:t>
      </w:r>
    </w:p>
    <w:p w14:paraId="27243944" w14:textId="68141EA6" w:rsidR="00E24998" w:rsidRPr="00082EAD" w:rsidRDefault="00082EAD">
      <w:pPr>
        <w:rPr>
          <w:rFonts w:ascii="Arial" w:hAnsi="Arial" w:cs="Arial"/>
          <w:sz w:val="24"/>
          <w:szCs w:val="24"/>
        </w:rPr>
      </w:pPr>
      <w:r w:rsidRPr="00082EAD">
        <w:rPr>
          <w:rFonts w:ascii="Arial" w:hAnsi="Arial" w:cs="Arial"/>
          <w:sz w:val="24"/>
          <w:szCs w:val="24"/>
        </w:rPr>
        <w:t xml:space="preserve">TGCT: </w:t>
      </w:r>
      <w:r w:rsidR="00E24998" w:rsidRPr="00082EAD">
        <w:rPr>
          <w:rFonts w:ascii="Arial" w:hAnsi="Arial" w:cs="Arial"/>
          <w:sz w:val="24"/>
          <w:szCs w:val="24"/>
        </w:rPr>
        <w:t>Testicular Germ Cell Tumors</w:t>
      </w:r>
    </w:p>
    <w:p w14:paraId="65D8E6E1" w14:textId="0709235D" w:rsidR="00E24998" w:rsidRPr="00082EAD" w:rsidRDefault="00082EAD">
      <w:pPr>
        <w:rPr>
          <w:rFonts w:ascii="Arial" w:hAnsi="Arial" w:cs="Arial"/>
          <w:sz w:val="24"/>
          <w:szCs w:val="24"/>
        </w:rPr>
      </w:pPr>
      <w:r w:rsidRPr="00082EAD">
        <w:rPr>
          <w:rFonts w:ascii="Arial" w:hAnsi="Arial" w:cs="Arial"/>
          <w:sz w:val="24"/>
          <w:szCs w:val="24"/>
        </w:rPr>
        <w:t xml:space="preserve">LGG: </w:t>
      </w:r>
      <w:r w:rsidR="00E24998" w:rsidRPr="00082EAD">
        <w:rPr>
          <w:rFonts w:ascii="Arial" w:hAnsi="Arial" w:cs="Arial"/>
          <w:sz w:val="24"/>
          <w:szCs w:val="24"/>
        </w:rPr>
        <w:t>Brain Lower Grade Glioma</w:t>
      </w:r>
    </w:p>
    <w:p w14:paraId="72E9E321" w14:textId="33EC3D69" w:rsidR="00E24998" w:rsidRPr="00082EAD" w:rsidRDefault="00082EAD">
      <w:pPr>
        <w:rPr>
          <w:rFonts w:ascii="Arial" w:hAnsi="Arial" w:cs="Arial"/>
          <w:sz w:val="24"/>
          <w:szCs w:val="24"/>
        </w:rPr>
      </w:pPr>
      <w:r w:rsidRPr="00082EAD">
        <w:rPr>
          <w:rFonts w:ascii="Arial" w:hAnsi="Arial" w:cs="Arial"/>
          <w:sz w:val="24"/>
          <w:szCs w:val="24"/>
        </w:rPr>
        <w:t xml:space="preserve">OV: </w:t>
      </w:r>
      <w:r w:rsidR="00E24998" w:rsidRPr="00082EAD">
        <w:rPr>
          <w:rFonts w:ascii="Arial" w:hAnsi="Arial" w:cs="Arial"/>
          <w:sz w:val="24"/>
          <w:szCs w:val="24"/>
        </w:rPr>
        <w:t>Ovarian serous cystadenocarcinoma</w:t>
      </w:r>
    </w:p>
    <w:p w14:paraId="780D1FF4" w14:textId="409CE6C9" w:rsidR="00E24998" w:rsidRPr="00082EAD" w:rsidRDefault="00082EAD">
      <w:pPr>
        <w:rPr>
          <w:rFonts w:ascii="Arial" w:hAnsi="Arial" w:cs="Arial"/>
          <w:sz w:val="24"/>
          <w:szCs w:val="24"/>
        </w:rPr>
      </w:pPr>
      <w:r w:rsidRPr="00082EAD">
        <w:rPr>
          <w:rFonts w:ascii="Arial" w:hAnsi="Arial" w:cs="Arial"/>
          <w:sz w:val="24"/>
          <w:szCs w:val="24"/>
        </w:rPr>
        <w:t xml:space="preserve">SKCM: </w:t>
      </w:r>
      <w:r w:rsidR="00E24998" w:rsidRPr="00082EAD">
        <w:rPr>
          <w:rFonts w:ascii="Arial" w:hAnsi="Arial" w:cs="Arial"/>
          <w:sz w:val="24"/>
          <w:szCs w:val="24"/>
        </w:rPr>
        <w:t>Skin Cutaneous Melanoma</w:t>
      </w:r>
    </w:p>
    <w:p w14:paraId="17FE1679" w14:textId="7F1EFA09" w:rsidR="00E24998" w:rsidRPr="00082EAD" w:rsidRDefault="00082EAD">
      <w:pPr>
        <w:rPr>
          <w:rFonts w:ascii="Arial" w:hAnsi="Arial" w:cs="Arial"/>
          <w:sz w:val="24"/>
          <w:szCs w:val="24"/>
        </w:rPr>
      </w:pPr>
      <w:r w:rsidRPr="00082EAD">
        <w:rPr>
          <w:rFonts w:ascii="Arial" w:hAnsi="Arial" w:cs="Arial"/>
          <w:sz w:val="24"/>
          <w:szCs w:val="24"/>
        </w:rPr>
        <w:t xml:space="preserve">THYM: </w:t>
      </w:r>
      <w:r w:rsidR="00E24998" w:rsidRPr="00082EAD">
        <w:rPr>
          <w:rFonts w:ascii="Arial" w:hAnsi="Arial" w:cs="Arial"/>
          <w:sz w:val="24"/>
          <w:szCs w:val="24"/>
        </w:rPr>
        <w:t>Thymoma</w:t>
      </w:r>
    </w:p>
    <w:p w14:paraId="154383FE" w14:textId="20284D01" w:rsidR="00E24998" w:rsidRPr="00082EAD" w:rsidRDefault="00082EAD">
      <w:pPr>
        <w:rPr>
          <w:rFonts w:ascii="Arial" w:hAnsi="Arial" w:cs="Arial"/>
          <w:sz w:val="24"/>
          <w:szCs w:val="24"/>
        </w:rPr>
      </w:pPr>
      <w:r w:rsidRPr="00082EAD">
        <w:rPr>
          <w:rFonts w:ascii="Arial" w:hAnsi="Arial" w:cs="Arial"/>
          <w:sz w:val="24"/>
          <w:szCs w:val="24"/>
        </w:rPr>
        <w:t xml:space="preserve">BLCA: </w:t>
      </w:r>
      <w:r w:rsidR="00E24998" w:rsidRPr="00082EAD">
        <w:rPr>
          <w:rFonts w:ascii="Arial" w:hAnsi="Arial" w:cs="Arial"/>
          <w:sz w:val="24"/>
          <w:szCs w:val="24"/>
        </w:rPr>
        <w:t>Bladder Urothelial Carcinoma</w:t>
      </w:r>
    </w:p>
    <w:p w14:paraId="68EC3F99" w14:textId="19663605" w:rsidR="00E24998" w:rsidRPr="00082EAD" w:rsidRDefault="00082EAD">
      <w:pPr>
        <w:rPr>
          <w:rFonts w:ascii="Arial" w:hAnsi="Arial" w:cs="Arial"/>
          <w:sz w:val="24"/>
          <w:szCs w:val="24"/>
        </w:rPr>
      </w:pPr>
      <w:r w:rsidRPr="00082EAD">
        <w:rPr>
          <w:rFonts w:ascii="Arial" w:hAnsi="Arial" w:cs="Arial"/>
          <w:sz w:val="24"/>
          <w:szCs w:val="24"/>
        </w:rPr>
        <w:t xml:space="preserve">UCS: </w:t>
      </w:r>
      <w:r w:rsidR="00E24998" w:rsidRPr="00082EAD">
        <w:rPr>
          <w:rFonts w:ascii="Arial" w:hAnsi="Arial" w:cs="Arial"/>
          <w:sz w:val="24"/>
          <w:szCs w:val="24"/>
        </w:rPr>
        <w:t>Uterine Carcinosarcoma</w:t>
      </w:r>
    </w:p>
    <w:sectPr w:rsidR="00E24998" w:rsidRPr="00082E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BDCAD" w14:textId="77777777" w:rsidR="009300E3" w:rsidRDefault="009300E3" w:rsidP="009A61A2">
      <w:r>
        <w:separator/>
      </w:r>
    </w:p>
  </w:endnote>
  <w:endnote w:type="continuationSeparator" w:id="0">
    <w:p w14:paraId="2AB7C9E9" w14:textId="77777777" w:rsidR="009300E3" w:rsidRDefault="009300E3" w:rsidP="009A6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3A917" w14:textId="77777777" w:rsidR="009300E3" w:rsidRDefault="009300E3" w:rsidP="009A61A2">
      <w:r>
        <w:separator/>
      </w:r>
    </w:p>
  </w:footnote>
  <w:footnote w:type="continuationSeparator" w:id="0">
    <w:p w14:paraId="28F68723" w14:textId="77777777" w:rsidR="009300E3" w:rsidRDefault="009300E3" w:rsidP="009A61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452"/>
    <w:rsid w:val="00082EAD"/>
    <w:rsid w:val="00720BC4"/>
    <w:rsid w:val="008F1A8D"/>
    <w:rsid w:val="009300E3"/>
    <w:rsid w:val="0093061D"/>
    <w:rsid w:val="009A61A2"/>
    <w:rsid w:val="00B86D7B"/>
    <w:rsid w:val="00BC6452"/>
    <w:rsid w:val="00E24998"/>
    <w:rsid w:val="00E37B4E"/>
    <w:rsid w:val="00FA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9F74AD9"/>
  <w15:chartTrackingRefBased/>
  <w15:docId w15:val="{9799951A-454C-4990-98CE-2AC73D5F7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61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61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61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61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9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 Anyun</dc:creator>
  <cp:keywords/>
  <dc:description/>
  <cp:lastModifiedBy>Gu Anyun</cp:lastModifiedBy>
  <cp:revision>7</cp:revision>
  <dcterms:created xsi:type="dcterms:W3CDTF">2022-10-30T03:12:00Z</dcterms:created>
  <dcterms:modified xsi:type="dcterms:W3CDTF">2022-11-29T15:30:00Z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a70c3f340f7d20ba05105aea7966f2e11e73e8dc269086c2deb0ac270f677704</vt:lpwstr>
  </property>
</Properties>
</file>