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B36C3" w14:textId="77777777" w:rsidR="001C69BF" w:rsidRDefault="00C00B8E">
      <w:pPr>
        <w:pStyle w:val="Heading1"/>
        <w:ind w:left="113"/>
        <w:rPr>
          <w:spacing w:val="-1"/>
        </w:rPr>
      </w:pPr>
      <w:r w:rsidRPr="00C00B8E">
        <w:rPr>
          <w:spacing w:val="-1"/>
        </w:rPr>
        <w:t>Supplementary</w:t>
      </w:r>
    </w:p>
    <w:p w14:paraId="04FE4854" w14:textId="0D9AF959" w:rsidR="007D66A4" w:rsidRDefault="007D66A4" w:rsidP="007D66A4">
      <w:pPr>
        <w:spacing w:before="227"/>
        <w:ind w:left="133"/>
        <w:rPr>
          <w:rFonts w:ascii="Arial" w:eastAsia="Arial" w:hAnsi="Arial" w:cs="Arial"/>
          <w:sz w:val="18"/>
          <w:szCs w:val="18"/>
        </w:rPr>
      </w:pPr>
      <w:r w:rsidRPr="007D66A4">
        <w:rPr>
          <w:rFonts w:ascii="Arial"/>
          <w:b/>
          <w:i/>
          <w:spacing w:val="-1"/>
          <w:sz w:val="18"/>
        </w:rPr>
        <w:t>Finite element method analysis of transverse crack onset strain for cross-ply CFRP laminates with thin and thick ply thickness</w:t>
      </w:r>
    </w:p>
    <w:p w14:paraId="2EF86E34" w14:textId="77777777" w:rsidR="007D66A4" w:rsidRDefault="007D66A4" w:rsidP="007D66A4">
      <w:pPr>
        <w:spacing w:before="101"/>
        <w:rPr>
          <w:rFonts w:ascii="Times New Roman"/>
          <w:b/>
          <w:spacing w:val="-9"/>
          <w:sz w:val="20"/>
        </w:rPr>
      </w:pPr>
    </w:p>
    <w:p w14:paraId="246FCC4C" w14:textId="627D838E" w:rsidR="007D66A4" w:rsidRPr="007D66A4" w:rsidRDefault="007D66A4" w:rsidP="007D66A4">
      <w:pPr>
        <w:spacing w:before="101"/>
        <w:ind w:left="113"/>
        <w:rPr>
          <w:rFonts w:ascii="Times New Roman"/>
          <w:spacing w:val="-9"/>
          <w:sz w:val="20"/>
        </w:rPr>
      </w:pPr>
      <w:r w:rsidRPr="007D66A4">
        <w:rPr>
          <w:rFonts w:ascii="Times New Roman"/>
          <w:spacing w:val="-9"/>
          <w:sz w:val="20"/>
        </w:rPr>
        <w:t>The finite element method (FEM) analysis with ABAQUS/CAE using Drucker-Prager elastoplastic damage model in the matrix, cohesive zone model in fiber-matrix and 0</w:t>
      </w:r>
      <w:r w:rsidRPr="007D66A4">
        <w:rPr>
          <w:rFonts w:ascii="Times New Roman"/>
          <w:spacing w:val="-9"/>
          <w:sz w:val="20"/>
        </w:rPr>
        <w:t>°–</w:t>
      </w:r>
      <w:r w:rsidRPr="007D66A4">
        <w:rPr>
          <w:rFonts w:ascii="Times New Roman"/>
          <w:spacing w:val="-9"/>
          <w:sz w:val="20"/>
        </w:rPr>
        <w:t>90</w:t>
      </w:r>
      <w:r w:rsidRPr="007D66A4">
        <w:rPr>
          <w:rFonts w:ascii="Times New Roman"/>
          <w:spacing w:val="-9"/>
          <w:sz w:val="20"/>
        </w:rPr>
        <w:t>°</w:t>
      </w:r>
      <w:r w:rsidRPr="007D66A4">
        <w:rPr>
          <w:rFonts w:ascii="Times New Roman"/>
          <w:spacing w:val="-9"/>
          <w:sz w:val="20"/>
        </w:rPr>
        <w:t xml:space="preserve"> layer interfaces were performed.</w:t>
      </w:r>
    </w:p>
    <w:p w14:paraId="7E65C12A" w14:textId="45805EAE" w:rsidR="00FD0F16" w:rsidRPr="00FD0F16" w:rsidRDefault="007D66A4" w:rsidP="007D66A4">
      <w:pPr>
        <w:spacing w:before="101"/>
        <w:ind w:left="113"/>
        <w:rPr>
          <w:rFonts w:ascii="Times New Roman"/>
          <w:spacing w:val="-9"/>
          <w:sz w:val="20"/>
          <w:szCs w:val="20"/>
        </w:rPr>
      </w:pPr>
      <w:r w:rsidRPr="007D66A4">
        <w:rPr>
          <w:rFonts w:ascii="Times New Roman"/>
          <w:b/>
          <w:bCs/>
          <w:spacing w:val="-9"/>
          <w:sz w:val="20"/>
        </w:rPr>
        <w:t>Figure S1</w:t>
      </w:r>
      <w:r w:rsidRPr="007D66A4">
        <w:rPr>
          <w:rFonts w:ascii="Times New Roman"/>
          <w:spacing w:val="-9"/>
          <w:sz w:val="20"/>
        </w:rPr>
        <w:t xml:space="preserve"> shows the (a) reference image, (b) cross-ply with thin ply thickness, and (c) cross-ply with thick ply thickness models.</w:t>
      </w:r>
    </w:p>
    <w:p w14:paraId="20B06FF5" w14:textId="77777777" w:rsidR="001C69BF" w:rsidRDefault="001C69BF">
      <w:pPr>
        <w:spacing w:before="9"/>
        <w:rPr>
          <w:rFonts w:ascii="Times New Roman" w:eastAsia="Times New Roman" w:hAnsi="Times New Roman" w:cs="Times New Roman"/>
          <w:sz w:val="19"/>
          <w:szCs w:val="19"/>
        </w:rPr>
      </w:pPr>
    </w:p>
    <w:p w14:paraId="2BC3BBAF" w14:textId="5CE62691" w:rsidR="00FD0F16" w:rsidRDefault="007D66A4" w:rsidP="00FD0F16">
      <w:pPr>
        <w:snapToGrid w:val="0"/>
        <w:jc w:val="center"/>
        <w:rPr>
          <w:rFonts w:ascii="Times New Roman" w:hAnsi="Times New Roman"/>
          <w:sz w:val="24"/>
          <w:szCs w:val="24"/>
        </w:rPr>
      </w:pPr>
      <w:r w:rsidRPr="00295F2C">
        <w:rPr>
          <w:noProof/>
        </w:rPr>
        <w:drawing>
          <wp:inline distT="0" distB="0" distL="0" distR="0" wp14:anchorId="046282F6" wp14:editId="5246DBA0">
            <wp:extent cx="5294880" cy="17838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94880" cy="1783800"/>
                    </a:xfrm>
                    <a:prstGeom prst="rect">
                      <a:avLst/>
                    </a:prstGeom>
                    <a:noFill/>
                    <a:ln>
                      <a:noFill/>
                    </a:ln>
                  </pic:spPr>
                </pic:pic>
              </a:graphicData>
            </a:graphic>
          </wp:inline>
        </w:drawing>
      </w:r>
    </w:p>
    <w:p w14:paraId="24933413" w14:textId="6E701E43" w:rsidR="001C69BF" w:rsidRDefault="00AD4440" w:rsidP="007D66A4">
      <w:pPr>
        <w:pStyle w:val="BodyText"/>
        <w:ind w:left="0" w:firstLine="113"/>
        <w:jc w:val="center"/>
      </w:pPr>
      <w:bookmarkStart w:id="0" w:name="_bookmark2"/>
      <w:bookmarkEnd w:id="0"/>
      <w:r>
        <w:rPr>
          <w:rFonts w:ascii="Arial"/>
          <w:b/>
        </w:rPr>
        <w:t>Figure</w:t>
      </w:r>
      <w:r>
        <w:rPr>
          <w:rFonts w:ascii="Arial"/>
          <w:b/>
          <w:spacing w:val="-7"/>
        </w:rPr>
        <w:t xml:space="preserve"> </w:t>
      </w:r>
      <w:r w:rsidR="00FD0F16">
        <w:rPr>
          <w:rFonts w:ascii="Arial"/>
          <w:b/>
          <w:spacing w:val="-7"/>
        </w:rPr>
        <w:t>S</w:t>
      </w:r>
      <w:r>
        <w:rPr>
          <w:rFonts w:ascii="Arial"/>
          <w:b/>
        </w:rPr>
        <w:t>1.</w:t>
      </w:r>
      <w:r>
        <w:rPr>
          <w:rFonts w:ascii="Arial"/>
          <w:b/>
          <w:spacing w:val="5"/>
        </w:rPr>
        <w:t xml:space="preserve"> </w:t>
      </w:r>
      <w:r w:rsidR="007D66A4" w:rsidRPr="007D66A4">
        <w:rPr>
          <w:spacing w:val="-1"/>
        </w:rPr>
        <w:t>(a) reference image, (b) representative volume element (RVE) of cross-ply with thin ply thickness, and (c) RVE of cross-ply with thick ply thickness models</w:t>
      </w:r>
      <w:r>
        <w:rPr>
          <w:spacing w:val="-1"/>
        </w:rPr>
        <w:t>.</w:t>
      </w:r>
    </w:p>
    <w:p w14:paraId="3E418223" w14:textId="77777777" w:rsidR="00C00B8E" w:rsidRDefault="00C00B8E" w:rsidP="00394128">
      <w:pPr>
        <w:spacing w:before="9"/>
        <w:rPr>
          <w:rFonts w:ascii="Times New Roman" w:eastAsia="Times New Roman" w:hAnsi="Times New Roman" w:cs="Times New Roman"/>
          <w:sz w:val="19"/>
          <w:szCs w:val="19"/>
        </w:rPr>
      </w:pPr>
    </w:p>
    <w:p w14:paraId="1D306B92" w14:textId="77777777" w:rsidR="007D66A4" w:rsidRPr="007D66A4" w:rsidRDefault="007D66A4" w:rsidP="007D66A4">
      <w:pPr>
        <w:spacing w:before="101"/>
        <w:ind w:left="113"/>
        <w:rPr>
          <w:rFonts w:ascii="Times New Roman"/>
          <w:spacing w:val="-9"/>
          <w:sz w:val="20"/>
        </w:rPr>
      </w:pPr>
      <w:r w:rsidRPr="007D66A4">
        <w:rPr>
          <w:rFonts w:ascii="Times New Roman"/>
          <w:spacing w:val="-9"/>
          <w:sz w:val="20"/>
        </w:rPr>
        <w:t>The red colors showed the 0</w:t>
      </w:r>
      <w:r w:rsidRPr="007D66A4">
        <w:rPr>
          <w:rFonts w:ascii="Times New Roman"/>
          <w:spacing w:val="-9"/>
          <w:sz w:val="20"/>
        </w:rPr>
        <w:t>°</w:t>
      </w:r>
      <w:r w:rsidRPr="007D66A4">
        <w:rPr>
          <w:rFonts w:ascii="Times New Roman"/>
          <w:spacing w:val="-9"/>
          <w:sz w:val="20"/>
        </w:rPr>
        <w:t xml:space="preserve"> ply. The fiber distributions in 90</w:t>
      </w:r>
      <w:r w:rsidRPr="007D66A4">
        <w:rPr>
          <w:rFonts w:ascii="Times New Roman"/>
          <w:spacing w:val="-9"/>
          <w:sz w:val="20"/>
        </w:rPr>
        <w:t>°</w:t>
      </w:r>
      <w:r w:rsidRPr="007D66A4">
        <w:rPr>
          <w:rFonts w:ascii="Times New Roman"/>
          <w:spacing w:val="-9"/>
          <w:sz w:val="20"/>
        </w:rPr>
        <w:t xml:space="preserve"> ply were decided on the reference image. The boundary conditions are also shown in the figure. The lines x</w:t>
      </w:r>
      <w:r w:rsidRPr="009532B3">
        <w:rPr>
          <w:rFonts w:ascii="Times New Roman"/>
          <w:spacing w:val="-9"/>
          <w:sz w:val="20"/>
          <w:vertAlign w:val="subscript"/>
        </w:rPr>
        <w:t>1</w:t>
      </w:r>
      <w:r w:rsidRPr="007D66A4">
        <w:rPr>
          <w:rFonts w:ascii="Times New Roman"/>
          <w:spacing w:val="-9"/>
          <w:sz w:val="20"/>
        </w:rPr>
        <w:t xml:space="preserve"> and y</w:t>
      </w:r>
      <w:r w:rsidRPr="009532B3">
        <w:rPr>
          <w:rFonts w:ascii="Times New Roman"/>
          <w:spacing w:val="-9"/>
          <w:sz w:val="20"/>
          <w:vertAlign w:val="subscript"/>
        </w:rPr>
        <w:t>1</w:t>
      </w:r>
      <w:r w:rsidRPr="007D66A4">
        <w:rPr>
          <w:rFonts w:ascii="Times New Roman"/>
          <w:spacing w:val="-9"/>
          <w:sz w:val="20"/>
        </w:rPr>
        <w:t xml:space="preserve"> were pinned on the x and y-axis, respectively. Lines x</w:t>
      </w:r>
      <w:r w:rsidRPr="009532B3">
        <w:rPr>
          <w:rFonts w:ascii="Times New Roman"/>
          <w:spacing w:val="-9"/>
          <w:sz w:val="20"/>
          <w:vertAlign w:val="subscript"/>
        </w:rPr>
        <w:t>2</w:t>
      </w:r>
      <w:r w:rsidRPr="007D66A4">
        <w:rPr>
          <w:rFonts w:ascii="Times New Roman"/>
          <w:spacing w:val="-9"/>
          <w:sz w:val="20"/>
        </w:rPr>
        <w:t xml:space="preserve"> and y</w:t>
      </w:r>
      <w:r w:rsidRPr="009532B3">
        <w:rPr>
          <w:rFonts w:ascii="Times New Roman"/>
          <w:spacing w:val="-9"/>
          <w:sz w:val="20"/>
          <w:vertAlign w:val="subscript"/>
        </w:rPr>
        <w:t>2</w:t>
      </w:r>
      <w:r w:rsidRPr="007D66A4">
        <w:rPr>
          <w:rFonts w:ascii="Times New Roman"/>
          <w:spacing w:val="-9"/>
          <w:sz w:val="20"/>
        </w:rPr>
        <w:t xml:space="preserve"> have the same x and y displacements. The reference point was set to apply the 1.2 </w:t>
      </w:r>
      <w:proofErr w:type="spellStart"/>
      <w:r w:rsidRPr="007D66A4">
        <w:rPr>
          <w:rFonts w:ascii="Times New Roman"/>
          <w:spacing w:val="-9"/>
          <w:sz w:val="20"/>
        </w:rPr>
        <w:t>μ</w:t>
      </w:r>
      <w:r w:rsidRPr="007D66A4">
        <w:rPr>
          <w:rFonts w:ascii="Times New Roman"/>
          <w:spacing w:val="-9"/>
          <w:sz w:val="20"/>
        </w:rPr>
        <w:t>m</w:t>
      </w:r>
      <w:proofErr w:type="spellEnd"/>
      <w:r w:rsidRPr="007D66A4">
        <w:rPr>
          <w:rFonts w:ascii="Times New Roman"/>
          <w:spacing w:val="-9"/>
          <w:sz w:val="20"/>
        </w:rPr>
        <w:t xml:space="preserve"> (a nominal strain of 1 %) of displacement. The analysis model was a two-dimensional plain strain model formed by </w:t>
      </w:r>
      <w:proofErr w:type="spellStart"/>
      <w:r w:rsidRPr="007D66A4">
        <w:rPr>
          <w:rFonts w:ascii="Times New Roman"/>
          <w:spacing w:val="-9"/>
          <w:sz w:val="20"/>
        </w:rPr>
        <w:t>isoparametric</w:t>
      </w:r>
      <w:proofErr w:type="spellEnd"/>
      <w:r w:rsidRPr="007D66A4">
        <w:rPr>
          <w:rFonts w:ascii="Times New Roman"/>
          <w:spacing w:val="-9"/>
          <w:sz w:val="20"/>
        </w:rPr>
        <w:t xml:space="preserve"> quadrilateral elements. The number of elements and nodes were (a) 83008, 91895 and (b) 117701, 134048, respectively.</w:t>
      </w:r>
    </w:p>
    <w:p w14:paraId="659B7037" w14:textId="3050F56F" w:rsidR="007D66A4" w:rsidRDefault="007D66A4" w:rsidP="007D66A4">
      <w:pPr>
        <w:spacing w:before="101"/>
        <w:ind w:left="113"/>
        <w:rPr>
          <w:rFonts w:ascii="Times New Roman"/>
          <w:spacing w:val="-9"/>
          <w:sz w:val="20"/>
        </w:rPr>
      </w:pPr>
      <w:r w:rsidRPr="007D66A4">
        <w:rPr>
          <w:rFonts w:ascii="Times New Roman"/>
          <w:spacing w:val="-9"/>
          <w:sz w:val="20"/>
        </w:rPr>
        <w:t xml:space="preserve">The material properties are presented in </w:t>
      </w:r>
      <w:r w:rsidRPr="007D66A4">
        <w:rPr>
          <w:rFonts w:ascii="Times New Roman"/>
          <w:b/>
          <w:bCs/>
          <w:spacing w:val="-9"/>
          <w:sz w:val="20"/>
        </w:rPr>
        <w:t>Table S1</w:t>
      </w:r>
      <w:r w:rsidRPr="007D66A4">
        <w:rPr>
          <w:rFonts w:ascii="Times New Roman"/>
          <w:spacing w:val="-9"/>
          <w:sz w:val="20"/>
        </w:rPr>
        <w:t>. The modulus and Poisson</w:t>
      </w:r>
      <w:r w:rsidRPr="007D66A4">
        <w:rPr>
          <w:rFonts w:ascii="Times New Roman"/>
          <w:spacing w:val="-9"/>
          <w:sz w:val="20"/>
        </w:rPr>
        <w:t>’</w:t>
      </w:r>
      <w:r w:rsidRPr="007D66A4">
        <w:rPr>
          <w:rFonts w:ascii="Times New Roman"/>
          <w:spacing w:val="-9"/>
          <w:sz w:val="20"/>
        </w:rPr>
        <w:t>s ratio of CFRP were obtained from the tensile tests for unidirectional CFRP specimens with 0</w:t>
      </w:r>
      <w:r w:rsidRPr="007D66A4">
        <w:rPr>
          <w:rFonts w:ascii="Times New Roman"/>
          <w:spacing w:val="-9"/>
          <w:sz w:val="20"/>
        </w:rPr>
        <w:t>°</w:t>
      </w:r>
      <w:r w:rsidRPr="007D66A4">
        <w:rPr>
          <w:rFonts w:ascii="Times New Roman"/>
          <w:spacing w:val="-9"/>
          <w:sz w:val="20"/>
        </w:rPr>
        <w:t>, 45</w:t>
      </w:r>
      <w:r w:rsidRPr="007D66A4">
        <w:rPr>
          <w:rFonts w:ascii="Times New Roman"/>
          <w:spacing w:val="-9"/>
          <w:sz w:val="20"/>
        </w:rPr>
        <w:t>°</w:t>
      </w:r>
      <w:r w:rsidRPr="007D66A4">
        <w:rPr>
          <w:rFonts w:ascii="Times New Roman"/>
          <w:spacing w:val="-9"/>
          <w:sz w:val="20"/>
        </w:rPr>
        <w:t>, and 90</w:t>
      </w:r>
      <w:r w:rsidRPr="007D66A4">
        <w:rPr>
          <w:rFonts w:ascii="Times New Roman"/>
          <w:spacing w:val="-9"/>
          <w:sz w:val="20"/>
        </w:rPr>
        <w:t>°</w:t>
      </w:r>
      <w:r w:rsidRPr="007D66A4">
        <w:rPr>
          <w:rFonts w:ascii="Times New Roman"/>
          <w:spacing w:val="-9"/>
          <w:sz w:val="20"/>
        </w:rPr>
        <w:t xml:space="preserve"> fiber orientations (specimen dimensions, testing machine, and testing conditions) the same). The matrix was modeled with elastoplastic damage material, and the plastic behavior of the matrix was used for the hyperbolic-type Drucker-Prager model. The material properties of the matrix were decided based on the literature</w:t>
      </w:r>
      <w:r>
        <w:rPr>
          <w:color w:val="0000FF"/>
          <w:vertAlign w:val="superscript"/>
        </w:rPr>
        <w:t>27</w:t>
      </w:r>
      <w:r w:rsidRPr="007D66A4">
        <w:rPr>
          <w:rFonts w:ascii="Times New Roman"/>
          <w:spacing w:val="-9"/>
          <w:sz w:val="20"/>
        </w:rPr>
        <w:t>. The cohesive zone models were introduced in the fiber/matrix and layer (0</w:t>
      </w:r>
      <w:r w:rsidRPr="007D66A4">
        <w:rPr>
          <w:rFonts w:ascii="Times New Roman"/>
          <w:spacing w:val="-9"/>
          <w:sz w:val="20"/>
        </w:rPr>
        <w:t>°</w:t>
      </w:r>
      <w:r w:rsidRPr="007D66A4">
        <w:rPr>
          <w:rFonts w:ascii="Times New Roman"/>
          <w:spacing w:val="-9"/>
          <w:sz w:val="20"/>
        </w:rPr>
        <w:t>/90</w:t>
      </w:r>
      <w:r w:rsidRPr="007D66A4">
        <w:rPr>
          <w:rFonts w:ascii="Times New Roman"/>
          <w:spacing w:val="-9"/>
          <w:sz w:val="20"/>
        </w:rPr>
        <w:t>°</w:t>
      </w:r>
      <w:r w:rsidRPr="007D66A4">
        <w:rPr>
          <w:rFonts w:ascii="Times New Roman"/>
          <w:spacing w:val="-9"/>
          <w:sz w:val="20"/>
        </w:rPr>
        <w:t>) interfaces. The damage initiation and propagation criteria were applied with the ellipse rule of traction and the energy release rate B-K criterion. The material characteristics of the fiber/matrix interface were decided according to the literature</w:t>
      </w:r>
      <w:r>
        <w:rPr>
          <w:color w:val="0000FF"/>
          <w:vertAlign w:val="superscript"/>
        </w:rPr>
        <w:t>27</w:t>
      </w:r>
      <w:r w:rsidRPr="007D66A4">
        <w:rPr>
          <w:rFonts w:ascii="Times New Roman"/>
          <w:spacing w:val="-9"/>
          <w:sz w:val="20"/>
        </w:rPr>
        <w:t>. The material properties of the layer interface were obtained from the double cantilever beam and end-notched flexure tests for unidirectional CFRP specimens with 0</w:t>
      </w:r>
      <w:r w:rsidRPr="007D66A4">
        <w:rPr>
          <w:rFonts w:ascii="Times New Roman"/>
          <w:spacing w:val="-9"/>
          <w:sz w:val="20"/>
        </w:rPr>
        <w:t>°</w:t>
      </w:r>
      <w:r w:rsidRPr="007D66A4">
        <w:rPr>
          <w:rFonts w:ascii="Times New Roman"/>
          <w:spacing w:val="-9"/>
          <w:sz w:val="20"/>
        </w:rPr>
        <w:t xml:space="preserve"> fiber orientation. The specimen dimensions, testing machine, and testing conditions were the same as in the literature</w:t>
      </w:r>
      <w:r>
        <w:rPr>
          <w:color w:val="0000FF"/>
          <w:vertAlign w:val="superscript"/>
        </w:rPr>
        <w:t>28</w:t>
      </w:r>
      <w:r w:rsidRPr="007D66A4">
        <w:rPr>
          <w:rFonts w:ascii="Times New Roman"/>
          <w:spacing w:val="-9"/>
          <w:sz w:val="20"/>
        </w:rPr>
        <w:t>.</w:t>
      </w:r>
    </w:p>
    <w:p w14:paraId="291393AB" w14:textId="206E5FE9" w:rsidR="007D66A4" w:rsidRDefault="007D66A4" w:rsidP="007D66A4">
      <w:pPr>
        <w:spacing w:before="9"/>
        <w:rPr>
          <w:rFonts w:ascii="Times New Roman" w:eastAsia="Times New Roman" w:hAnsi="Times New Roman" w:cs="Times New Roman"/>
          <w:sz w:val="19"/>
          <w:szCs w:val="19"/>
        </w:rPr>
      </w:pPr>
    </w:p>
    <w:tbl>
      <w:tblPr>
        <w:tblStyle w:val="TableGrid"/>
        <w:tblW w:w="6520" w:type="dxa"/>
        <w:jc w:val="center"/>
        <w:tblLook w:val="04A0" w:firstRow="1" w:lastRow="0" w:firstColumn="1" w:lastColumn="0" w:noHBand="0" w:noVBand="1"/>
      </w:tblPr>
      <w:tblGrid>
        <w:gridCol w:w="1417"/>
        <w:gridCol w:w="3969"/>
        <w:gridCol w:w="1134"/>
      </w:tblGrid>
      <w:tr w:rsidR="007D66A4" w:rsidRPr="007D66A4" w14:paraId="4A81D2CC" w14:textId="77777777" w:rsidTr="00996C45">
        <w:trPr>
          <w:jc w:val="center"/>
        </w:trPr>
        <w:tc>
          <w:tcPr>
            <w:tcW w:w="1417" w:type="dxa"/>
            <w:vMerge w:val="restart"/>
            <w:vAlign w:val="center"/>
          </w:tcPr>
          <w:p w14:paraId="6F175A4B" w14:textId="77777777" w:rsidR="007D66A4" w:rsidRPr="007D66A4" w:rsidRDefault="007D66A4" w:rsidP="00996C45">
            <w:pPr>
              <w:jc w:val="center"/>
              <w:rPr>
                <w:rFonts w:ascii="Times New Roman" w:hAnsi="Times New Roman" w:cs="Times New Roman"/>
                <w:sz w:val="20"/>
                <w:szCs w:val="20"/>
              </w:rPr>
            </w:pPr>
            <w:r w:rsidRPr="007D66A4">
              <w:rPr>
                <w:rFonts w:ascii="Times New Roman" w:hAnsi="Times New Roman" w:cs="Times New Roman"/>
                <w:sz w:val="20"/>
                <w:szCs w:val="20"/>
              </w:rPr>
              <w:t>Fiber</w:t>
            </w:r>
          </w:p>
        </w:tc>
        <w:tc>
          <w:tcPr>
            <w:tcW w:w="3969" w:type="dxa"/>
          </w:tcPr>
          <w:p w14:paraId="6DEFEB8D"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Transverse Young’s modulus</w:t>
            </w:r>
          </w:p>
        </w:tc>
        <w:tc>
          <w:tcPr>
            <w:tcW w:w="1134" w:type="dxa"/>
          </w:tcPr>
          <w:p w14:paraId="282C6740"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17.5 </w:t>
            </w:r>
            <w:proofErr w:type="spellStart"/>
            <w:r w:rsidRPr="007D66A4">
              <w:rPr>
                <w:rFonts w:ascii="Times New Roman" w:hAnsi="Times New Roman" w:cs="Times New Roman"/>
                <w:sz w:val="20"/>
                <w:szCs w:val="20"/>
              </w:rPr>
              <w:t>GPa</w:t>
            </w:r>
            <w:proofErr w:type="spellEnd"/>
          </w:p>
        </w:tc>
      </w:tr>
      <w:tr w:rsidR="007D66A4" w:rsidRPr="007D66A4" w14:paraId="3460CCAB" w14:textId="77777777" w:rsidTr="00996C45">
        <w:trPr>
          <w:jc w:val="center"/>
        </w:trPr>
        <w:tc>
          <w:tcPr>
            <w:tcW w:w="1417" w:type="dxa"/>
            <w:vMerge/>
            <w:vAlign w:val="center"/>
          </w:tcPr>
          <w:p w14:paraId="7180C010" w14:textId="77777777" w:rsidR="007D66A4" w:rsidRPr="007D66A4" w:rsidRDefault="007D66A4" w:rsidP="00996C45">
            <w:pPr>
              <w:jc w:val="center"/>
              <w:rPr>
                <w:rFonts w:ascii="Times New Roman" w:hAnsi="Times New Roman" w:cs="Times New Roman"/>
                <w:sz w:val="20"/>
                <w:szCs w:val="20"/>
              </w:rPr>
            </w:pPr>
          </w:p>
        </w:tc>
        <w:tc>
          <w:tcPr>
            <w:tcW w:w="3969" w:type="dxa"/>
          </w:tcPr>
          <w:p w14:paraId="73550B7D"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Transverse Poisson’s ratio</w:t>
            </w:r>
          </w:p>
        </w:tc>
        <w:tc>
          <w:tcPr>
            <w:tcW w:w="1134" w:type="dxa"/>
          </w:tcPr>
          <w:p w14:paraId="20A6A6F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0.46</w:t>
            </w:r>
          </w:p>
        </w:tc>
      </w:tr>
      <w:tr w:rsidR="007D66A4" w:rsidRPr="007D66A4" w14:paraId="2A706DC6" w14:textId="77777777" w:rsidTr="00996C45">
        <w:trPr>
          <w:jc w:val="center"/>
        </w:trPr>
        <w:tc>
          <w:tcPr>
            <w:tcW w:w="1417" w:type="dxa"/>
            <w:vMerge/>
            <w:vAlign w:val="center"/>
          </w:tcPr>
          <w:p w14:paraId="00987BAA" w14:textId="77777777" w:rsidR="007D66A4" w:rsidRPr="007D66A4" w:rsidRDefault="007D66A4" w:rsidP="00996C45">
            <w:pPr>
              <w:jc w:val="center"/>
              <w:rPr>
                <w:rFonts w:ascii="Times New Roman" w:hAnsi="Times New Roman" w:cs="Times New Roman"/>
                <w:sz w:val="20"/>
                <w:szCs w:val="20"/>
              </w:rPr>
            </w:pPr>
          </w:p>
        </w:tc>
        <w:tc>
          <w:tcPr>
            <w:tcW w:w="3969" w:type="dxa"/>
          </w:tcPr>
          <w:p w14:paraId="74CCDD6E"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Longitudinal shear modulus</w:t>
            </w:r>
          </w:p>
        </w:tc>
        <w:tc>
          <w:tcPr>
            <w:tcW w:w="1134" w:type="dxa"/>
          </w:tcPr>
          <w:p w14:paraId="7257B966"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15.9 </w:t>
            </w:r>
            <w:proofErr w:type="spellStart"/>
            <w:r w:rsidRPr="007D66A4">
              <w:rPr>
                <w:rFonts w:ascii="Times New Roman" w:hAnsi="Times New Roman" w:cs="Times New Roman"/>
                <w:sz w:val="20"/>
                <w:szCs w:val="20"/>
              </w:rPr>
              <w:t>GPa</w:t>
            </w:r>
            <w:proofErr w:type="spellEnd"/>
          </w:p>
        </w:tc>
      </w:tr>
      <w:tr w:rsidR="007D66A4" w:rsidRPr="007D66A4" w14:paraId="734B2BAD" w14:textId="77777777" w:rsidTr="00996C45">
        <w:trPr>
          <w:jc w:val="center"/>
        </w:trPr>
        <w:tc>
          <w:tcPr>
            <w:tcW w:w="1417" w:type="dxa"/>
            <w:vMerge w:val="restart"/>
            <w:vAlign w:val="center"/>
          </w:tcPr>
          <w:p w14:paraId="3630182D" w14:textId="77777777" w:rsidR="007D66A4" w:rsidRPr="007D66A4" w:rsidRDefault="007D66A4" w:rsidP="00996C45">
            <w:pPr>
              <w:jc w:val="center"/>
              <w:rPr>
                <w:rFonts w:ascii="Times New Roman" w:hAnsi="Times New Roman" w:cs="Times New Roman"/>
                <w:sz w:val="20"/>
                <w:szCs w:val="20"/>
              </w:rPr>
            </w:pPr>
            <w:r w:rsidRPr="007D66A4">
              <w:rPr>
                <w:rFonts w:ascii="Times New Roman" w:hAnsi="Times New Roman" w:cs="Times New Roman"/>
                <w:sz w:val="20"/>
                <w:szCs w:val="20"/>
              </w:rPr>
              <w:t>Matrix</w:t>
            </w:r>
          </w:p>
        </w:tc>
        <w:tc>
          <w:tcPr>
            <w:tcW w:w="3969" w:type="dxa"/>
          </w:tcPr>
          <w:p w14:paraId="6E1C489E"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Young’s modulus</w:t>
            </w:r>
          </w:p>
        </w:tc>
        <w:tc>
          <w:tcPr>
            <w:tcW w:w="1134" w:type="dxa"/>
          </w:tcPr>
          <w:p w14:paraId="4E1AC02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3.76 </w:t>
            </w:r>
            <w:proofErr w:type="spellStart"/>
            <w:r w:rsidRPr="007D66A4">
              <w:rPr>
                <w:rFonts w:ascii="Times New Roman" w:hAnsi="Times New Roman" w:cs="Times New Roman"/>
                <w:sz w:val="20"/>
                <w:szCs w:val="20"/>
              </w:rPr>
              <w:t>GPa</w:t>
            </w:r>
            <w:proofErr w:type="spellEnd"/>
          </w:p>
        </w:tc>
      </w:tr>
      <w:tr w:rsidR="007D66A4" w:rsidRPr="007D66A4" w14:paraId="4E1EE4B4" w14:textId="77777777" w:rsidTr="00996C45">
        <w:trPr>
          <w:jc w:val="center"/>
        </w:trPr>
        <w:tc>
          <w:tcPr>
            <w:tcW w:w="1417" w:type="dxa"/>
            <w:vMerge/>
            <w:vAlign w:val="center"/>
          </w:tcPr>
          <w:p w14:paraId="25D787EE" w14:textId="77777777" w:rsidR="007D66A4" w:rsidRPr="007D66A4" w:rsidRDefault="007D66A4" w:rsidP="00996C45">
            <w:pPr>
              <w:ind w:firstLine="200"/>
              <w:jc w:val="center"/>
              <w:rPr>
                <w:rFonts w:ascii="Times New Roman" w:hAnsi="Times New Roman" w:cs="Times New Roman"/>
                <w:sz w:val="20"/>
                <w:szCs w:val="20"/>
              </w:rPr>
            </w:pPr>
          </w:p>
        </w:tc>
        <w:tc>
          <w:tcPr>
            <w:tcW w:w="3969" w:type="dxa"/>
          </w:tcPr>
          <w:p w14:paraId="58868782"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Poisson’s ratio</w:t>
            </w:r>
          </w:p>
        </w:tc>
        <w:tc>
          <w:tcPr>
            <w:tcW w:w="1134" w:type="dxa"/>
          </w:tcPr>
          <w:p w14:paraId="3C095C18"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0.39</w:t>
            </w:r>
          </w:p>
        </w:tc>
      </w:tr>
      <w:tr w:rsidR="007D66A4" w:rsidRPr="007D66A4" w14:paraId="73F886B3" w14:textId="77777777" w:rsidTr="00996C45">
        <w:trPr>
          <w:jc w:val="center"/>
        </w:trPr>
        <w:tc>
          <w:tcPr>
            <w:tcW w:w="1417" w:type="dxa"/>
            <w:vMerge/>
            <w:vAlign w:val="center"/>
          </w:tcPr>
          <w:p w14:paraId="12389B05" w14:textId="77777777" w:rsidR="007D66A4" w:rsidRPr="007D66A4" w:rsidRDefault="007D66A4" w:rsidP="00996C45">
            <w:pPr>
              <w:jc w:val="center"/>
              <w:rPr>
                <w:rFonts w:ascii="Times New Roman" w:hAnsi="Times New Roman" w:cs="Times New Roman"/>
                <w:sz w:val="20"/>
                <w:szCs w:val="20"/>
              </w:rPr>
            </w:pPr>
          </w:p>
        </w:tc>
        <w:tc>
          <w:tcPr>
            <w:tcW w:w="3969" w:type="dxa"/>
          </w:tcPr>
          <w:p w14:paraId="209FC930"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Drucker-Prager Friction angle</w:t>
            </w:r>
          </w:p>
        </w:tc>
        <w:tc>
          <w:tcPr>
            <w:tcW w:w="1134" w:type="dxa"/>
          </w:tcPr>
          <w:p w14:paraId="2CF5FD05"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35 °</w:t>
            </w:r>
          </w:p>
        </w:tc>
      </w:tr>
      <w:tr w:rsidR="007D66A4" w:rsidRPr="007D66A4" w14:paraId="19B5FFC8" w14:textId="77777777" w:rsidTr="00996C45">
        <w:trPr>
          <w:jc w:val="center"/>
        </w:trPr>
        <w:tc>
          <w:tcPr>
            <w:tcW w:w="1417" w:type="dxa"/>
            <w:vMerge/>
            <w:vAlign w:val="center"/>
          </w:tcPr>
          <w:p w14:paraId="205471B9" w14:textId="77777777" w:rsidR="007D66A4" w:rsidRPr="007D66A4" w:rsidRDefault="007D66A4" w:rsidP="00996C45">
            <w:pPr>
              <w:jc w:val="center"/>
              <w:rPr>
                <w:rFonts w:ascii="Times New Roman" w:hAnsi="Times New Roman" w:cs="Times New Roman"/>
                <w:sz w:val="20"/>
                <w:szCs w:val="20"/>
              </w:rPr>
            </w:pPr>
          </w:p>
        </w:tc>
        <w:tc>
          <w:tcPr>
            <w:tcW w:w="3969" w:type="dxa"/>
          </w:tcPr>
          <w:p w14:paraId="629B80E0"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Drucker-Prager Initial hydrostatic strength</w:t>
            </w:r>
          </w:p>
        </w:tc>
        <w:tc>
          <w:tcPr>
            <w:tcW w:w="1134" w:type="dxa"/>
          </w:tcPr>
          <w:p w14:paraId="02ABF3D6"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42.16 </w:t>
            </w:r>
            <w:proofErr w:type="spellStart"/>
            <w:r w:rsidRPr="007D66A4">
              <w:rPr>
                <w:rFonts w:ascii="Times New Roman" w:hAnsi="Times New Roman" w:cs="Times New Roman"/>
                <w:sz w:val="20"/>
                <w:szCs w:val="20"/>
              </w:rPr>
              <w:t>GPa</w:t>
            </w:r>
            <w:proofErr w:type="spellEnd"/>
          </w:p>
        </w:tc>
      </w:tr>
      <w:tr w:rsidR="007D66A4" w:rsidRPr="007D66A4" w14:paraId="3209E557" w14:textId="77777777" w:rsidTr="00996C45">
        <w:trPr>
          <w:jc w:val="center"/>
        </w:trPr>
        <w:tc>
          <w:tcPr>
            <w:tcW w:w="1417" w:type="dxa"/>
            <w:vMerge/>
            <w:vAlign w:val="center"/>
          </w:tcPr>
          <w:p w14:paraId="7622677C" w14:textId="77777777" w:rsidR="007D66A4" w:rsidRPr="007D66A4" w:rsidRDefault="007D66A4" w:rsidP="00996C45">
            <w:pPr>
              <w:jc w:val="center"/>
              <w:rPr>
                <w:rFonts w:ascii="Times New Roman" w:hAnsi="Times New Roman" w:cs="Times New Roman"/>
                <w:sz w:val="20"/>
                <w:szCs w:val="20"/>
              </w:rPr>
            </w:pPr>
          </w:p>
        </w:tc>
        <w:tc>
          <w:tcPr>
            <w:tcW w:w="3969" w:type="dxa"/>
          </w:tcPr>
          <w:p w14:paraId="20E8E9FF"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Drucker-Prager Dilatation angle</w:t>
            </w:r>
          </w:p>
        </w:tc>
        <w:tc>
          <w:tcPr>
            <w:tcW w:w="1134" w:type="dxa"/>
          </w:tcPr>
          <w:p w14:paraId="2265AF7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35 °</w:t>
            </w:r>
          </w:p>
        </w:tc>
      </w:tr>
      <w:tr w:rsidR="007D66A4" w:rsidRPr="007D66A4" w14:paraId="19C1A670" w14:textId="77777777" w:rsidTr="00996C45">
        <w:trPr>
          <w:jc w:val="center"/>
        </w:trPr>
        <w:tc>
          <w:tcPr>
            <w:tcW w:w="1417" w:type="dxa"/>
            <w:vMerge/>
            <w:vAlign w:val="center"/>
          </w:tcPr>
          <w:p w14:paraId="40B00469" w14:textId="77777777" w:rsidR="007D66A4" w:rsidRPr="007D66A4" w:rsidRDefault="007D66A4" w:rsidP="00996C45">
            <w:pPr>
              <w:jc w:val="center"/>
              <w:rPr>
                <w:rFonts w:ascii="Times New Roman" w:hAnsi="Times New Roman" w:cs="Times New Roman"/>
                <w:sz w:val="20"/>
                <w:szCs w:val="20"/>
              </w:rPr>
            </w:pPr>
          </w:p>
        </w:tc>
        <w:tc>
          <w:tcPr>
            <w:tcW w:w="3969" w:type="dxa"/>
          </w:tcPr>
          <w:p w14:paraId="3BA606C3"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Ductile damage Tensile failure strain</w:t>
            </w:r>
          </w:p>
        </w:tc>
        <w:tc>
          <w:tcPr>
            <w:tcW w:w="1134" w:type="dxa"/>
          </w:tcPr>
          <w:p w14:paraId="6B5E3FC7"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0.008</w:t>
            </w:r>
          </w:p>
        </w:tc>
      </w:tr>
      <w:tr w:rsidR="007D66A4" w:rsidRPr="007D66A4" w14:paraId="412F1B9E" w14:textId="77777777" w:rsidTr="00996C45">
        <w:trPr>
          <w:jc w:val="center"/>
        </w:trPr>
        <w:tc>
          <w:tcPr>
            <w:tcW w:w="1417" w:type="dxa"/>
            <w:vMerge/>
            <w:vAlign w:val="center"/>
          </w:tcPr>
          <w:p w14:paraId="351AD4F4" w14:textId="77777777" w:rsidR="007D66A4" w:rsidRPr="007D66A4" w:rsidRDefault="007D66A4" w:rsidP="00996C45">
            <w:pPr>
              <w:jc w:val="center"/>
              <w:rPr>
                <w:rFonts w:ascii="Times New Roman" w:hAnsi="Times New Roman" w:cs="Times New Roman"/>
                <w:sz w:val="20"/>
                <w:szCs w:val="20"/>
              </w:rPr>
            </w:pPr>
          </w:p>
        </w:tc>
        <w:tc>
          <w:tcPr>
            <w:tcW w:w="3969" w:type="dxa"/>
          </w:tcPr>
          <w:p w14:paraId="61686C4E"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Ductile damage Compressive failure strain</w:t>
            </w:r>
          </w:p>
        </w:tc>
        <w:tc>
          <w:tcPr>
            <w:tcW w:w="1134" w:type="dxa"/>
          </w:tcPr>
          <w:p w14:paraId="7E0FDA1A"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0.025</w:t>
            </w:r>
          </w:p>
        </w:tc>
      </w:tr>
      <w:tr w:rsidR="007D66A4" w:rsidRPr="007D66A4" w14:paraId="0156FDDB" w14:textId="77777777" w:rsidTr="00996C45">
        <w:trPr>
          <w:jc w:val="center"/>
        </w:trPr>
        <w:tc>
          <w:tcPr>
            <w:tcW w:w="1417" w:type="dxa"/>
            <w:vMerge/>
            <w:vAlign w:val="center"/>
          </w:tcPr>
          <w:p w14:paraId="4743661F" w14:textId="77777777" w:rsidR="007D66A4" w:rsidRPr="007D66A4" w:rsidRDefault="007D66A4" w:rsidP="00996C45">
            <w:pPr>
              <w:jc w:val="center"/>
              <w:rPr>
                <w:rFonts w:ascii="Times New Roman" w:hAnsi="Times New Roman" w:cs="Times New Roman"/>
                <w:sz w:val="20"/>
                <w:szCs w:val="20"/>
              </w:rPr>
            </w:pPr>
          </w:p>
        </w:tc>
        <w:tc>
          <w:tcPr>
            <w:tcW w:w="3969" w:type="dxa"/>
          </w:tcPr>
          <w:p w14:paraId="7FB19869"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Ductile damage Hydrostatic failure strain</w:t>
            </w:r>
          </w:p>
        </w:tc>
        <w:tc>
          <w:tcPr>
            <w:tcW w:w="1134" w:type="dxa"/>
          </w:tcPr>
          <w:p w14:paraId="5B30FC96"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1.0 ×10</w:t>
            </w:r>
            <w:r w:rsidRPr="007D66A4">
              <w:rPr>
                <w:rFonts w:ascii="Times New Roman" w:hAnsi="Times New Roman" w:cs="Times New Roman"/>
                <w:sz w:val="20"/>
                <w:szCs w:val="20"/>
                <w:vertAlign w:val="superscript"/>
              </w:rPr>
              <w:t>−10</w:t>
            </w:r>
          </w:p>
        </w:tc>
      </w:tr>
      <w:tr w:rsidR="007D66A4" w:rsidRPr="007D66A4" w14:paraId="0EE843AA" w14:textId="77777777" w:rsidTr="00996C45">
        <w:trPr>
          <w:jc w:val="center"/>
        </w:trPr>
        <w:tc>
          <w:tcPr>
            <w:tcW w:w="1417" w:type="dxa"/>
            <w:vMerge/>
            <w:vAlign w:val="center"/>
          </w:tcPr>
          <w:p w14:paraId="01557B9A" w14:textId="77777777" w:rsidR="007D66A4" w:rsidRPr="007D66A4" w:rsidRDefault="007D66A4" w:rsidP="00996C45">
            <w:pPr>
              <w:jc w:val="center"/>
              <w:rPr>
                <w:rFonts w:ascii="Times New Roman" w:hAnsi="Times New Roman" w:cs="Times New Roman"/>
                <w:sz w:val="20"/>
                <w:szCs w:val="20"/>
              </w:rPr>
            </w:pPr>
          </w:p>
        </w:tc>
        <w:tc>
          <w:tcPr>
            <w:tcW w:w="3969" w:type="dxa"/>
          </w:tcPr>
          <w:p w14:paraId="47736989"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Ductile damage Fracture toughness</w:t>
            </w:r>
          </w:p>
        </w:tc>
        <w:tc>
          <w:tcPr>
            <w:tcW w:w="1134" w:type="dxa"/>
          </w:tcPr>
          <w:p w14:paraId="31A480A7"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15 J/m</w:t>
            </w:r>
            <w:r w:rsidRPr="007D66A4">
              <w:rPr>
                <w:rFonts w:ascii="Times New Roman" w:hAnsi="Times New Roman" w:cs="Times New Roman"/>
                <w:sz w:val="20"/>
                <w:szCs w:val="20"/>
                <w:vertAlign w:val="superscript"/>
              </w:rPr>
              <w:t>2</w:t>
            </w:r>
          </w:p>
        </w:tc>
      </w:tr>
      <w:tr w:rsidR="007D66A4" w:rsidRPr="007D66A4" w14:paraId="543B81C4" w14:textId="77777777" w:rsidTr="00996C45">
        <w:trPr>
          <w:jc w:val="center"/>
        </w:trPr>
        <w:tc>
          <w:tcPr>
            <w:tcW w:w="1417" w:type="dxa"/>
            <w:vMerge w:val="restart"/>
            <w:vAlign w:val="center"/>
          </w:tcPr>
          <w:p w14:paraId="7F787EAF" w14:textId="77777777" w:rsidR="007D66A4" w:rsidRPr="007D66A4" w:rsidRDefault="007D66A4" w:rsidP="00996C45">
            <w:pPr>
              <w:jc w:val="center"/>
              <w:rPr>
                <w:rFonts w:ascii="Times New Roman" w:hAnsi="Times New Roman" w:cs="Times New Roman"/>
                <w:sz w:val="20"/>
                <w:szCs w:val="20"/>
              </w:rPr>
            </w:pPr>
            <w:r w:rsidRPr="007D66A4">
              <w:rPr>
                <w:rFonts w:ascii="Times New Roman" w:hAnsi="Times New Roman" w:cs="Times New Roman"/>
                <w:sz w:val="20"/>
                <w:szCs w:val="20"/>
              </w:rPr>
              <w:t>CFRP</w:t>
            </w:r>
          </w:p>
        </w:tc>
        <w:tc>
          <w:tcPr>
            <w:tcW w:w="3969" w:type="dxa"/>
          </w:tcPr>
          <w:p w14:paraId="4CA10D0A"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Longitudinal Young’s modulus</w:t>
            </w:r>
          </w:p>
        </w:tc>
        <w:tc>
          <w:tcPr>
            <w:tcW w:w="1134" w:type="dxa"/>
          </w:tcPr>
          <w:p w14:paraId="597E1013"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152 </w:t>
            </w:r>
            <w:proofErr w:type="spellStart"/>
            <w:r w:rsidRPr="007D66A4">
              <w:rPr>
                <w:rFonts w:ascii="Times New Roman" w:hAnsi="Times New Roman" w:cs="Times New Roman"/>
                <w:sz w:val="20"/>
                <w:szCs w:val="20"/>
              </w:rPr>
              <w:t>GPa</w:t>
            </w:r>
            <w:proofErr w:type="spellEnd"/>
          </w:p>
        </w:tc>
      </w:tr>
      <w:tr w:rsidR="007D66A4" w:rsidRPr="007D66A4" w14:paraId="07198E06" w14:textId="77777777" w:rsidTr="00996C45">
        <w:trPr>
          <w:jc w:val="center"/>
        </w:trPr>
        <w:tc>
          <w:tcPr>
            <w:tcW w:w="1417" w:type="dxa"/>
            <w:vMerge/>
            <w:vAlign w:val="center"/>
          </w:tcPr>
          <w:p w14:paraId="09EE2661" w14:textId="77777777" w:rsidR="007D66A4" w:rsidRPr="007D66A4" w:rsidRDefault="007D66A4" w:rsidP="00996C45">
            <w:pPr>
              <w:jc w:val="center"/>
              <w:rPr>
                <w:rFonts w:ascii="Times New Roman" w:hAnsi="Times New Roman" w:cs="Times New Roman"/>
                <w:sz w:val="20"/>
                <w:szCs w:val="20"/>
              </w:rPr>
            </w:pPr>
          </w:p>
        </w:tc>
        <w:tc>
          <w:tcPr>
            <w:tcW w:w="3969" w:type="dxa"/>
          </w:tcPr>
          <w:p w14:paraId="1043197A"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Transverse Young’s modulus</w:t>
            </w:r>
          </w:p>
        </w:tc>
        <w:tc>
          <w:tcPr>
            <w:tcW w:w="1134" w:type="dxa"/>
          </w:tcPr>
          <w:p w14:paraId="793526A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8.21 </w:t>
            </w:r>
            <w:proofErr w:type="spellStart"/>
            <w:r w:rsidRPr="007D66A4">
              <w:rPr>
                <w:rFonts w:ascii="Times New Roman" w:hAnsi="Times New Roman" w:cs="Times New Roman"/>
                <w:sz w:val="20"/>
                <w:szCs w:val="20"/>
              </w:rPr>
              <w:t>GPa</w:t>
            </w:r>
            <w:proofErr w:type="spellEnd"/>
          </w:p>
        </w:tc>
      </w:tr>
      <w:tr w:rsidR="007D66A4" w:rsidRPr="007D66A4" w14:paraId="5DBD02B1" w14:textId="77777777" w:rsidTr="00996C45">
        <w:trPr>
          <w:jc w:val="center"/>
        </w:trPr>
        <w:tc>
          <w:tcPr>
            <w:tcW w:w="1417" w:type="dxa"/>
            <w:vMerge/>
            <w:vAlign w:val="center"/>
          </w:tcPr>
          <w:p w14:paraId="7A6A2144" w14:textId="77777777" w:rsidR="007D66A4" w:rsidRPr="007D66A4" w:rsidRDefault="007D66A4" w:rsidP="00996C45">
            <w:pPr>
              <w:jc w:val="center"/>
              <w:rPr>
                <w:rFonts w:ascii="Times New Roman" w:hAnsi="Times New Roman" w:cs="Times New Roman"/>
                <w:sz w:val="20"/>
                <w:szCs w:val="20"/>
              </w:rPr>
            </w:pPr>
          </w:p>
        </w:tc>
        <w:tc>
          <w:tcPr>
            <w:tcW w:w="3969" w:type="dxa"/>
          </w:tcPr>
          <w:p w14:paraId="548B2A88"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Longitudinal Poisson’s ratio</w:t>
            </w:r>
          </w:p>
        </w:tc>
        <w:tc>
          <w:tcPr>
            <w:tcW w:w="1134" w:type="dxa"/>
          </w:tcPr>
          <w:p w14:paraId="79EB94EB"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0.26</w:t>
            </w:r>
          </w:p>
        </w:tc>
      </w:tr>
      <w:tr w:rsidR="007D66A4" w:rsidRPr="007D66A4" w14:paraId="30FE633F" w14:textId="77777777" w:rsidTr="00996C45">
        <w:trPr>
          <w:jc w:val="center"/>
        </w:trPr>
        <w:tc>
          <w:tcPr>
            <w:tcW w:w="1417" w:type="dxa"/>
            <w:vMerge/>
            <w:vAlign w:val="center"/>
          </w:tcPr>
          <w:p w14:paraId="371D1BF0" w14:textId="77777777" w:rsidR="007D66A4" w:rsidRPr="007D66A4" w:rsidRDefault="007D66A4" w:rsidP="00996C45">
            <w:pPr>
              <w:jc w:val="center"/>
              <w:rPr>
                <w:rFonts w:ascii="Times New Roman" w:hAnsi="Times New Roman" w:cs="Times New Roman"/>
                <w:sz w:val="20"/>
                <w:szCs w:val="20"/>
              </w:rPr>
            </w:pPr>
          </w:p>
        </w:tc>
        <w:tc>
          <w:tcPr>
            <w:tcW w:w="3969" w:type="dxa"/>
          </w:tcPr>
          <w:p w14:paraId="72C5A5A5"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Transverse Poisson’s ratio</w:t>
            </w:r>
          </w:p>
        </w:tc>
        <w:tc>
          <w:tcPr>
            <w:tcW w:w="1134" w:type="dxa"/>
          </w:tcPr>
          <w:p w14:paraId="23709484"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0.46</w:t>
            </w:r>
          </w:p>
        </w:tc>
      </w:tr>
      <w:tr w:rsidR="007D66A4" w:rsidRPr="007D66A4" w14:paraId="407D7BE2" w14:textId="77777777" w:rsidTr="00996C45">
        <w:trPr>
          <w:jc w:val="center"/>
        </w:trPr>
        <w:tc>
          <w:tcPr>
            <w:tcW w:w="1417" w:type="dxa"/>
            <w:vMerge/>
            <w:vAlign w:val="center"/>
          </w:tcPr>
          <w:p w14:paraId="2A3232D1" w14:textId="77777777" w:rsidR="007D66A4" w:rsidRPr="007D66A4" w:rsidRDefault="007D66A4" w:rsidP="00996C45">
            <w:pPr>
              <w:jc w:val="center"/>
              <w:rPr>
                <w:rFonts w:ascii="Times New Roman" w:hAnsi="Times New Roman" w:cs="Times New Roman"/>
                <w:sz w:val="20"/>
                <w:szCs w:val="20"/>
              </w:rPr>
            </w:pPr>
          </w:p>
        </w:tc>
        <w:tc>
          <w:tcPr>
            <w:tcW w:w="3969" w:type="dxa"/>
          </w:tcPr>
          <w:p w14:paraId="62D447FA"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Longitudinal shear modulus</w:t>
            </w:r>
          </w:p>
        </w:tc>
        <w:tc>
          <w:tcPr>
            <w:tcW w:w="1134" w:type="dxa"/>
          </w:tcPr>
          <w:p w14:paraId="04DA29AD"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 xml:space="preserve">4.0 </w:t>
            </w:r>
            <w:proofErr w:type="spellStart"/>
            <w:r w:rsidRPr="007D66A4">
              <w:rPr>
                <w:rFonts w:ascii="Times New Roman" w:hAnsi="Times New Roman" w:cs="Times New Roman"/>
                <w:sz w:val="20"/>
                <w:szCs w:val="20"/>
              </w:rPr>
              <w:t>GPa</w:t>
            </w:r>
            <w:proofErr w:type="spellEnd"/>
          </w:p>
        </w:tc>
      </w:tr>
      <w:tr w:rsidR="007D66A4" w:rsidRPr="007D66A4" w14:paraId="20288C1E" w14:textId="77777777" w:rsidTr="00996C45">
        <w:trPr>
          <w:jc w:val="center"/>
        </w:trPr>
        <w:tc>
          <w:tcPr>
            <w:tcW w:w="1417" w:type="dxa"/>
            <w:vMerge w:val="restart"/>
            <w:vAlign w:val="center"/>
          </w:tcPr>
          <w:p w14:paraId="2906631F" w14:textId="77777777" w:rsidR="007D66A4" w:rsidRPr="007D66A4" w:rsidRDefault="007D66A4" w:rsidP="00996C45">
            <w:pPr>
              <w:jc w:val="center"/>
              <w:rPr>
                <w:rFonts w:ascii="Times New Roman" w:hAnsi="Times New Roman" w:cs="Times New Roman"/>
                <w:sz w:val="20"/>
                <w:szCs w:val="20"/>
              </w:rPr>
            </w:pPr>
            <w:r w:rsidRPr="007D66A4">
              <w:rPr>
                <w:rFonts w:ascii="Times New Roman" w:hAnsi="Times New Roman" w:cs="Times New Roman"/>
                <w:sz w:val="20"/>
                <w:szCs w:val="20"/>
              </w:rPr>
              <w:t>Fiber/matrix interface</w:t>
            </w:r>
          </w:p>
        </w:tc>
        <w:tc>
          <w:tcPr>
            <w:tcW w:w="3969" w:type="dxa"/>
          </w:tcPr>
          <w:p w14:paraId="751563D1"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 maximum traction</w:t>
            </w:r>
          </w:p>
        </w:tc>
        <w:tc>
          <w:tcPr>
            <w:tcW w:w="1134" w:type="dxa"/>
          </w:tcPr>
          <w:p w14:paraId="50A334A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53 MPa</w:t>
            </w:r>
          </w:p>
        </w:tc>
      </w:tr>
      <w:tr w:rsidR="007D66A4" w:rsidRPr="007D66A4" w14:paraId="5BDD39D5" w14:textId="77777777" w:rsidTr="00996C45">
        <w:trPr>
          <w:jc w:val="center"/>
        </w:trPr>
        <w:tc>
          <w:tcPr>
            <w:tcW w:w="1417" w:type="dxa"/>
            <w:vMerge/>
            <w:vAlign w:val="center"/>
          </w:tcPr>
          <w:p w14:paraId="4E942860" w14:textId="77777777" w:rsidR="007D66A4" w:rsidRPr="007D66A4" w:rsidRDefault="007D66A4" w:rsidP="00996C45">
            <w:pPr>
              <w:jc w:val="center"/>
              <w:rPr>
                <w:rFonts w:ascii="Times New Roman" w:hAnsi="Times New Roman" w:cs="Times New Roman"/>
                <w:sz w:val="20"/>
                <w:szCs w:val="20"/>
              </w:rPr>
            </w:pPr>
          </w:p>
        </w:tc>
        <w:tc>
          <w:tcPr>
            <w:tcW w:w="3969" w:type="dxa"/>
          </w:tcPr>
          <w:p w14:paraId="24DDBDA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II&amp;III maximum traction</w:t>
            </w:r>
          </w:p>
        </w:tc>
        <w:tc>
          <w:tcPr>
            <w:tcW w:w="1134" w:type="dxa"/>
          </w:tcPr>
          <w:p w14:paraId="69C23E4F"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0.17 MPa</w:t>
            </w:r>
          </w:p>
        </w:tc>
      </w:tr>
      <w:tr w:rsidR="007D66A4" w:rsidRPr="007D66A4" w14:paraId="4AC45F99" w14:textId="77777777" w:rsidTr="00996C45">
        <w:trPr>
          <w:jc w:val="center"/>
        </w:trPr>
        <w:tc>
          <w:tcPr>
            <w:tcW w:w="1417" w:type="dxa"/>
            <w:vMerge/>
            <w:vAlign w:val="center"/>
          </w:tcPr>
          <w:p w14:paraId="5100981D" w14:textId="77777777" w:rsidR="007D66A4" w:rsidRPr="007D66A4" w:rsidRDefault="007D66A4" w:rsidP="00996C45">
            <w:pPr>
              <w:jc w:val="center"/>
              <w:rPr>
                <w:rFonts w:ascii="Times New Roman" w:hAnsi="Times New Roman" w:cs="Times New Roman"/>
                <w:sz w:val="20"/>
                <w:szCs w:val="20"/>
              </w:rPr>
            </w:pPr>
          </w:p>
        </w:tc>
        <w:tc>
          <w:tcPr>
            <w:tcW w:w="3969" w:type="dxa"/>
          </w:tcPr>
          <w:p w14:paraId="1ED8746B" w14:textId="77777777" w:rsidR="007D66A4" w:rsidRPr="007D66A4" w:rsidRDefault="007D66A4" w:rsidP="00996C45">
            <w:pPr>
              <w:rPr>
                <w:rFonts w:ascii="Times New Roman" w:hAnsi="Times New Roman" w:cs="Times New Roman"/>
                <w:sz w:val="20"/>
                <w:szCs w:val="20"/>
              </w:rPr>
            </w:pPr>
            <w:proofErr w:type="gramStart"/>
            <w:r w:rsidRPr="007D66A4">
              <w:rPr>
                <w:rFonts w:ascii="Times New Roman" w:hAnsi="Times New Roman" w:cs="Times New Roman"/>
                <w:sz w:val="20"/>
                <w:szCs w:val="20"/>
              </w:rPr>
              <w:t>Mode</w:t>
            </w:r>
            <w:proofErr w:type="gramEnd"/>
            <w:r w:rsidRPr="007D66A4">
              <w:rPr>
                <w:rFonts w:ascii="Times New Roman" w:hAnsi="Times New Roman" w:cs="Times New Roman"/>
                <w:sz w:val="20"/>
                <w:szCs w:val="20"/>
              </w:rPr>
              <w:t xml:space="preserve"> I fracture toughness</w:t>
            </w:r>
          </w:p>
        </w:tc>
        <w:tc>
          <w:tcPr>
            <w:tcW w:w="1134" w:type="dxa"/>
          </w:tcPr>
          <w:p w14:paraId="70F6E537"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15 J/m</w:t>
            </w:r>
            <w:r w:rsidRPr="007D66A4">
              <w:rPr>
                <w:rFonts w:ascii="Times New Roman" w:hAnsi="Times New Roman" w:cs="Times New Roman"/>
                <w:sz w:val="20"/>
                <w:szCs w:val="20"/>
                <w:vertAlign w:val="superscript"/>
              </w:rPr>
              <w:t>2</w:t>
            </w:r>
          </w:p>
        </w:tc>
      </w:tr>
      <w:tr w:rsidR="007D66A4" w:rsidRPr="007D66A4" w14:paraId="396C5085" w14:textId="77777777" w:rsidTr="00996C45">
        <w:trPr>
          <w:jc w:val="center"/>
        </w:trPr>
        <w:tc>
          <w:tcPr>
            <w:tcW w:w="1417" w:type="dxa"/>
            <w:vMerge/>
            <w:vAlign w:val="center"/>
          </w:tcPr>
          <w:p w14:paraId="6A944AB8" w14:textId="77777777" w:rsidR="007D66A4" w:rsidRPr="007D66A4" w:rsidRDefault="007D66A4" w:rsidP="00996C45">
            <w:pPr>
              <w:jc w:val="center"/>
              <w:rPr>
                <w:rFonts w:ascii="Times New Roman" w:hAnsi="Times New Roman" w:cs="Times New Roman"/>
                <w:sz w:val="20"/>
                <w:szCs w:val="20"/>
              </w:rPr>
            </w:pPr>
          </w:p>
        </w:tc>
        <w:tc>
          <w:tcPr>
            <w:tcW w:w="3969" w:type="dxa"/>
          </w:tcPr>
          <w:p w14:paraId="56036263"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II&amp;III fracture toughness</w:t>
            </w:r>
          </w:p>
        </w:tc>
        <w:tc>
          <w:tcPr>
            <w:tcW w:w="1134" w:type="dxa"/>
          </w:tcPr>
          <w:p w14:paraId="5AE25F3B"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45 J/m</w:t>
            </w:r>
            <w:r w:rsidRPr="007D66A4">
              <w:rPr>
                <w:rFonts w:ascii="Times New Roman" w:hAnsi="Times New Roman" w:cs="Times New Roman"/>
                <w:sz w:val="20"/>
                <w:szCs w:val="20"/>
                <w:vertAlign w:val="superscript"/>
              </w:rPr>
              <w:t>2</w:t>
            </w:r>
          </w:p>
        </w:tc>
      </w:tr>
      <w:tr w:rsidR="007D66A4" w:rsidRPr="007D66A4" w14:paraId="09504FF6" w14:textId="77777777" w:rsidTr="00996C45">
        <w:trPr>
          <w:jc w:val="center"/>
        </w:trPr>
        <w:tc>
          <w:tcPr>
            <w:tcW w:w="1417" w:type="dxa"/>
            <w:vMerge/>
            <w:vAlign w:val="center"/>
          </w:tcPr>
          <w:p w14:paraId="0B59E259" w14:textId="77777777" w:rsidR="007D66A4" w:rsidRPr="007D66A4" w:rsidRDefault="007D66A4" w:rsidP="00996C45">
            <w:pPr>
              <w:jc w:val="center"/>
              <w:rPr>
                <w:rFonts w:ascii="Times New Roman" w:hAnsi="Times New Roman" w:cs="Times New Roman"/>
                <w:sz w:val="20"/>
                <w:szCs w:val="20"/>
              </w:rPr>
            </w:pPr>
          </w:p>
        </w:tc>
        <w:tc>
          <w:tcPr>
            <w:tcW w:w="3969" w:type="dxa"/>
          </w:tcPr>
          <w:p w14:paraId="124D369E"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B-K mode parameter</w:t>
            </w:r>
          </w:p>
        </w:tc>
        <w:tc>
          <w:tcPr>
            <w:tcW w:w="1134" w:type="dxa"/>
          </w:tcPr>
          <w:p w14:paraId="37350D69"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1.45</w:t>
            </w:r>
          </w:p>
        </w:tc>
      </w:tr>
      <w:tr w:rsidR="007D66A4" w:rsidRPr="007D66A4" w14:paraId="5E571E3A" w14:textId="77777777" w:rsidTr="00996C45">
        <w:trPr>
          <w:jc w:val="center"/>
        </w:trPr>
        <w:tc>
          <w:tcPr>
            <w:tcW w:w="1417" w:type="dxa"/>
            <w:vMerge w:val="restart"/>
            <w:vAlign w:val="center"/>
          </w:tcPr>
          <w:p w14:paraId="69184989" w14:textId="77777777" w:rsidR="007D66A4" w:rsidRPr="007D66A4" w:rsidRDefault="007D66A4" w:rsidP="00996C45">
            <w:pPr>
              <w:jc w:val="center"/>
              <w:rPr>
                <w:rFonts w:ascii="Times New Roman" w:hAnsi="Times New Roman" w:cs="Times New Roman"/>
                <w:sz w:val="20"/>
                <w:szCs w:val="20"/>
              </w:rPr>
            </w:pPr>
            <w:r w:rsidRPr="007D66A4">
              <w:rPr>
                <w:rFonts w:ascii="Times New Roman" w:hAnsi="Times New Roman" w:cs="Times New Roman"/>
                <w:sz w:val="20"/>
                <w:szCs w:val="20"/>
              </w:rPr>
              <w:t>0°/90° interface</w:t>
            </w:r>
          </w:p>
        </w:tc>
        <w:tc>
          <w:tcPr>
            <w:tcW w:w="3969" w:type="dxa"/>
          </w:tcPr>
          <w:p w14:paraId="63C9FD4F"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 maximum traction</w:t>
            </w:r>
          </w:p>
        </w:tc>
        <w:tc>
          <w:tcPr>
            <w:tcW w:w="1134" w:type="dxa"/>
          </w:tcPr>
          <w:p w14:paraId="5707B928"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71 MPa</w:t>
            </w:r>
          </w:p>
        </w:tc>
      </w:tr>
      <w:tr w:rsidR="007D66A4" w:rsidRPr="007D66A4" w14:paraId="4284BC5B" w14:textId="77777777" w:rsidTr="00996C45">
        <w:trPr>
          <w:jc w:val="center"/>
        </w:trPr>
        <w:tc>
          <w:tcPr>
            <w:tcW w:w="1417" w:type="dxa"/>
            <w:vMerge/>
          </w:tcPr>
          <w:p w14:paraId="4F2F8A16" w14:textId="77777777" w:rsidR="007D66A4" w:rsidRPr="007D66A4" w:rsidRDefault="007D66A4" w:rsidP="00996C45">
            <w:pPr>
              <w:rPr>
                <w:rFonts w:ascii="Times New Roman" w:hAnsi="Times New Roman" w:cs="Times New Roman"/>
                <w:sz w:val="20"/>
                <w:szCs w:val="20"/>
              </w:rPr>
            </w:pPr>
          </w:p>
        </w:tc>
        <w:tc>
          <w:tcPr>
            <w:tcW w:w="3969" w:type="dxa"/>
          </w:tcPr>
          <w:p w14:paraId="6DD140D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II&amp;III maximum traction</w:t>
            </w:r>
          </w:p>
        </w:tc>
        <w:tc>
          <w:tcPr>
            <w:tcW w:w="1134" w:type="dxa"/>
          </w:tcPr>
          <w:p w14:paraId="0FB23415"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97 MPa</w:t>
            </w:r>
          </w:p>
        </w:tc>
      </w:tr>
      <w:tr w:rsidR="007D66A4" w:rsidRPr="007D66A4" w14:paraId="4D6304EC" w14:textId="77777777" w:rsidTr="00996C45">
        <w:trPr>
          <w:jc w:val="center"/>
        </w:trPr>
        <w:tc>
          <w:tcPr>
            <w:tcW w:w="1417" w:type="dxa"/>
            <w:vMerge/>
          </w:tcPr>
          <w:p w14:paraId="793AC7C5" w14:textId="77777777" w:rsidR="007D66A4" w:rsidRPr="007D66A4" w:rsidRDefault="007D66A4" w:rsidP="00996C45">
            <w:pPr>
              <w:rPr>
                <w:rFonts w:ascii="Times New Roman" w:hAnsi="Times New Roman" w:cs="Times New Roman"/>
                <w:sz w:val="20"/>
                <w:szCs w:val="20"/>
              </w:rPr>
            </w:pPr>
          </w:p>
        </w:tc>
        <w:tc>
          <w:tcPr>
            <w:tcW w:w="3969" w:type="dxa"/>
          </w:tcPr>
          <w:p w14:paraId="5F0ED32A" w14:textId="77777777" w:rsidR="007D66A4" w:rsidRPr="007D66A4" w:rsidRDefault="007D66A4" w:rsidP="00996C45">
            <w:pPr>
              <w:rPr>
                <w:rFonts w:ascii="Times New Roman" w:hAnsi="Times New Roman" w:cs="Times New Roman"/>
                <w:sz w:val="20"/>
                <w:szCs w:val="20"/>
              </w:rPr>
            </w:pPr>
            <w:proofErr w:type="gramStart"/>
            <w:r w:rsidRPr="007D66A4">
              <w:rPr>
                <w:rFonts w:ascii="Times New Roman" w:hAnsi="Times New Roman" w:cs="Times New Roman"/>
                <w:sz w:val="20"/>
                <w:szCs w:val="20"/>
              </w:rPr>
              <w:t>Mode</w:t>
            </w:r>
            <w:proofErr w:type="gramEnd"/>
            <w:r w:rsidRPr="007D66A4">
              <w:rPr>
                <w:rFonts w:ascii="Times New Roman" w:hAnsi="Times New Roman" w:cs="Times New Roman"/>
                <w:sz w:val="20"/>
                <w:szCs w:val="20"/>
              </w:rPr>
              <w:t xml:space="preserve"> I fracture toughness</w:t>
            </w:r>
          </w:p>
        </w:tc>
        <w:tc>
          <w:tcPr>
            <w:tcW w:w="1134" w:type="dxa"/>
          </w:tcPr>
          <w:p w14:paraId="56C7E32C"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329 J/m</w:t>
            </w:r>
            <w:r w:rsidRPr="007D66A4">
              <w:rPr>
                <w:rFonts w:ascii="Times New Roman" w:hAnsi="Times New Roman" w:cs="Times New Roman"/>
                <w:sz w:val="20"/>
                <w:szCs w:val="20"/>
                <w:vertAlign w:val="superscript"/>
              </w:rPr>
              <w:t>2</w:t>
            </w:r>
          </w:p>
        </w:tc>
      </w:tr>
      <w:tr w:rsidR="007D66A4" w:rsidRPr="007D66A4" w14:paraId="1B3CC369" w14:textId="77777777" w:rsidTr="00996C45">
        <w:trPr>
          <w:jc w:val="center"/>
        </w:trPr>
        <w:tc>
          <w:tcPr>
            <w:tcW w:w="1417" w:type="dxa"/>
            <w:vMerge/>
          </w:tcPr>
          <w:p w14:paraId="6AC0A7D3" w14:textId="77777777" w:rsidR="007D66A4" w:rsidRPr="007D66A4" w:rsidRDefault="007D66A4" w:rsidP="00996C45">
            <w:pPr>
              <w:rPr>
                <w:rFonts w:ascii="Times New Roman" w:hAnsi="Times New Roman" w:cs="Times New Roman"/>
                <w:sz w:val="20"/>
                <w:szCs w:val="20"/>
              </w:rPr>
            </w:pPr>
          </w:p>
        </w:tc>
        <w:tc>
          <w:tcPr>
            <w:tcW w:w="3969" w:type="dxa"/>
          </w:tcPr>
          <w:p w14:paraId="7BF33E8A"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Mode II&amp;III fracture toughness</w:t>
            </w:r>
          </w:p>
        </w:tc>
        <w:tc>
          <w:tcPr>
            <w:tcW w:w="1134" w:type="dxa"/>
          </w:tcPr>
          <w:p w14:paraId="3DB31BC2"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915 J/m</w:t>
            </w:r>
            <w:r w:rsidRPr="007D66A4">
              <w:rPr>
                <w:rFonts w:ascii="Times New Roman" w:hAnsi="Times New Roman" w:cs="Times New Roman"/>
                <w:sz w:val="20"/>
                <w:szCs w:val="20"/>
                <w:vertAlign w:val="superscript"/>
              </w:rPr>
              <w:t>2</w:t>
            </w:r>
          </w:p>
        </w:tc>
      </w:tr>
      <w:tr w:rsidR="007D66A4" w:rsidRPr="007D66A4" w14:paraId="42C1AEAE" w14:textId="77777777" w:rsidTr="00996C45">
        <w:trPr>
          <w:jc w:val="center"/>
        </w:trPr>
        <w:tc>
          <w:tcPr>
            <w:tcW w:w="1417" w:type="dxa"/>
            <w:vMerge/>
          </w:tcPr>
          <w:p w14:paraId="05215622" w14:textId="77777777" w:rsidR="007D66A4" w:rsidRPr="007D66A4" w:rsidRDefault="007D66A4" w:rsidP="00996C45">
            <w:pPr>
              <w:rPr>
                <w:rFonts w:ascii="Times New Roman" w:hAnsi="Times New Roman" w:cs="Times New Roman"/>
                <w:sz w:val="20"/>
                <w:szCs w:val="20"/>
              </w:rPr>
            </w:pPr>
          </w:p>
        </w:tc>
        <w:tc>
          <w:tcPr>
            <w:tcW w:w="3969" w:type="dxa"/>
          </w:tcPr>
          <w:p w14:paraId="6AF218A9"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B-K mode parameter</w:t>
            </w:r>
          </w:p>
        </w:tc>
        <w:tc>
          <w:tcPr>
            <w:tcW w:w="1134" w:type="dxa"/>
          </w:tcPr>
          <w:p w14:paraId="64A90214" w14:textId="77777777" w:rsidR="007D66A4" w:rsidRPr="007D66A4" w:rsidRDefault="007D66A4" w:rsidP="00996C45">
            <w:pPr>
              <w:rPr>
                <w:rFonts w:ascii="Times New Roman" w:hAnsi="Times New Roman" w:cs="Times New Roman"/>
                <w:sz w:val="20"/>
                <w:szCs w:val="20"/>
              </w:rPr>
            </w:pPr>
            <w:r w:rsidRPr="007D66A4">
              <w:rPr>
                <w:rFonts w:ascii="Times New Roman" w:hAnsi="Times New Roman" w:cs="Times New Roman"/>
                <w:sz w:val="20"/>
                <w:szCs w:val="20"/>
              </w:rPr>
              <w:t>1.634</w:t>
            </w:r>
          </w:p>
        </w:tc>
      </w:tr>
    </w:tbl>
    <w:p w14:paraId="072F7A37" w14:textId="77777777" w:rsidR="007D66A4" w:rsidRDefault="007D66A4" w:rsidP="007D66A4">
      <w:pPr>
        <w:spacing w:before="10"/>
        <w:rPr>
          <w:rFonts w:ascii="Times New Roman" w:eastAsia="Times New Roman" w:hAnsi="Times New Roman" w:cs="Times New Roman"/>
          <w:sz w:val="9"/>
          <w:szCs w:val="9"/>
        </w:rPr>
      </w:pPr>
    </w:p>
    <w:p w14:paraId="43703F09" w14:textId="2BF1A04B" w:rsidR="007D66A4" w:rsidRDefault="007D66A4" w:rsidP="007D66A4">
      <w:pPr>
        <w:pStyle w:val="BodyText"/>
        <w:spacing w:before="65"/>
        <w:ind w:left="0"/>
        <w:jc w:val="center"/>
      </w:pPr>
      <w:r>
        <w:rPr>
          <w:rFonts w:ascii="Arial"/>
          <w:b/>
          <w:spacing w:val="-5"/>
        </w:rPr>
        <w:t>Table</w:t>
      </w:r>
      <w:r>
        <w:rPr>
          <w:rFonts w:ascii="Arial"/>
          <w:b/>
          <w:spacing w:val="-6"/>
        </w:rPr>
        <w:t xml:space="preserve"> </w:t>
      </w:r>
      <w:r>
        <w:rPr>
          <w:rFonts w:ascii="Arial"/>
          <w:b/>
        </w:rPr>
        <w:t>1.</w:t>
      </w:r>
      <w:r>
        <w:rPr>
          <w:rFonts w:ascii="Arial"/>
          <w:b/>
          <w:spacing w:val="6"/>
        </w:rPr>
        <w:t xml:space="preserve"> </w:t>
      </w:r>
      <w:r w:rsidRPr="007D66A4">
        <w:rPr>
          <w:spacing w:val="-1"/>
        </w:rPr>
        <w:t>Material properties for FEM analysis.</w:t>
      </w:r>
    </w:p>
    <w:p w14:paraId="722A4C42" w14:textId="36DAD56E" w:rsidR="00FD0F16" w:rsidRDefault="00FD0F16" w:rsidP="00046320">
      <w:pPr>
        <w:spacing w:before="101"/>
        <w:ind w:left="113"/>
        <w:rPr>
          <w:rFonts w:ascii="Times New Roman"/>
          <w:spacing w:val="-9"/>
          <w:sz w:val="20"/>
          <w:szCs w:val="20"/>
        </w:rPr>
      </w:pPr>
    </w:p>
    <w:p w14:paraId="098CB7E9" w14:textId="77777777" w:rsidR="007B6456" w:rsidRDefault="007B6456" w:rsidP="007B6456">
      <w:pPr>
        <w:spacing w:before="101"/>
        <w:ind w:left="113"/>
        <w:rPr>
          <w:rFonts w:ascii="Times New Roman"/>
          <w:spacing w:val="-9"/>
          <w:sz w:val="20"/>
        </w:rPr>
      </w:pPr>
      <w:r w:rsidRPr="007B6456">
        <w:rPr>
          <w:rFonts w:ascii="Times New Roman"/>
          <w:spacing w:val="-9"/>
          <w:sz w:val="20"/>
        </w:rPr>
        <w:t xml:space="preserve">The distributions of the in-plane principal plastic strain of cross-ply CFRP laminates with thin and thick ply thickness are compared in </w:t>
      </w:r>
      <w:r w:rsidRPr="007B6456">
        <w:rPr>
          <w:rFonts w:ascii="Times New Roman"/>
          <w:b/>
          <w:bCs/>
          <w:spacing w:val="-9"/>
          <w:sz w:val="20"/>
        </w:rPr>
        <w:t>Figure S2</w:t>
      </w:r>
      <w:r w:rsidRPr="007B6456">
        <w:rPr>
          <w:rFonts w:ascii="Times New Roman"/>
          <w:spacing w:val="-9"/>
          <w:sz w:val="20"/>
        </w:rPr>
        <w:t>.</w:t>
      </w:r>
    </w:p>
    <w:p w14:paraId="04E00211" w14:textId="77777777" w:rsidR="007B6456" w:rsidRDefault="007B6456" w:rsidP="007B6456">
      <w:pPr>
        <w:spacing w:before="9"/>
        <w:rPr>
          <w:rFonts w:ascii="Times New Roman" w:eastAsia="Times New Roman" w:hAnsi="Times New Roman" w:cs="Times New Roman"/>
          <w:sz w:val="19"/>
          <w:szCs w:val="19"/>
        </w:rPr>
      </w:pPr>
    </w:p>
    <w:p w14:paraId="20BBF1DC" w14:textId="7FAB1A6E" w:rsidR="007B6456" w:rsidRDefault="007B6456" w:rsidP="007B6456">
      <w:pPr>
        <w:snapToGrid w:val="0"/>
        <w:jc w:val="center"/>
        <w:rPr>
          <w:rFonts w:ascii="Times New Roman" w:hAnsi="Times New Roman"/>
          <w:sz w:val="24"/>
          <w:szCs w:val="24"/>
        </w:rPr>
      </w:pPr>
      <w:r w:rsidRPr="00295F2C">
        <w:rPr>
          <w:rFonts w:hint="eastAsia"/>
          <w:noProof/>
        </w:rPr>
        <w:drawing>
          <wp:inline distT="0" distB="0" distL="0" distR="0" wp14:anchorId="6221E61B" wp14:editId="498590DF">
            <wp:extent cx="5192280" cy="4015800"/>
            <wp:effectExtent l="0" t="0" r="889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2280" cy="4015800"/>
                    </a:xfrm>
                    <a:prstGeom prst="rect">
                      <a:avLst/>
                    </a:prstGeom>
                    <a:noFill/>
                    <a:ln>
                      <a:noFill/>
                    </a:ln>
                  </pic:spPr>
                </pic:pic>
              </a:graphicData>
            </a:graphic>
          </wp:inline>
        </w:drawing>
      </w:r>
    </w:p>
    <w:p w14:paraId="653A5ACA" w14:textId="5708FE4A" w:rsidR="007B6456" w:rsidRDefault="007B6456" w:rsidP="007B6456">
      <w:pPr>
        <w:pStyle w:val="BodyText"/>
        <w:ind w:left="0" w:firstLine="113"/>
        <w:jc w:val="center"/>
      </w:pPr>
      <w:r>
        <w:rPr>
          <w:rFonts w:ascii="Arial"/>
          <w:b/>
        </w:rPr>
        <w:t>Figure</w:t>
      </w:r>
      <w:r>
        <w:rPr>
          <w:rFonts w:ascii="Arial"/>
          <w:b/>
          <w:spacing w:val="-7"/>
        </w:rPr>
        <w:t xml:space="preserve"> S2</w:t>
      </w:r>
      <w:r>
        <w:rPr>
          <w:rFonts w:ascii="Arial"/>
          <w:b/>
        </w:rPr>
        <w:t>.</w:t>
      </w:r>
      <w:r>
        <w:rPr>
          <w:rFonts w:ascii="Arial"/>
          <w:b/>
          <w:spacing w:val="5"/>
        </w:rPr>
        <w:t xml:space="preserve"> </w:t>
      </w:r>
      <w:r w:rsidRPr="007B6456">
        <w:rPr>
          <w:spacing w:val="-1"/>
        </w:rPr>
        <w:t>In-plane principal plastic strain distributions of cross-ply CFRP laminates with thin and thick ply thickness</w:t>
      </w:r>
      <w:r>
        <w:rPr>
          <w:spacing w:val="-1"/>
        </w:rPr>
        <w:t>.</w:t>
      </w:r>
    </w:p>
    <w:p w14:paraId="0AB9D75F" w14:textId="77777777" w:rsidR="007B6456" w:rsidRDefault="007B6456" w:rsidP="007B6456">
      <w:pPr>
        <w:spacing w:before="9"/>
        <w:rPr>
          <w:rFonts w:ascii="Times New Roman" w:eastAsia="Times New Roman" w:hAnsi="Times New Roman" w:cs="Times New Roman"/>
          <w:sz w:val="19"/>
          <w:szCs w:val="19"/>
        </w:rPr>
      </w:pPr>
    </w:p>
    <w:p w14:paraId="2FEE3D09" w14:textId="77777777" w:rsidR="007B6456" w:rsidRDefault="007B6456" w:rsidP="007B6456">
      <w:pPr>
        <w:spacing w:before="101"/>
        <w:ind w:left="113"/>
        <w:rPr>
          <w:rFonts w:ascii="Times New Roman"/>
          <w:spacing w:val="-9"/>
          <w:sz w:val="20"/>
        </w:rPr>
      </w:pPr>
      <w:r w:rsidRPr="007B6456">
        <w:rPr>
          <w:rFonts w:ascii="Times New Roman"/>
          <w:spacing w:val="-9"/>
          <w:sz w:val="20"/>
        </w:rPr>
        <w:t>The plastic strain was concentrated in the fiber aggregation area, and debonding occurred in the fiber/matrix interface. The plastic strain increased near the debonding area, and then the matrix near the debonding area failed. A clear transverse crack was formed. The transverse crack for cross-ply CFRP laminate with thick ply thickness formed in a nominal tensile strain of 0.65%. However, a transverse crack of cross-ply CFRP laminated with thin ply thickness formed at the nominal tensile strain of 0.73%. The transverse crack onset strain of thin-90</w:t>
      </w:r>
      <w:r w:rsidRPr="007B6456">
        <w:rPr>
          <w:rFonts w:ascii="Times New Roman"/>
          <w:spacing w:val="-9"/>
          <w:sz w:val="20"/>
        </w:rPr>
        <w:t>°</w:t>
      </w:r>
      <w:r w:rsidRPr="007B6456">
        <w:rPr>
          <w:rFonts w:ascii="Times New Roman"/>
          <w:spacing w:val="-9"/>
          <w:sz w:val="20"/>
        </w:rPr>
        <w:t>-ply was higher than that of thick-90</w:t>
      </w:r>
      <w:r w:rsidRPr="007B6456">
        <w:rPr>
          <w:rFonts w:ascii="Times New Roman"/>
          <w:spacing w:val="-9"/>
          <w:sz w:val="20"/>
        </w:rPr>
        <w:t>°</w:t>
      </w:r>
      <w:r w:rsidRPr="007B6456">
        <w:rPr>
          <w:rFonts w:ascii="Times New Roman"/>
          <w:spacing w:val="-9"/>
          <w:sz w:val="20"/>
        </w:rPr>
        <w:t>-ply. Therefore, the tensile strength and failure strain of cross-ply CFRP laminate with thin ply thickness was higher than those of cross-ply with thick ply thickness one. The constraint effects of 0</w:t>
      </w:r>
      <w:r w:rsidRPr="007B6456">
        <w:rPr>
          <w:rFonts w:ascii="Times New Roman"/>
          <w:spacing w:val="-9"/>
          <w:sz w:val="20"/>
        </w:rPr>
        <w:t>°</w:t>
      </w:r>
      <w:r w:rsidRPr="007B6456">
        <w:rPr>
          <w:rFonts w:ascii="Times New Roman"/>
          <w:spacing w:val="-9"/>
          <w:sz w:val="20"/>
        </w:rPr>
        <w:t xml:space="preserve"> layers were significant, and the onset of transverse matrix cracking through the thickness of the ply, delamination damage, and fiber breakage was suppressed.</w:t>
      </w:r>
    </w:p>
    <w:p w14:paraId="6BB68F0E" w14:textId="77777777" w:rsidR="007B6456" w:rsidRDefault="007B6456" w:rsidP="007B6456">
      <w:pPr>
        <w:spacing w:before="9"/>
        <w:rPr>
          <w:rFonts w:ascii="Times New Roman" w:eastAsia="Times New Roman" w:hAnsi="Times New Roman" w:cs="Times New Roman"/>
          <w:sz w:val="19"/>
          <w:szCs w:val="19"/>
        </w:rPr>
      </w:pPr>
    </w:p>
    <w:p w14:paraId="3CDCAAC2" w14:textId="77777777" w:rsidR="007B6456" w:rsidRDefault="007B6456" w:rsidP="007B6456">
      <w:pPr>
        <w:pStyle w:val="Heading1"/>
        <w:rPr>
          <w:b w:val="0"/>
          <w:bCs w:val="0"/>
        </w:rPr>
      </w:pPr>
      <w:r>
        <w:rPr>
          <w:spacing w:val="-1"/>
        </w:rPr>
        <w:t>References</w:t>
      </w:r>
    </w:p>
    <w:p w14:paraId="6E411135" w14:textId="538DF855" w:rsidR="007B6456" w:rsidRDefault="007B6456" w:rsidP="007B6456">
      <w:pPr>
        <w:pStyle w:val="BodyText"/>
        <w:numPr>
          <w:ilvl w:val="0"/>
          <w:numId w:val="3"/>
        </w:numPr>
        <w:tabs>
          <w:tab w:val="left" w:pos="383"/>
        </w:tabs>
        <w:spacing w:before="106" w:line="249" w:lineRule="auto"/>
        <w:ind w:right="131"/>
      </w:pPr>
      <w:bookmarkStart w:id="1" w:name="_bookmark0"/>
      <w:bookmarkEnd w:id="1"/>
      <w:r>
        <w:t xml:space="preserve">Higuchi, R., Aoki, R., </w:t>
      </w:r>
      <w:proofErr w:type="spellStart"/>
      <w:r>
        <w:t>Yokozeki</w:t>
      </w:r>
      <w:proofErr w:type="spellEnd"/>
      <w:r>
        <w:t xml:space="preserve">, T. &amp; Okabe, T. Evaluation of the in-situ damage and strength properties of thin-ply CFRP laminates by micro-scale finite element analysis. </w:t>
      </w:r>
      <w:r w:rsidRPr="007B6456">
        <w:rPr>
          <w:i/>
          <w:iCs/>
        </w:rPr>
        <w:t>Adv. Compos.</w:t>
      </w:r>
      <w:r>
        <w:t xml:space="preserve"> </w:t>
      </w:r>
      <w:r w:rsidRPr="007B6456">
        <w:rPr>
          <w:b/>
          <w:bCs/>
        </w:rPr>
        <w:t>29</w:t>
      </w:r>
      <w:r>
        <w:t xml:space="preserve">, 475–493, DOI: </w:t>
      </w:r>
      <w:hyperlink r:id="rId9" w:history="1">
        <w:r w:rsidR="000A45DE" w:rsidRPr="000A45DE">
          <w:rPr>
            <w:color w:val="0000FF"/>
          </w:rPr>
          <w:t>https://doi.org/10.1080/09243046.2020.1740867</w:t>
        </w:r>
      </w:hyperlink>
      <w:r>
        <w:t xml:space="preserve"> (2020).</w:t>
      </w:r>
    </w:p>
    <w:p w14:paraId="619F206F" w14:textId="1A90744B" w:rsidR="007B6456" w:rsidRDefault="007B6456" w:rsidP="007B6456">
      <w:pPr>
        <w:pStyle w:val="BodyText"/>
        <w:numPr>
          <w:ilvl w:val="0"/>
          <w:numId w:val="3"/>
        </w:numPr>
        <w:tabs>
          <w:tab w:val="left" w:pos="383"/>
        </w:tabs>
        <w:spacing w:before="106" w:line="249" w:lineRule="auto"/>
        <w:ind w:right="131"/>
      </w:pPr>
      <w:r>
        <w:t>Naito, K.</w:t>
      </w:r>
      <w:r w:rsidR="000A45DE">
        <w:t xml:space="preserve"> &amp;</w:t>
      </w:r>
      <w:r>
        <w:t xml:space="preserve"> Nagai, C. Mode-I and mode-II interlaminar fracture properties of high modulus pitch-based carbon fiber reinforced polymers containing different nanostructures. </w:t>
      </w:r>
      <w:r w:rsidRPr="000A45DE">
        <w:rPr>
          <w:i/>
          <w:iCs/>
        </w:rPr>
        <w:t>J</w:t>
      </w:r>
      <w:r w:rsidR="000A45DE" w:rsidRPr="000A45DE">
        <w:rPr>
          <w:i/>
          <w:iCs/>
        </w:rPr>
        <w:t>.</w:t>
      </w:r>
      <w:r w:rsidRPr="000A45DE">
        <w:rPr>
          <w:i/>
          <w:iCs/>
        </w:rPr>
        <w:t xml:space="preserve"> Compos</w:t>
      </w:r>
      <w:r w:rsidR="000A45DE" w:rsidRPr="000A45DE">
        <w:rPr>
          <w:i/>
          <w:iCs/>
        </w:rPr>
        <w:t>.</w:t>
      </w:r>
      <w:r w:rsidRPr="000A45DE">
        <w:rPr>
          <w:i/>
          <w:iCs/>
        </w:rPr>
        <w:t xml:space="preserve"> Mater</w:t>
      </w:r>
      <w:r w:rsidR="000A45DE" w:rsidRPr="000A45DE">
        <w:rPr>
          <w:i/>
          <w:iCs/>
        </w:rPr>
        <w:t>.</w:t>
      </w:r>
      <w:r>
        <w:t xml:space="preserve"> </w:t>
      </w:r>
      <w:r w:rsidRPr="000A45DE">
        <w:rPr>
          <w:b/>
          <w:bCs/>
        </w:rPr>
        <w:t>56</w:t>
      </w:r>
      <w:r>
        <w:t>, 397–407</w:t>
      </w:r>
      <w:r w:rsidR="000A45DE">
        <w:t>,</w:t>
      </w:r>
      <w:r>
        <w:t xml:space="preserve"> </w:t>
      </w:r>
      <w:r w:rsidR="000A45DE">
        <w:t xml:space="preserve">DOI: </w:t>
      </w:r>
      <w:hyperlink r:id="rId10" w:history="1">
        <w:r w:rsidR="000A45DE" w:rsidRPr="000A45DE">
          <w:rPr>
            <w:color w:val="0000FF"/>
          </w:rPr>
          <w:t>https://doi.org/10.1177/00219983211049289</w:t>
        </w:r>
      </w:hyperlink>
      <w:r w:rsidR="000A45DE">
        <w:t xml:space="preserve"> (2022).</w:t>
      </w:r>
    </w:p>
    <w:p w14:paraId="11D3053D" w14:textId="77777777" w:rsidR="007B6456" w:rsidRDefault="007B6456" w:rsidP="00046320">
      <w:pPr>
        <w:pStyle w:val="BodyText"/>
        <w:rPr>
          <w:spacing w:val="-1"/>
        </w:rPr>
      </w:pPr>
    </w:p>
    <w:sectPr w:rsidR="007B6456" w:rsidSect="00B02A95">
      <w:pgSz w:w="12240" w:h="15840"/>
      <w:pgMar w:top="1240" w:right="980" w:bottom="800" w:left="1020" w:header="0" w:footer="613"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753E8" w14:textId="77777777" w:rsidR="00AC43E3" w:rsidRDefault="00AC43E3">
      <w:r>
        <w:separator/>
      </w:r>
    </w:p>
  </w:endnote>
  <w:endnote w:type="continuationSeparator" w:id="0">
    <w:p w14:paraId="4F0DF006" w14:textId="77777777" w:rsidR="00AC43E3" w:rsidRDefault="00AC4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974D3" w14:textId="77777777" w:rsidR="00AC43E3" w:rsidRDefault="00AC43E3">
      <w:r>
        <w:separator/>
      </w:r>
    </w:p>
  </w:footnote>
  <w:footnote w:type="continuationSeparator" w:id="0">
    <w:p w14:paraId="07B4CC32" w14:textId="77777777" w:rsidR="00AC43E3" w:rsidRDefault="00AC43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DD5019"/>
    <w:multiLevelType w:val="hybridMultilevel"/>
    <w:tmpl w:val="53AA22F8"/>
    <w:lvl w:ilvl="0" w:tplc="8ACAE506">
      <w:start w:val="27"/>
      <w:numFmt w:val="decimal"/>
      <w:lvlText w:val="%1."/>
      <w:lvlJc w:val="left"/>
      <w:pPr>
        <w:ind w:left="383" w:hanging="250"/>
      </w:pPr>
      <w:rPr>
        <w:rFonts w:ascii="Times New Roman" w:eastAsia="MS Mincho" w:hAnsi="Times New Roman" w:hint="default"/>
        <w:b/>
        <w:bCs/>
        <w:w w:val="99"/>
        <w:sz w:val="20"/>
        <w:szCs w:val="20"/>
      </w:rPr>
    </w:lvl>
    <w:lvl w:ilvl="1" w:tplc="97AC0D20">
      <w:start w:val="1"/>
      <w:numFmt w:val="bullet"/>
      <w:lvlText w:val="•"/>
      <w:lvlJc w:val="left"/>
      <w:pPr>
        <w:ind w:left="1369" w:hanging="250"/>
      </w:pPr>
      <w:rPr>
        <w:rFonts w:hint="default"/>
      </w:rPr>
    </w:lvl>
    <w:lvl w:ilvl="2" w:tplc="F962B754">
      <w:start w:val="1"/>
      <w:numFmt w:val="bullet"/>
      <w:lvlText w:val="•"/>
      <w:lvlJc w:val="left"/>
      <w:pPr>
        <w:ind w:left="2355" w:hanging="250"/>
      </w:pPr>
      <w:rPr>
        <w:rFonts w:hint="default"/>
      </w:rPr>
    </w:lvl>
    <w:lvl w:ilvl="3" w:tplc="8E549254">
      <w:start w:val="1"/>
      <w:numFmt w:val="bullet"/>
      <w:lvlText w:val="•"/>
      <w:lvlJc w:val="left"/>
      <w:pPr>
        <w:ind w:left="3341" w:hanging="250"/>
      </w:pPr>
      <w:rPr>
        <w:rFonts w:hint="default"/>
      </w:rPr>
    </w:lvl>
    <w:lvl w:ilvl="4" w:tplc="27A06F56">
      <w:start w:val="1"/>
      <w:numFmt w:val="bullet"/>
      <w:lvlText w:val="•"/>
      <w:lvlJc w:val="left"/>
      <w:pPr>
        <w:ind w:left="4326" w:hanging="250"/>
      </w:pPr>
      <w:rPr>
        <w:rFonts w:hint="default"/>
      </w:rPr>
    </w:lvl>
    <w:lvl w:ilvl="5" w:tplc="97B0AE78">
      <w:start w:val="1"/>
      <w:numFmt w:val="bullet"/>
      <w:lvlText w:val="•"/>
      <w:lvlJc w:val="left"/>
      <w:pPr>
        <w:ind w:left="5312" w:hanging="250"/>
      </w:pPr>
      <w:rPr>
        <w:rFonts w:hint="default"/>
      </w:rPr>
    </w:lvl>
    <w:lvl w:ilvl="6" w:tplc="D3C6ED2A">
      <w:start w:val="1"/>
      <w:numFmt w:val="bullet"/>
      <w:lvlText w:val="•"/>
      <w:lvlJc w:val="left"/>
      <w:pPr>
        <w:ind w:left="6298" w:hanging="250"/>
      </w:pPr>
      <w:rPr>
        <w:rFonts w:hint="default"/>
      </w:rPr>
    </w:lvl>
    <w:lvl w:ilvl="7" w:tplc="1C16F9DA">
      <w:start w:val="1"/>
      <w:numFmt w:val="bullet"/>
      <w:lvlText w:val="•"/>
      <w:lvlJc w:val="left"/>
      <w:pPr>
        <w:ind w:left="7283" w:hanging="250"/>
      </w:pPr>
      <w:rPr>
        <w:rFonts w:hint="default"/>
      </w:rPr>
    </w:lvl>
    <w:lvl w:ilvl="8" w:tplc="B6B2715C">
      <w:start w:val="1"/>
      <w:numFmt w:val="bullet"/>
      <w:lvlText w:val="•"/>
      <w:lvlJc w:val="left"/>
      <w:pPr>
        <w:ind w:left="8269" w:hanging="250"/>
      </w:pPr>
      <w:rPr>
        <w:rFonts w:hint="default"/>
      </w:rPr>
    </w:lvl>
  </w:abstractNum>
  <w:abstractNum w:abstractNumId="1" w15:restartNumberingAfterBreak="0">
    <w:nsid w:val="68427E52"/>
    <w:multiLevelType w:val="hybridMultilevel"/>
    <w:tmpl w:val="AE8CDBF2"/>
    <w:lvl w:ilvl="0" w:tplc="6B925D16">
      <w:start w:val="1"/>
      <w:numFmt w:val="bullet"/>
      <w:lvlText w:val="•"/>
      <w:lvlJc w:val="left"/>
      <w:pPr>
        <w:ind w:left="632" w:hanging="200"/>
      </w:pPr>
      <w:rPr>
        <w:rFonts w:ascii="Arial" w:eastAsia="Arial" w:hAnsi="Arial" w:hint="default"/>
        <w:i/>
        <w:w w:val="142"/>
        <w:sz w:val="20"/>
        <w:szCs w:val="20"/>
      </w:rPr>
    </w:lvl>
    <w:lvl w:ilvl="1" w:tplc="70D050E0">
      <w:start w:val="1"/>
      <w:numFmt w:val="bullet"/>
      <w:lvlText w:val="•"/>
      <w:lvlJc w:val="left"/>
      <w:pPr>
        <w:ind w:left="1592" w:hanging="200"/>
      </w:pPr>
      <w:rPr>
        <w:rFonts w:hint="default"/>
      </w:rPr>
    </w:lvl>
    <w:lvl w:ilvl="2" w:tplc="3456368E">
      <w:start w:val="1"/>
      <w:numFmt w:val="bullet"/>
      <w:lvlText w:val="•"/>
      <w:lvlJc w:val="left"/>
      <w:pPr>
        <w:ind w:left="2553" w:hanging="200"/>
      </w:pPr>
      <w:rPr>
        <w:rFonts w:hint="default"/>
      </w:rPr>
    </w:lvl>
    <w:lvl w:ilvl="3" w:tplc="69F8EFAE">
      <w:start w:val="1"/>
      <w:numFmt w:val="bullet"/>
      <w:lvlText w:val="•"/>
      <w:lvlJc w:val="left"/>
      <w:pPr>
        <w:ind w:left="3514" w:hanging="200"/>
      </w:pPr>
      <w:rPr>
        <w:rFonts w:hint="default"/>
      </w:rPr>
    </w:lvl>
    <w:lvl w:ilvl="4" w:tplc="855C84F6">
      <w:start w:val="1"/>
      <w:numFmt w:val="bullet"/>
      <w:lvlText w:val="•"/>
      <w:lvlJc w:val="left"/>
      <w:pPr>
        <w:ind w:left="4475" w:hanging="200"/>
      </w:pPr>
      <w:rPr>
        <w:rFonts w:hint="default"/>
      </w:rPr>
    </w:lvl>
    <w:lvl w:ilvl="5" w:tplc="59F438A4">
      <w:start w:val="1"/>
      <w:numFmt w:val="bullet"/>
      <w:lvlText w:val="•"/>
      <w:lvlJc w:val="left"/>
      <w:pPr>
        <w:ind w:left="5436" w:hanging="200"/>
      </w:pPr>
      <w:rPr>
        <w:rFonts w:hint="default"/>
      </w:rPr>
    </w:lvl>
    <w:lvl w:ilvl="6" w:tplc="70A25D4A">
      <w:start w:val="1"/>
      <w:numFmt w:val="bullet"/>
      <w:lvlText w:val="•"/>
      <w:lvlJc w:val="left"/>
      <w:pPr>
        <w:ind w:left="6396" w:hanging="200"/>
      </w:pPr>
      <w:rPr>
        <w:rFonts w:hint="default"/>
      </w:rPr>
    </w:lvl>
    <w:lvl w:ilvl="7" w:tplc="3BB63A52">
      <w:start w:val="1"/>
      <w:numFmt w:val="bullet"/>
      <w:lvlText w:val="•"/>
      <w:lvlJc w:val="left"/>
      <w:pPr>
        <w:ind w:left="7357" w:hanging="200"/>
      </w:pPr>
      <w:rPr>
        <w:rFonts w:hint="default"/>
      </w:rPr>
    </w:lvl>
    <w:lvl w:ilvl="8" w:tplc="C1FC8FBA">
      <w:start w:val="1"/>
      <w:numFmt w:val="bullet"/>
      <w:lvlText w:val="•"/>
      <w:lvlJc w:val="left"/>
      <w:pPr>
        <w:ind w:left="8318" w:hanging="200"/>
      </w:pPr>
      <w:rPr>
        <w:rFonts w:hint="default"/>
      </w:rPr>
    </w:lvl>
  </w:abstractNum>
  <w:abstractNum w:abstractNumId="2" w15:restartNumberingAfterBreak="0">
    <w:nsid w:val="7C7F6324"/>
    <w:multiLevelType w:val="hybridMultilevel"/>
    <w:tmpl w:val="39BC2EA2"/>
    <w:lvl w:ilvl="0" w:tplc="46162598">
      <w:start w:val="1"/>
      <w:numFmt w:val="decimal"/>
      <w:lvlText w:val="%1."/>
      <w:lvlJc w:val="left"/>
      <w:pPr>
        <w:ind w:left="382" w:hanging="250"/>
      </w:pPr>
      <w:rPr>
        <w:rFonts w:ascii="Times New Roman" w:eastAsia="Times New Roman" w:hAnsi="Times New Roman" w:hint="default"/>
        <w:b/>
        <w:bCs/>
        <w:w w:val="99"/>
        <w:sz w:val="20"/>
        <w:szCs w:val="20"/>
      </w:rPr>
    </w:lvl>
    <w:lvl w:ilvl="1" w:tplc="7D6AD0CC">
      <w:start w:val="1"/>
      <w:numFmt w:val="bullet"/>
      <w:lvlText w:val="•"/>
      <w:lvlJc w:val="left"/>
      <w:pPr>
        <w:ind w:left="1368" w:hanging="250"/>
      </w:pPr>
      <w:rPr>
        <w:rFonts w:hint="default"/>
      </w:rPr>
    </w:lvl>
    <w:lvl w:ilvl="2" w:tplc="DB4696FE">
      <w:start w:val="1"/>
      <w:numFmt w:val="bullet"/>
      <w:lvlText w:val="•"/>
      <w:lvlJc w:val="left"/>
      <w:pPr>
        <w:ind w:left="2354" w:hanging="250"/>
      </w:pPr>
      <w:rPr>
        <w:rFonts w:hint="default"/>
      </w:rPr>
    </w:lvl>
    <w:lvl w:ilvl="3" w:tplc="F76A4EAE">
      <w:start w:val="1"/>
      <w:numFmt w:val="bullet"/>
      <w:lvlText w:val="•"/>
      <w:lvlJc w:val="left"/>
      <w:pPr>
        <w:ind w:left="3340" w:hanging="250"/>
      </w:pPr>
      <w:rPr>
        <w:rFonts w:hint="default"/>
      </w:rPr>
    </w:lvl>
    <w:lvl w:ilvl="4" w:tplc="E5A6981A">
      <w:start w:val="1"/>
      <w:numFmt w:val="bullet"/>
      <w:lvlText w:val="•"/>
      <w:lvlJc w:val="left"/>
      <w:pPr>
        <w:ind w:left="4325" w:hanging="250"/>
      </w:pPr>
      <w:rPr>
        <w:rFonts w:hint="default"/>
      </w:rPr>
    </w:lvl>
    <w:lvl w:ilvl="5" w:tplc="ACAA730E">
      <w:start w:val="1"/>
      <w:numFmt w:val="bullet"/>
      <w:lvlText w:val="•"/>
      <w:lvlJc w:val="left"/>
      <w:pPr>
        <w:ind w:left="5311" w:hanging="250"/>
      </w:pPr>
      <w:rPr>
        <w:rFonts w:hint="default"/>
      </w:rPr>
    </w:lvl>
    <w:lvl w:ilvl="6" w:tplc="42E26D1A">
      <w:start w:val="1"/>
      <w:numFmt w:val="bullet"/>
      <w:lvlText w:val="•"/>
      <w:lvlJc w:val="left"/>
      <w:pPr>
        <w:ind w:left="6297" w:hanging="250"/>
      </w:pPr>
      <w:rPr>
        <w:rFonts w:hint="default"/>
      </w:rPr>
    </w:lvl>
    <w:lvl w:ilvl="7" w:tplc="F2962E6E">
      <w:start w:val="1"/>
      <w:numFmt w:val="bullet"/>
      <w:lvlText w:val="•"/>
      <w:lvlJc w:val="left"/>
      <w:pPr>
        <w:ind w:left="7282" w:hanging="250"/>
      </w:pPr>
      <w:rPr>
        <w:rFonts w:hint="default"/>
      </w:rPr>
    </w:lvl>
    <w:lvl w:ilvl="8" w:tplc="9A90369E">
      <w:start w:val="1"/>
      <w:numFmt w:val="bullet"/>
      <w:lvlText w:val="•"/>
      <w:lvlJc w:val="left"/>
      <w:pPr>
        <w:ind w:left="8268" w:hanging="250"/>
      </w:pPr>
      <w:rPr>
        <w:rFonts w:hint="default"/>
      </w:rPr>
    </w:lvl>
  </w:abstractNum>
  <w:num w:numId="1" w16cid:durableId="290403261">
    <w:abstractNumId w:val="2"/>
  </w:num>
  <w:num w:numId="2" w16cid:durableId="1546135486">
    <w:abstractNumId w:val="1"/>
  </w:num>
  <w:num w:numId="3" w16cid:durableId="358241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9BF"/>
    <w:rsid w:val="00046320"/>
    <w:rsid w:val="000A45DE"/>
    <w:rsid w:val="000E41AA"/>
    <w:rsid w:val="001C69BF"/>
    <w:rsid w:val="00394128"/>
    <w:rsid w:val="007B6456"/>
    <w:rsid w:val="007D66A4"/>
    <w:rsid w:val="009532B3"/>
    <w:rsid w:val="00AC43E3"/>
    <w:rsid w:val="00AD4440"/>
    <w:rsid w:val="00B02A95"/>
    <w:rsid w:val="00C00B8E"/>
    <w:rsid w:val="00E72BF8"/>
    <w:rsid w:val="00FD0F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674E1F"/>
  <w15:docId w15:val="{4911391E-5C2C-40F4-93AE-515A66412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133"/>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33"/>
    </w:pPr>
    <w:rPr>
      <w:rFonts w:ascii="Times New Roman" w:eastAsia="Times New Roman" w:hAnsi="Times New Roman"/>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D0F16"/>
    <w:pPr>
      <w:tabs>
        <w:tab w:val="center" w:pos="4252"/>
        <w:tab w:val="right" w:pos="8504"/>
      </w:tabs>
      <w:snapToGrid w:val="0"/>
    </w:pPr>
  </w:style>
  <w:style w:type="character" w:customStyle="1" w:styleId="HeaderChar">
    <w:name w:val="Header Char"/>
    <w:basedOn w:val="DefaultParagraphFont"/>
    <w:link w:val="Header"/>
    <w:uiPriority w:val="99"/>
    <w:rsid w:val="00FD0F16"/>
  </w:style>
  <w:style w:type="paragraph" w:styleId="Footer">
    <w:name w:val="footer"/>
    <w:basedOn w:val="Normal"/>
    <w:link w:val="FooterChar"/>
    <w:uiPriority w:val="99"/>
    <w:unhideWhenUsed/>
    <w:rsid w:val="00FD0F16"/>
    <w:pPr>
      <w:tabs>
        <w:tab w:val="center" w:pos="4252"/>
        <w:tab w:val="right" w:pos="8504"/>
      </w:tabs>
      <w:snapToGrid w:val="0"/>
    </w:pPr>
  </w:style>
  <w:style w:type="character" w:customStyle="1" w:styleId="FooterChar">
    <w:name w:val="Footer Char"/>
    <w:basedOn w:val="DefaultParagraphFont"/>
    <w:link w:val="Footer"/>
    <w:uiPriority w:val="99"/>
    <w:rsid w:val="00FD0F16"/>
  </w:style>
  <w:style w:type="character" w:styleId="Hyperlink">
    <w:name w:val="Hyperlink"/>
    <w:basedOn w:val="DefaultParagraphFont"/>
    <w:uiPriority w:val="99"/>
    <w:unhideWhenUsed/>
    <w:rsid w:val="00394128"/>
    <w:rPr>
      <w:color w:val="0000FF" w:themeColor="hyperlink"/>
      <w:u w:val="single"/>
    </w:rPr>
  </w:style>
  <w:style w:type="table" w:styleId="TableGrid">
    <w:name w:val="Table Grid"/>
    <w:basedOn w:val="TableNormal"/>
    <w:rsid w:val="007D66A4"/>
    <w:pPr>
      <w:widowControl/>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B6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doi.org/10.1007/s12110-009-9068-2" TargetMode="External"/><Relationship Id="rId4" Type="http://schemas.openxmlformats.org/officeDocument/2006/relationships/webSettings" Target="webSettings.xml"/><Relationship Id="rId9" Type="http://schemas.openxmlformats.org/officeDocument/2006/relationships/hyperlink" Target="https://doi.org/10.1007/s12110-009-906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797</Words>
  <Characters>4544</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Tanks</dc:creator>
  <cp:lastModifiedBy>Tanks J</cp:lastModifiedBy>
  <cp:revision>2</cp:revision>
  <dcterms:created xsi:type="dcterms:W3CDTF">2022-12-05T05:07:00Z</dcterms:created>
  <dcterms:modified xsi:type="dcterms:W3CDTF">2022-12-05T05:07:00Z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2020-08-08T00:00:00Z</vt:filetime>
  </property>
  <property fmtid="{D5CDD505-2E9C-101B-9397-08002B2CF9AE}" pid="3" name="LastSaved">
    <vt:filetime>2021-09-16T00:00:00Z</vt:filetime>
  </property>
</Properties>
</file>