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B1E9" w14:textId="309651CF" w:rsidR="001876C9" w:rsidRPr="004D7116" w:rsidRDefault="001876C9" w:rsidP="00353FEF">
      <w:pPr>
        <w:spacing w:line="480" w:lineRule="auto"/>
        <w:ind w:leftChars="142" w:left="284" w:rightChars="-379" w:right="-758"/>
        <w:jc w:val="center"/>
        <w:rPr>
          <w:b/>
          <w:sz w:val="24"/>
          <w:szCs w:val="24"/>
        </w:rPr>
      </w:pPr>
      <w:r w:rsidRPr="004D7116">
        <w:rPr>
          <w:b/>
          <w:noProof/>
          <w:sz w:val="24"/>
          <w:szCs w:val="24"/>
          <w:lang w:eastAsia="ko-KR"/>
        </w:rPr>
        <w:drawing>
          <wp:inline distT="0" distB="0" distL="0" distR="0" wp14:anchorId="1521F384" wp14:editId="5287CC52">
            <wp:extent cx="5734050" cy="2590800"/>
            <wp:effectExtent l="0" t="0" r="0" b="0"/>
            <wp:docPr id="8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2172D" w14:textId="77777777" w:rsidR="001876C9" w:rsidRPr="004D7116" w:rsidRDefault="001876C9" w:rsidP="00353FEF">
      <w:pPr>
        <w:spacing w:line="480" w:lineRule="auto"/>
        <w:ind w:leftChars="142" w:left="284" w:rightChars="-379" w:right="-758"/>
        <w:jc w:val="center"/>
        <w:rPr>
          <w:b/>
          <w:noProof/>
          <w:sz w:val="24"/>
          <w:szCs w:val="24"/>
          <w:lang w:eastAsia="ko-KR"/>
        </w:rPr>
      </w:pPr>
      <w:r w:rsidRPr="004D7116">
        <w:rPr>
          <w:b/>
          <w:noProof/>
          <w:sz w:val="24"/>
          <w:szCs w:val="24"/>
          <w:lang w:eastAsia="ko-KR"/>
        </w:rPr>
        <w:drawing>
          <wp:inline distT="0" distB="0" distL="0" distR="0" wp14:anchorId="3EB63690" wp14:editId="6F5804CE">
            <wp:extent cx="5734050" cy="2609850"/>
            <wp:effectExtent l="0" t="0" r="0" b="0"/>
            <wp:docPr id="9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116">
        <w:rPr>
          <w:b/>
          <w:noProof/>
          <w:sz w:val="24"/>
          <w:szCs w:val="24"/>
          <w:lang w:eastAsia="ko-KR"/>
        </w:rPr>
        <w:drawing>
          <wp:inline distT="0" distB="0" distL="0" distR="0" wp14:anchorId="1EBD5284" wp14:editId="60135935">
            <wp:extent cx="5734050" cy="2590800"/>
            <wp:effectExtent l="0" t="0" r="0" b="0"/>
            <wp:docPr id="10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116">
        <w:rPr>
          <w:b/>
          <w:noProof/>
          <w:sz w:val="24"/>
          <w:szCs w:val="24"/>
          <w:lang w:eastAsia="ko-KR"/>
        </w:rPr>
        <w:lastRenderedPageBreak/>
        <w:drawing>
          <wp:inline distT="0" distB="0" distL="0" distR="0" wp14:anchorId="61523C7D" wp14:editId="2AE77961">
            <wp:extent cx="5734050" cy="2552700"/>
            <wp:effectExtent l="0" t="0" r="0" b="0"/>
            <wp:docPr id="11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116">
        <w:rPr>
          <w:b/>
          <w:noProof/>
          <w:sz w:val="24"/>
          <w:szCs w:val="24"/>
          <w:lang w:eastAsia="ko-KR"/>
        </w:rPr>
        <w:drawing>
          <wp:inline distT="0" distB="0" distL="0" distR="0" wp14:anchorId="0D283C48" wp14:editId="5B9D58EA">
            <wp:extent cx="5734050" cy="2600325"/>
            <wp:effectExtent l="0" t="0" r="0" b="0"/>
            <wp:docPr id="12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09E3" w14:textId="77777777" w:rsidR="001876C9" w:rsidRPr="004D7116" w:rsidRDefault="001876C9" w:rsidP="00353FEF">
      <w:pPr>
        <w:spacing w:line="480" w:lineRule="auto"/>
        <w:ind w:leftChars="142" w:left="284" w:rightChars="-379" w:right="-758"/>
        <w:jc w:val="center"/>
        <w:rPr>
          <w:b/>
          <w:sz w:val="24"/>
          <w:szCs w:val="24"/>
        </w:rPr>
      </w:pPr>
      <w:r w:rsidRPr="004D7116">
        <w:rPr>
          <w:b/>
          <w:noProof/>
          <w:sz w:val="24"/>
          <w:szCs w:val="24"/>
          <w:lang w:eastAsia="ko-KR"/>
        </w:rPr>
        <w:drawing>
          <wp:inline distT="0" distB="0" distL="0" distR="0" wp14:anchorId="3E690324" wp14:editId="5DAA58C3">
            <wp:extent cx="5734050" cy="2752725"/>
            <wp:effectExtent l="0" t="0" r="0" b="0"/>
            <wp:docPr id="14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9FEC9" w14:textId="7CA3EE96" w:rsidR="001876C9" w:rsidRDefault="001876C9" w:rsidP="00353FEF">
      <w:pPr>
        <w:pStyle w:val="SOMContent"/>
        <w:spacing w:before="0" w:line="480" w:lineRule="auto"/>
        <w:ind w:leftChars="142" w:left="284" w:rightChars="-25" w:right="-50"/>
        <w:jc w:val="both"/>
        <w:rPr>
          <w:color w:val="000000" w:themeColor="text1"/>
        </w:rPr>
      </w:pPr>
      <w:r w:rsidRPr="004D7116">
        <w:rPr>
          <w:b/>
          <w:bCs/>
        </w:rPr>
        <w:lastRenderedPageBreak/>
        <w:t>Fig</w:t>
      </w:r>
      <w:r w:rsidR="003B56D6">
        <w:rPr>
          <w:b/>
          <w:bCs/>
        </w:rPr>
        <w:t>ure</w:t>
      </w:r>
      <w:r w:rsidR="003B56D6" w:rsidRPr="004D7116">
        <w:rPr>
          <w:b/>
          <w:bCs/>
        </w:rPr>
        <w:t xml:space="preserve"> </w:t>
      </w:r>
      <w:r w:rsidRPr="004D7116">
        <w:rPr>
          <w:b/>
          <w:bCs/>
        </w:rPr>
        <w:t xml:space="preserve">S1. Representative immunohistochemical staining </w:t>
      </w:r>
      <w:r>
        <w:rPr>
          <w:b/>
          <w:bCs/>
        </w:rPr>
        <w:t>of</w:t>
      </w:r>
      <w:r w:rsidRPr="004D7116">
        <w:rPr>
          <w:b/>
          <w:bCs/>
        </w:rPr>
        <w:t xml:space="preserve"> I</w:t>
      </w:r>
      <w:r>
        <w:rPr>
          <w:b/>
          <w:bCs/>
        </w:rPr>
        <w:t>L</w:t>
      </w:r>
      <w:r w:rsidRPr="004D7116">
        <w:rPr>
          <w:b/>
          <w:bCs/>
        </w:rPr>
        <w:t xml:space="preserve">-10 </w:t>
      </w:r>
      <w:r w:rsidR="000C4C1F">
        <w:rPr>
          <w:b/>
          <w:bCs/>
        </w:rPr>
        <w:t xml:space="preserve">family </w:t>
      </w:r>
      <w:r w:rsidRPr="004D7116">
        <w:rPr>
          <w:b/>
          <w:bCs/>
        </w:rPr>
        <w:t>cytokine</w:t>
      </w:r>
      <w:r w:rsidR="000C4C1F">
        <w:rPr>
          <w:b/>
          <w:bCs/>
        </w:rPr>
        <w:t>s</w:t>
      </w:r>
      <w:r>
        <w:rPr>
          <w:b/>
          <w:bCs/>
        </w:rPr>
        <w:t xml:space="preserve"> on a </w:t>
      </w:r>
      <w:r w:rsidRPr="004D7116">
        <w:rPr>
          <w:b/>
          <w:bCs/>
        </w:rPr>
        <w:t xml:space="preserve">TMA </w:t>
      </w:r>
      <w:r>
        <w:rPr>
          <w:b/>
          <w:bCs/>
        </w:rPr>
        <w:t xml:space="preserve">from a </w:t>
      </w:r>
      <w:r w:rsidR="000C4C1F">
        <w:rPr>
          <w:b/>
          <w:bCs/>
        </w:rPr>
        <w:t>PDAC</w:t>
      </w:r>
      <w:r w:rsidRPr="004D7116">
        <w:rPr>
          <w:b/>
          <w:bCs/>
        </w:rPr>
        <w:t xml:space="preserve"> </w:t>
      </w:r>
      <w:r w:rsidRPr="0093098D">
        <w:rPr>
          <w:b/>
          <w:bCs/>
          <w:color w:val="000000" w:themeColor="text1"/>
        </w:rPr>
        <w:t xml:space="preserve">patient </w:t>
      </w:r>
      <w:bookmarkStart w:id="0" w:name="_Hlk52788912"/>
      <w:r w:rsidRPr="0093098D">
        <w:rPr>
          <w:b/>
          <w:bCs/>
          <w:color w:val="000000" w:themeColor="text1"/>
        </w:rPr>
        <w:t>(</w:t>
      </w:r>
      <w:r w:rsidRPr="0093098D">
        <w:rPr>
          <w:rFonts w:eastAsia="맑은 고딕"/>
          <w:b/>
          <w:bCs/>
          <w:color w:val="000000" w:themeColor="text1"/>
          <w:lang w:eastAsia="ko-KR"/>
        </w:rPr>
        <w:t>n=29)</w:t>
      </w:r>
      <w:r w:rsidRPr="0093098D">
        <w:rPr>
          <w:b/>
          <w:bCs/>
          <w:color w:val="000000" w:themeColor="text1"/>
        </w:rPr>
        <w:t>.</w:t>
      </w:r>
      <w:bookmarkEnd w:id="0"/>
      <w:r w:rsidR="002C14F7">
        <w:rPr>
          <w:color w:val="000000" w:themeColor="text1"/>
        </w:rPr>
        <w:t xml:space="preserve"> The full images from microscope were presented. </w:t>
      </w:r>
    </w:p>
    <w:p w14:paraId="7515EC81" w14:textId="651EF5F1" w:rsidR="002C14F7" w:rsidRDefault="002C14F7" w:rsidP="00353FEF">
      <w:pPr>
        <w:pStyle w:val="SOMContent"/>
        <w:spacing w:before="0" w:line="480" w:lineRule="auto"/>
        <w:ind w:leftChars="142" w:left="284" w:rightChars="-25" w:right="-50"/>
        <w:jc w:val="both"/>
      </w:pPr>
    </w:p>
    <w:p w14:paraId="6FCDF9BC" w14:textId="77777777" w:rsidR="002C14F7" w:rsidRPr="002C14F7" w:rsidRDefault="002C14F7" w:rsidP="00353FEF">
      <w:pPr>
        <w:pStyle w:val="SOMContent"/>
        <w:spacing w:before="0" w:line="480" w:lineRule="auto"/>
        <w:ind w:leftChars="142" w:left="284" w:rightChars="-25" w:right="-50"/>
        <w:jc w:val="both"/>
      </w:pPr>
    </w:p>
    <w:p w14:paraId="06F04C0D" w14:textId="77777777" w:rsidR="001876C9" w:rsidRPr="004D7116" w:rsidRDefault="001876C9" w:rsidP="00353FEF">
      <w:pPr>
        <w:pStyle w:val="SOMContent"/>
        <w:spacing w:before="0" w:line="480" w:lineRule="auto"/>
        <w:ind w:leftChars="142" w:left="284" w:rightChars="-379" w:right="-758"/>
        <w:jc w:val="center"/>
        <w:rPr>
          <w:noProof/>
          <w:lang w:eastAsia="ko-KR"/>
        </w:rPr>
      </w:pPr>
      <w:r w:rsidRPr="004D7116">
        <w:rPr>
          <w:noProof/>
          <w:lang w:eastAsia="ko-KR"/>
        </w:rPr>
        <w:drawing>
          <wp:inline distT="0" distB="0" distL="0" distR="0" wp14:anchorId="0FA568F9" wp14:editId="57B8D872">
            <wp:extent cx="5543550" cy="2171700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238E8" w14:textId="2C7F3550" w:rsidR="001876C9" w:rsidRDefault="001876C9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rFonts w:eastAsia="맑은 고딕"/>
          <w:noProof/>
          <w:lang w:eastAsia="ko-KR"/>
        </w:rPr>
      </w:pPr>
      <w:r w:rsidRPr="004D7116">
        <w:rPr>
          <w:rFonts w:eastAsia="맑은 고딕"/>
          <w:b/>
          <w:bCs/>
          <w:noProof/>
          <w:lang w:eastAsia="ko-KR"/>
        </w:rPr>
        <w:t>Fig</w:t>
      </w:r>
      <w:r w:rsidR="003B56D6">
        <w:rPr>
          <w:rFonts w:eastAsia="맑은 고딕"/>
          <w:b/>
          <w:bCs/>
          <w:noProof/>
          <w:lang w:eastAsia="ko-KR"/>
        </w:rPr>
        <w:t>ure</w:t>
      </w:r>
      <w:r w:rsidR="003B56D6" w:rsidRPr="004D7116">
        <w:rPr>
          <w:rFonts w:eastAsia="맑은 고딕"/>
          <w:b/>
          <w:bCs/>
          <w:noProof/>
          <w:lang w:eastAsia="ko-KR"/>
        </w:rPr>
        <w:t xml:space="preserve"> </w:t>
      </w:r>
      <w:r w:rsidRPr="004D7116">
        <w:rPr>
          <w:rFonts w:eastAsia="맑은 고딕"/>
          <w:b/>
          <w:bCs/>
          <w:noProof/>
          <w:lang w:eastAsia="ko-KR"/>
        </w:rPr>
        <w:t>S</w:t>
      </w:r>
      <w:r w:rsidR="00F61664" w:rsidRPr="003202A1">
        <w:rPr>
          <w:rFonts w:eastAsia="맑은 고딕"/>
          <w:b/>
          <w:bCs/>
          <w:noProof/>
          <w:color w:val="000000" w:themeColor="text1"/>
          <w:lang w:eastAsia="ko-KR"/>
        </w:rPr>
        <w:t>2</w:t>
      </w:r>
      <w:r w:rsidRPr="004D7116">
        <w:rPr>
          <w:rFonts w:eastAsia="맑은 고딕"/>
          <w:b/>
          <w:bCs/>
          <w:noProof/>
          <w:lang w:eastAsia="ko-KR"/>
        </w:rPr>
        <w:t xml:space="preserve">. Characterization of IL-10R2+ or IL-10R2- cells from PDAC patients. </w:t>
      </w:r>
      <w:r w:rsidRPr="004D7116">
        <w:rPr>
          <w:rFonts w:eastAsia="맑은 고딕"/>
          <w:noProof/>
          <w:lang w:eastAsia="ko-KR"/>
        </w:rPr>
        <w:t xml:space="preserve">Representative images of IL-10R2+ </w:t>
      </w:r>
      <w:r>
        <w:rPr>
          <w:rFonts w:eastAsia="맑은 고딕"/>
          <w:noProof/>
          <w:lang w:eastAsia="ko-KR"/>
        </w:rPr>
        <w:t xml:space="preserve">or </w:t>
      </w:r>
      <w:r w:rsidRPr="004D7116">
        <w:rPr>
          <w:rFonts w:eastAsia="맑은 고딕"/>
          <w:noProof/>
          <w:lang w:eastAsia="ko-KR"/>
        </w:rPr>
        <w:t>IL-22R1+ cells after Giemsa staining.</w:t>
      </w:r>
    </w:p>
    <w:p w14:paraId="272CF849" w14:textId="033DC12B" w:rsidR="007C0D7A" w:rsidRDefault="007C0D7A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rFonts w:eastAsiaTheme="minorEastAsia"/>
          <w:b/>
          <w:bCs/>
          <w:noProof/>
          <w:lang w:eastAsia="ko-KR"/>
        </w:rPr>
      </w:pPr>
    </w:p>
    <w:p w14:paraId="73284E62" w14:textId="77777777" w:rsidR="007C0D7A" w:rsidRPr="004D7116" w:rsidRDefault="007C0D7A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rFonts w:eastAsiaTheme="minorEastAsia"/>
          <w:b/>
          <w:bCs/>
          <w:noProof/>
          <w:lang w:eastAsia="ko-KR"/>
        </w:rPr>
      </w:pPr>
    </w:p>
    <w:p w14:paraId="296E003D" w14:textId="77777777" w:rsidR="001876C9" w:rsidRPr="004D7116" w:rsidRDefault="001876C9" w:rsidP="00353FEF">
      <w:pPr>
        <w:pStyle w:val="SOMContent"/>
        <w:spacing w:before="0" w:line="480" w:lineRule="auto"/>
        <w:ind w:leftChars="142" w:left="284" w:rightChars="-379" w:right="-758"/>
        <w:jc w:val="center"/>
        <w:rPr>
          <w:rFonts w:eastAsiaTheme="minorEastAsia"/>
        </w:rPr>
      </w:pPr>
      <w:r w:rsidRPr="004D7116">
        <w:rPr>
          <w:noProof/>
          <w:lang w:eastAsia="ko-KR"/>
        </w:rPr>
        <w:lastRenderedPageBreak/>
        <w:drawing>
          <wp:inline distT="0" distB="0" distL="0" distR="0" wp14:anchorId="69546BE5" wp14:editId="66BC3244">
            <wp:extent cx="4029075" cy="7724775"/>
            <wp:effectExtent l="0" t="0" r="9525" b="9525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BE379" w14:textId="5F3B936B" w:rsidR="001876C9" w:rsidRDefault="001876C9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rFonts w:eastAsia="맑은 고딕"/>
        </w:rPr>
      </w:pPr>
      <w:r w:rsidRPr="004D7116">
        <w:rPr>
          <w:rFonts w:eastAsia="맑은 고딕"/>
          <w:b/>
          <w:bCs/>
        </w:rPr>
        <w:t>Fig</w:t>
      </w:r>
      <w:r w:rsidR="003B56D6">
        <w:rPr>
          <w:rFonts w:eastAsia="맑은 고딕"/>
          <w:b/>
          <w:bCs/>
        </w:rPr>
        <w:t>ure</w:t>
      </w:r>
      <w:r w:rsidR="003B56D6" w:rsidRPr="004D7116">
        <w:rPr>
          <w:rFonts w:eastAsia="맑은 고딕"/>
          <w:b/>
          <w:bCs/>
        </w:rPr>
        <w:t xml:space="preserve"> </w:t>
      </w:r>
      <w:r w:rsidRPr="004D7116">
        <w:rPr>
          <w:rFonts w:eastAsia="맑은 고딕"/>
          <w:b/>
          <w:bCs/>
        </w:rPr>
        <w:t>S</w:t>
      </w:r>
      <w:r w:rsidR="005D77E9" w:rsidRPr="003202A1">
        <w:rPr>
          <w:rFonts w:eastAsia="맑은 고딕"/>
          <w:b/>
          <w:bCs/>
          <w:color w:val="000000" w:themeColor="text1"/>
        </w:rPr>
        <w:t>3</w:t>
      </w:r>
      <w:r w:rsidRPr="004D7116">
        <w:rPr>
          <w:rFonts w:eastAsia="맑은 고딕"/>
          <w:b/>
          <w:bCs/>
        </w:rPr>
        <w:t xml:space="preserve">. Characterization of </w:t>
      </w:r>
      <w:r>
        <w:rPr>
          <w:rFonts w:eastAsia="맑은 고딕"/>
          <w:b/>
          <w:bCs/>
        </w:rPr>
        <w:t xml:space="preserve">the </w:t>
      </w:r>
      <w:r w:rsidRPr="004D7116">
        <w:rPr>
          <w:rFonts w:eastAsia="맑은 고딕"/>
          <w:b/>
          <w:bCs/>
        </w:rPr>
        <w:t>immune types of IL-10R2+ or IL-10R2- cells from PDAC patients.</w:t>
      </w:r>
      <w:r w:rsidRPr="004D7116">
        <w:rPr>
          <w:rFonts w:eastAsia="맑은 고딕"/>
        </w:rPr>
        <w:t xml:space="preserve"> (</w:t>
      </w:r>
      <w:r w:rsidRPr="004D7116">
        <w:rPr>
          <w:rFonts w:eastAsia="맑은 고딕"/>
          <w:b/>
          <w:bCs/>
        </w:rPr>
        <w:t>A</w:t>
      </w:r>
      <w:r w:rsidRPr="004D7116">
        <w:rPr>
          <w:rFonts w:eastAsia="맑은 고딕"/>
        </w:rPr>
        <w:t>) Summary of patient metadata. (</w:t>
      </w:r>
      <w:r w:rsidRPr="004D7116">
        <w:rPr>
          <w:rFonts w:eastAsia="맑은 고딕"/>
          <w:b/>
          <w:bCs/>
        </w:rPr>
        <w:t>B</w:t>
      </w:r>
      <w:r w:rsidRPr="004D7116">
        <w:rPr>
          <w:rFonts w:eastAsia="맑은 고딕"/>
        </w:rPr>
        <w:t xml:space="preserve">) Heatmap showing the relative expression (Z-score) of </w:t>
      </w:r>
      <w:r>
        <w:rPr>
          <w:rFonts w:eastAsia="맑은 고딕"/>
        </w:rPr>
        <w:t xml:space="preserve">the indicated </w:t>
      </w:r>
      <w:r w:rsidRPr="004D7116">
        <w:rPr>
          <w:rFonts w:eastAsia="맑은 고딕"/>
        </w:rPr>
        <w:t xml:space="preserve">cell type marker genes </w:t>
      </w:r>
      <w:r>
        <w:rPr>
          <w:rFonts w:eastAsia="맑은 고딕"/>
        </w:rPr>
        <w:t>for</w:t>
      </w:r>
      <w:r w:rsidRPr="004D7116">
        <w:rPr>
          <w:rFonts w:eastAsia="맑은 고딕"/>
        </w:rPr>
        <w:t xml:space="preserve"> monocytes/macrophages (CD14), monocytes/NK cells (CD16), </w:t>
      </w:r>
      <w:r w:rsidRPr="004D7116">
        <w:rPr>
          <w:rFonts w:eastAsia="맑은 고딕"/>
        </w:rPr>
        <w:lastRenderedPageBreak/>
        <w:t>B cells (CD19 and CD20), and T cells (CD3D, CD3E, and CD3G). The IL-10 receptor genes (IL10R1 and IL10R2) are included to show the upregulation of both genes. (</w:t>
      </w:r>
      <w:r w:rsidRPr="004D7116">
        <w:rPr>
          <w:rFonts w:eastAsia="맑은 고딕"/>
          <w:b/>
          <w:bCs/>
        </w:rPr>
        <w:t>C</w:t>
      </w:r>
      <w:r w:rsidRPr="004D7116">
        <w:rPr>
          <w:rFonts w:eastAsia="맑은 고딕"/>
        </w:rPr>
        <w:t xml:space="preserve">) UMAP plots showing the expression levels of </w:t>
      </w:r>
      <w:r>
        <w:rPr>
          <w:rFonts w:eastAsia="맑은 고딕"/>
        </w:rPr>
        <w:t xml:space="preserve">the </w:t>
      </w:r>
      <w:r w:rsidRPr="004D7116">
        <w:rPr>
          <w:rFonts w:eastAsia="맑은 고딕"/>
        </w:rPr>
        <w:t>indicated marker genes.</w:t>
      </w:r>
    </w:p>
    <w:p w14:paraId="0B93497D" w14:textId="2C76FD2E" w:rsidR="007C0D7A" w:rsidRDefault="007C0D7A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rFonts w:eastAsiaTheme="minorEastAsia"/>
        </w:rPr>
      </w:pPr>
    </w:p>
    <w:p w14:paraId="6BDB8D19" w14:textId="77777777" w:rsidR="007C0D7A" w:rsidRPr="004D7116" w:rsidRDefault="007C0D7A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rFonts w:eastAsiaTheme="minorEastAsia"/>
        </w:rPr>
      </w:pPr>
    </w:p>
    <w:p w14:paraId="6A2E92E4" w14:textId="3D5E2198" w:rsidR="007C0D7A" w:rsidRPr="004D7116" w:rsidRDefault="001876C9" w:rsidP="007C0D7A">
      <w:pPr>
        <w:pStyle w:val="SOMContent"/>
        <w:spacing w:before="0" w:line="480" w:lineRule="auto"/>
        <w:ind w:leftChars="142" w:left="284" w:rightChars="-379" w:right="-758"/>
        <w:jc w:val="center"/>
        <w:rPr>
          <w:rFonts w:eastAsiaTheme="minorEastAsia"/>
        </w:rPr>
      </w:pPr>
      <w:r w:rsidRPr="004D7116">
        <w:rPr>
          <w:noProof/>
          <w:lang w:eastAsia="ko-KR"/>
        </w:rPr>
        <w:drawing>
          <wp:inline distT="0" distB="0" distL="0" distR="0" wp14:anchorId="5CE14121" wp14:editId="488C7471">
            <wp:extent cx="5998845" cy="6483985"/>
            <wp:effectExtent l="0" t="0" r="1905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68D95" w14:textId="6B077748" w:rsidR="001876C9" w:rsidRPr="004D7116" w:rsidRDefault="001876C9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rFonts w:eastAsia="맑은 고딕"/>
        </w:rPr>
      </w:pPr>
      <w:r w:rsidRPr="004D7116">
        <w:rPr>
          <w:rFonts w:eastAsia="맑은 고딕"/>
          <w:b/>
          <w:bCs/>
        </w:rPr>
        <w:lastRenderedPageBreak/>
        <w:t>Fig</w:t>
      </w:r>
      <w:r w:rsidR="003B56D6">
        <w:rPr>
          <w:rFonts w:eastAsia="맑은 고딕"/>
          <w:b/>
          <w:bCs/>
        </w:rPr>
        <w:t>ure</w:t>
      </w:r>
      <w:r w:rsidR="003B56D6" w:rsidRPr="004D7116">
        <w:rPr>
          <w:rFonts w:eastAsia="맑은 고딕"/>
          <w:b/>
          <w:bCs/>
        </w:rPr>
        <w:t xml:space="preserve"> </w:t>
      </w:r>
      <w:r w:rsidRPr="003202A1">
        <w:rPr>
          <w:rFonts w:eastAsia="맑은 고딕"/>
          <w:b/>
          <w:bCs/>
          <w:color w:val="000000" w:themeColor="text1"/>
        </w:rPr>
        <w:t>S</w:t>
      </w:r>
      <w:r w:rsidR="005D77E9" w:rsidRPr="003202A1">
        <w:rPr>
          <w:rFonts w:eastAsia="맑은 고딕"/>
          <w:b/>
          <w:bCs/>
          <w:color w:val="000000" w:themeColor="text1"/>
        </w:rPr>
        <w:t>4</w:t>
      </w:r>
      <w:r w:rsidRPr="003202A1">
        <w:rPr>
          <w:rFonts w:eastAsia="맑은 고딕"/>
          <w:b/>
          <w:bCs/>
          <w:color w:val="000000" w:themeColor="text1"/>
        </w:rPr>
        <w:t xml:space="preserve">. </w:t>
      </w:r>
      <w:r w:rsidRPr="004D7116">
        <w:rPr>
          <w:rFonts w:eastAsia="맑은 고딕"/>
          <w:b/>
          <w:bCs/>
        </w:rPr>
        <w:t>Characterization of PBMC</w:t>
      </w:r>
      <w:r>
        <w:rPr>
          <w:rFonts w:eastAsia="맑은 고딕"/>
          <w:b/>
          <w:bCs/>
        </w:rPr>
        <w:t xml:space="preserve"> subtypes</w:t>
      </w:r>
      <w:r w:rsidRPr="004D7116">
        <w:rPr>
          <w:rFonts w:eastAsia="맑은 고딕"/>
          <w:b/>
          <w:bCs/>
        </w:rPr>
        <w:t xml:space="preserve"> within the monocyte/macrophage compartment in PDAC patients.</w:t>
      </w:r>
      <w:r w:rsidRPr="004D7116">
        <w:rPr>
          <w:rFonts w:eastAsia="맑은 고딕"/>
        </w:rPr>
        <w:t xml:space="preserve"> (</w:t>
      </w:r>
      <w:r w:rsidRPr="004D7116">
        <w:rPr>
          <w:rFonts w:eastAsia="맑은 고딕"/>
          <w:b/>
          <w:bCs/>
        </w:rPr>
        <w:t>A</w:t>
      </w:r>
      <w:r w:rsidRPr="004D7116">
        <w:rPr>
          <w:rFonts w:eastAsia="맑은 고딕"/>
        </w:rPr>
        <w:t xml:space="preserve"> and </w:t>
      </w:r>
      <w:r w:rsidRPr="004D7116">
        <w:rPr>
          <w:rFonts w:eastAsia="맑은 고딕"/>
          <w:b/>
          <w:bCs/>
        </w:rPr>
        <w:t>B</w:t>
      </w:r>
      <w:r w:rsidRPr="004D7116">
        <w:rPr>
          <w:rFonts w:eastAsia="맑은 고딕"/>
        </w:rPr>
        <w:t xml:space="preserve">) t-distributed stochastic neighbor embedding (t-SNE) plots of each sample colored by cell clusters (left), the expression levels of CD14 (middle), and CD16 (right) in normal subjects </w:t>
      </w:r>
      <w:r w:rsidRPr="00160EDC">
        <w:rPr>
          <w:rFonts w:eastAsia="맑은 고딕"/>
          <w:b/>
          <w:bCs/>
        </w:rPr>
        <w:t>(A)</w:t>
      </w:r>
      <w:r w:rsidRPr="004D7116">
        <w:rPr>
          <w:rFonts w:eastAsia="맑은 고딕"/>
        </w:rPr>
        <w:t xml:space="preserve"> and PDAC patients </w:t>
      </w:r>
      <w:r w:rsidRPr="00160EDC">
        <w:rPr>
          <w:rFonts w:eastAsia="맑은 고딕"/>
          <w:b/>
          <w:bCs/>
        </w:rPr>
        <w:t>(B)</w:t>
      </w:r>
      <w:r w:rsidRPr="004D7116">
        <w:rPr>
          <w:rFonts w:eastAsia="맑은 고딕"/>
        </w:rPr>
        <w:t>. (</w:t>
      </w:r>
      <w:r w:rsidRPr="004D7116">
        <w:rPr>
          <w:rFonts w:eastAsia="맑은 고딕"/>
          <w:b/>
          <w:bCs/>
        </w:rPr>
        <w:t>C</w:t>
      </w:r>
      <w:r w:rsidRPr="004D7116">
        <w:rPr>
          <w:rFonts w:eastAsia="맑은 고딕"/>
        </w:rPr>
        <w:t>) Heatmap showing the relative expression (Z-score) of differentially expressed genes (adjusted P-value &lt; 0.05) between IL10R2- (P5(-)) and IL10R2+ (P5) PBMCs from the same PDAC patient. (</w:t>
      </w:r>
      <w:r w:rsidRPr="004D7116">
        <w:rPr>
          <w:rFonts w:eastAsia="맑은 고딕"/>
          <w:b/>
          <w:bCs/>
        </w:rPr>
        <w:t>D</w:t>
      </w:r>
      <w:r w:rsidRPr="004D7116">
        <w:rPr>
          <w:rFonts w:eastAsia="맑은 고딕"/>
        </w:rPr>
        <w:t xml:space="preserve">) Violin plot showing </w:t>
      </w:r>
      <w:r>
        <w:rPr>
          <w:rFonts w:eastAsia="맑은 고딕"/>
        </w:rPr>
        <w:t xml:space="preserve">the </w:t>
      </w:r>
      <w:r w:rsidRPr="004D7116">
        <w:rPr>
          <w:rFonts w:eastAsia="맑은 고딕"/>
        </w:rPr>
        <w:t>TEM signature score of CD16+ monocytes/macrophages between healthy donors and PDAC patients.</w:t>
      </w:r>
    </w:p>
    <w:p w14:paraId="5A14D44D" w14:textId="6C216C01" w:rsidR="00F01D57" w:rsidRPr="003202A1" w:rsidRDefault="003202A1" w:rsidP="00353FEF">
      <w:pPr>
        <w:spacing w:after="160" w:line="480" w:lineRule="auto"/>
        <w:jc w:val="both"/>
        <w:rPr>
          <w:rFonts w:eastAsia="맑은 고딕"/>
          <w:sz w:val="24"/>
          <w:szCs w:val="24"/>
        </w:rPr>
      </w:pPr>
      <w:r>
        <w:rPr>
          <w:rFonts w:eastAsia="맑은 고딕"/>
        </w:rPr>
        <w:br w:type="page"/>
      </w:r>
    </w:p>
    <w:p w14:paraId="05113CA1" w14:textId="018DA244" w:rsidR="00F01D57" w:rsidRDefault="00F01D57" w:rsidP="00353FEF">
      <w:pPr>
        <w:pStyle w:val="SOMContent"/>
        <w:spacing w:before="0" w:line="480" w:lineRule="auto"/>
        <w:ind w:leftChars="142" w:left="284" w:rightChars="-379" w:right="-758"/>
        <w:jc w:val="center"/>
      </w:pPr>
      <w:r>
        <w:rPr>
          <w:noProof/>
        </w:rPr>
        <w:lastRenderedPageBreak/>
        <w:drawing>
          <wp:inline distT="0" distB="0" distL="0" distR="0" wp14:anchorId="3204C49C" wp14:editId="51F10177">
            <wp:extent cx="5569200" cy="26136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200" cy="26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B9012" w14:textId="187805BC" w:rsidR="00F01D57" w:rsidRPr="001975A9" w:rsidRDefault="00F01D57" w:rsidP="00353FEF">
      <w:pPr>
        <w:pStyle w:val="SOMContent"/>
        <w:spacing w:before="0" w:line="480" w:lineRule="auto"/>
        <w:ind w:leftChars="142" w:left="284" w:rightChars="-379" w:right="-758"/>
        <w:jc w:val="both"/>
        <w:rPr>
          <w:color w:val="000000" w:themeColor="text1"/>
        </w:rPr>
      </w:pPr>
      <w:r w:rsidRPr="001975A9">
        <w:rPr>
          <w:rFonts w:eastAsia="맑은 고딕"/>
          <w:b/>
          <w:bCs/>
          <w:color w:val="000000" w:themeColor="text1"/>
        </w:rPr>
        <w:t>Fig</w:t>
      </w:r>
      <w:r w:rsidR="003B56D6" w:rsidRPr="001975A9">
        <w:rPr>
          <w:rFonts w:eastAsia="맑은 고딕"/>
          <w:b/>
          <w:bCs/>
          <w:color w:val="000000" w:themeColor="text1"/>
        </w:rPr>
        <w:t xml:space="preserve">ure </w:t>
      </w:r>
      <w:r w:rsidRPr="001975A9">
        <w:rPr>
          <w:rFonts w:eastAsia="맑은 고딕"/>
          <w:b/>
          <w:bCs/>
          <w:color w:val="000000" w:themeColor="text1"/>
        </w:rPr>
        <w:t>S</w:t>
      </w:r>
      <w:r w:rsidR="006E1DF0" w:rsidRPr="001975A9">
        <w:rPr>
          <w:rFonts w:eastAsia="맑은 고딕"/>
          <w:b/>
          <w:bCs/>
          <w:color w:val="000000" w:themeColor="text1"/>
        </w:rPr>
        <w:t>5</w:t>
      </w:r>
      <w:r w:rsidRPr="001975A9">
        <w:rPr>
          <w:rFonts w:eastAsia="맑은 고딕"/>
          <w:b/>
          <w:bCs/>
          <w:color w:val="000000" w:themeColor="text1"/>
        </w:rPr>
        <w:t xml:space="preserve">. </w:t>
      </w:r>
      <w:r w:rsidR="00B56003" w:rsidRPr="001975A9">
        <w:rPr>
          <w:rFonts w:eastAsia="맑은 고딕"/>
          <w:b/>
          <w:bCs/>
          <w:color w:val="000000" w:themeColor="text1"/>
        </w:rPr>
        <w:t xml:space="preserve">Kaplan-Meier survival curves of PDAC patients with either high or low expression of IL10R2 or IL-22R1. </w:t>
      </w:r>
      <w:r w:rsidR="008A631C" w:rsidRPr="001975A9">
        <w:rPr>
          <w:rFonts w:eastAsia="맑은 고딕"/>
          <w:color w:val="000000" w:themeColor="text1"/>
        </w:rPr>
        <w:t xml:space="preserve">Kaplan-Meier survival curves using </w:t>
      </w:r>
      <w:r w:rsidR="00CD5565" w:rsidRPr="001975A9">
        <w:rPr>
          <w:rFonts w:eastAsia="맑은 고딕"/>
          <w:color w:val="000000" w:themeColor="text1"/>
        </w:rPr>
        <w:t>The Cancer Genome Atlas Program (</w:t>
      </w:r>
      <w:r w:rsidR="008A631C" w:rsidRPr="001975A9">
        <w:rPr>
          <w:rFonts w:eastAsia="맑은 고딕"/>
          <w:color w:val="000000" w:themeColor="text1"/>
        </w:rPr>
        <w:t>TCGA</w:t>
      </w:r>
      <w:r w:rsidR="00CD5565" w:rsidRPr="001975A9">
        <w:rPr>
          <w:rFonts w:eastAsia="맑은 고딕"/>
          <w:color w:val="000000" w:themeColor="text1"/>
        </w:rPr>
        <w:t>)</w:t>
      </w:r>
      <w:r w:rsidR="008A631C" w:rsidRPr="001975A9">
        <w:rPr>
          <w:rFonts w:eastAsia="맑은 고딕"/>
          <w:color w:val="000000" w:themeColor="text1"/>
        </w:rPr>
        <w:t xml:space="preserve"> data</w:t>
      </w:r>
      <w:r w:rsidR="00B56003" w:rsidRPr="001975A9">
        <w:rPr>
          <w:rFonts w:eastAsia="맑은 고딕"/>
          <w:color w:val="000000" w:themeColor="text1"/>
        </w:rPr>
        <w:t xml:space="preserve"> revealed that there were worse overall survival rates for PDAC patients with high IL-10R2 expression compared to patients with low IL-10R2 expression (</w:t>
      </w:r>
      <w:r w:rsidR="00B56003" w:rsidRPr="001975A9">
        <w:rPr>
          <w:rFonts w:eastAsia="맑은 고딕"/>
          <w:i/>
          <w:iCs/>
          <w:color w:val="000000" w:themeColor="text1"/>
        </w:rPr>
        <w:t>p</w:t>
      </w:r>
      <w:r w:rsidR="00B56003" w:rsidRPr="001975A9">
        <w:rPr>
          <w:rFonts w:eastAsia="맑은 고딕"/>
          <w:color w:val="000000" w:themeColor="text1"/>
        </w:rPr>
        <w:t>=0.003). PDAC patients with high IL-22R1 expression had lower survival rates than patients with low IL-22R1 expression (</w:t>
      </w:r>
      <w:r w:rsidR="00B56003" w:rsidRPr="001975A9">
        <w:rPr>
          <w:rFonts w:eastAsia="맑은 고딕"/>
          <w:i/>
          <w:iCs/>
          <w:color w:val="000000" w:themeColor="text1"/>
        </w:rPr>
        <w:t>p</w:t>
      </w:r>
      <w:r w:rsidR="00B56003" w:rsidRPr="001975A9">
        <w:rPr>
          <w:rFonts w:eastAsia="맑은 고딕"/>
          <w:color w:val="000000" w:themeColor="text1"/>
        </w:rPr>
        <w:t xml:space="preserve">= 0.00008). </w:t>
      </w:r>
    </w:p>
    <w:p w14:paraId="57292FFD" w14:textId="3C55DE0C" w:rsidR="001876C9" w:rsidRPr="004D7116" w:rsidRDefault="001876C9" w:rsidP="00353FEF">
      <w:pPr>
        <w:spacing w:after="160" w:line="480" w:lineRule="auto"/>
        <w:jc w:val="both"/>
        <w:rPr>
          <w:sz w:val="24"/>
          <w:szCs w:val="24"/>
        </w:rPr>
      </w:pPr>
    </w:p>
    <w:sectPr w:rsidR="001876C9" w:rsidRPr="004D7116" w:rsidSect="0069390E">
      <w:pgSz w:w="12240" w:h="15840"/>
      <w:pgMar w:top="994" w:right="1987" w:bottom="806" w:left="806" w:header="432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6199" w14:textId="77777777" w:rsidR="00762107" w:rsidRDefault="00762107" w:rsidP="001876C9">
      <w:r>
        <w:separator/>
      </w:r>
    </w:p>
  </w:endnote>
  <w:endnote w:type="continuationSeparator" w:id="0">
    <w:p w14:paraId="5B10B1E4" w14:textId="77777777" w:rsidR="00762107" w:rsidRDefault="00762107" w:rsidP="0018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EE57" w14:textId="77777777" w:rsidR="00762107" w:rsidRDefault="00762107" w:rsidP="001876C9">
      <w:r>
        <w:separator/>
      </w:r>
    </w:p>
  </w:footnote>
  <w:footnote w:type="continuationSeparator" w:id="0">
    <w:p w14:paraId="5A9C6EF3" w14:textId="77777777" w:rsidR="00762107" w:rsidRDefault="00762107" w:rsidP="00187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88878">
    <w:abstractNumId w:val="12"/>
  </w:num>
  <w:num w:numId="2" w16cid:durableId="1371996207">
    <w:abstractNumId w:val="10"/>
  </w:num>
  <w:num w:numId="3" w16cid:durableId="1831872306">
    <w:abstractNumId w:val="8"/>
  </w:num>
  <w:num w:numId="4" w16cid:durableId="1038236117">
    <w:abstractNumId w:val="7"/>
  </w:num>
  <w:num w:numId="5" w16cid:durableId="2106460942">
    <w:abstractNumId w:val="6"/>
  </w:num>
  <w:num w:numId="6" w16cid:durableId="1644195304">
    <w:abstractNumId w:val="5"/>
  </w:num>
  <w:num w:numId="7" w16cid:durableId="1211916594">
    <w:abstractNumId w:val="9"/>
  </w:num>
  <w:num w:numId="8" w16cid:durableId="52703342">
    <w:abstractNumId w:val="4"/>
  </w:num>
  <w:num w:numId="9" w16cid:durableId="2142963769">
    <w:abstractNumId w:val="3"/>
  </w:num>
  <w:num w:numId="10" w16cid:durableId="1255475454">
    <w:abstractNumId w:val="2"/>
  </w:num>
  <w:num w:numId="11" w16cid:durableId="976179838">
    <w:abstractNumId w:val="1"/>
  </w:num>
  <w:num w:numId="12" w16cid:durableId="1205169419">
    <w:abstractNumId w:val="15"/>
  </w:num>
  <w:num w:numId="13" w16cid:durableId="117574309">
    <w:abstractNumId w:val="13"/>
  </w:num>
  <w:num w:numId="14" w16cid:durableId="73867903">
    <w:abstractNumId w:val="11"/>
  </w:num>
  <w:num w:numId="15" w16cid:durableId="702949126">
    <w:abstractNumId w:val="14"/>
  </w:num>
  <w:num w:numId="16" w16cid:durableId="181082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vysprin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876C9"/>
    <w:rsid w:val="00010D47"/>
    <w:rsid w:val="00030294"/>
    <w:rsid w:val="000353C4"/>
    <w:rsid w:val="00036DAE"/>
    <w:rsid w:val="00037056"/>
    <w:rsid w:val="00040686"/>
    <w:rsid w:val="00042617"/>
    <w:rsid w:val="0004586E"/>
    <w:rsid w:val="000571F4"/>
    <w:rsid w:val="00062772"/>
    <w:rsid w:val="000712EA"/>
    <w:rsid w:val="0007241D"/>
    <w:rsid w:val="0007320D"/>
    <w:rsid w:val="00084A07"/>
    <w:rsid w:val="00087C52"/>
    <w:rsid w:val="00091A1E"/>
    <w:rsid w:val="00094AA2"/>
    <w:rsid w:val="000964A8"/>
    <w:rsid w:val="000A1567"/>
    <w:rsid w:val="000A28A7"/>
    <w:rsid w:val="000A399E"/>
    <w:rsid w:val="000B3571"/>
    <w:rsid w:val="000B6A40"/>
    <w:rsid w:val="000C343F"/>
    <w:rsid w:val="000C4C1F"/>
    <w:rsid w:val="000F01AF"/>
    <w:rsid w:val="0010670A"/>
    <w:rsid w:val="00141061"/>
    <w:rsid w:val="00147289"/>
    <w:rsid w:val="0017185F"/>
    <w:rsid w:val="00183CF5"/>
    <w:rsid w:val="001876C9"/>
    <w:rsid w:val="00190F4B"/>
    <w:rsid w:val="0019612F"/>
    <w:rsid w:val="001975A9"/>
    <w:rsid w:val="001A124E"/>
    <w:rsid w:val="001A5155"/>
    <w:rsid w:val="001E35C3"/>
    <w:rsid w:val="001F1E82"/>
    <w:rsid w:val="002118B3"/>
    <w:rsid w:val="002135BF"/>
    <w:rsid w:val="00225FC1"/>
    <w:rsid w:val="00226254"/>
    <w:rsid w:val="002312A3"/>
    <w:rsid w:val="002356D6"/>
    <w:rsid w:val="00235C83"/>
    <w:rsid w:val="002426F8"/>
    <w:rsid w:val="00244F83"/>
    <w:rsid w:val="00254243"/>
    <w:rsid w:val="002774D9"/>
    <w:rsid w:val="002809FB"/>
    <w:rsid w:val="002A266C"/>
    <w:rsid w:val="002A5752"/>
    <w:rsid w:val="002B33BE"/>
    <w:rsid w:val="002C14F7"/>
    <w:rsid w:val="002C4D83"/>
    <w:rsid w:val="002D533B"/>
    <w:rsid w:val="0030334D"/>
    <w:rsid w:val="003062C9"/>
    <w:rsid w:val="003202A1"/>
    <w:rsid w:val="00342658"/>
    <w:rsid w:val="003515CB"/>
    <w:rsid w:val="00353FEF"/>
    <w:rsid w:val="003765D7"/>
    <w:rsid w:val="003A401C"/>
    <w:rsid w:val="003A4631"/>
    <w:rsid w:val="003A7280"/>
    <w:rsid w:val="003B56D6"/>
    <w:rsid w:val="003B7B63"/>
    <w:rsid w:val="003C15A4"/>
    <w:rsid w:val="003F38CE"/>
    <w:rsid w:val="003F5407"/>
    <w:rsid w:val="00403AF9"/>
    <w:rsid w:val="004211FE"/>
    <w:rsid w:val="0042664D"/>
    <w:rsid w:val="004268D5"/>
    <w:rsid w:val="00442708"/>
    <w:rsid w:val="00444F73"/>
    <w:rsid w:val="00464E9E"/>
    <w:rsid w:val="00480DDF"/>
    <w:rsid w:val="00484A8C"/>
    <w:rsid w:val="004904FA"/>
    <w:rsid w:val="004B73A5"/>
    <w:rsid w:val="004D61B3"/>
    <w:rsid w:val="004E556B"/>
    <w:rsid w:val="004F7A16"/>
    <w:rsid w:val="00500195"/>
    <w:rsid w:val="0052278E"/>
    <w:rsid w:val="00530289"/>
    <w:rsid w:val="00567972"/>
    <w:rsid w:val="00584934"/>
    <w:rsid w:val="0059231C"/>
    <w:rsid w:val="005A0D12"/>
    <w:rsid w:val="005A2F54"/>
    <w:rsid w:val="005A6085"/>
    <w:rsid w:val="005B35C5"/>
    <w:rsid w:val="005D77E9"/>
    <w:rsid w:val="005F0F19"/>
    <w:rsid w:val="005F19FE"/>
    <w:rsid w:val="005F1F51"/>
    <w:rsid w:val="005F76E4"/>
    <w:rsid w:val="00616531"/>
    <w:rsid w:val="00625EDA"/>
    <w:rsid w:val="00634CCB"/>
    <w:rsid w:val="00635412"/>
    <w:rsid w:val="00667CCD"/>
    <w:rsid w:val="00671A34"/>
    <w:rsid w:val="00672E99"/>
    <w:rsid w:val="00674BD1"/>
    <w:rsid w:val="00682ADF"/>
    <w:rsid w:val="00687917"/>
    <w:rsid w:val="0069390E"/>
    <w:rsid w:val="0069395E"/>
    <w:rsid w:val="006A6C1D"/>
    <w:rsid w:val="006A7E40"/>
    <w:rsid w:val="006B7FBE"/>
    <w:rsid w:val="006C2364"/>
    <w:rsid w:val="006C3C8F"/>
    <w:rsid w:val="006C3DE9"/>
    <w:rsid w:val="006C6A65"/>
    <w:rsid w:val="006C6F0A"/>
    <w:rsid w:val="006D31E0"/>
    <w:rsid w:val="006E0277"/>
    <w:rsid w:val="006E1DF0"/>
    <w:rsid w:val="006F3227"/>
    <w:rsid w:val="00742723"/>
    <w:rsid w:val="00752636"/>
    <w:rsid w:val="00755A3D"/>
    <w:rsid w:val="00760813"/>
    <w:rsid w:val="00761AD0"/>
    <w:rsid w:val="00762107"/>
    <w:rsid w:val="00771DF9"/>
    <w:rsid w:val="00796892"/>
    <w:rsid w:val="007B292E"/>
    <w:rsid w:val="007C0D7A"/>
    <w:rsid w:val="007C7803"/>
    <w:rsid w:val="007D0CD5"/>
    <w:rsid w:val="007D4737"/>
    <w:rsid w:val="007E453C"/>
    <w:rsid w:val="007F53C3"/>
    <w:rsid w:val="007F69CC"/>
    <w:rsid w:val="00824118"/>
    <w:rsid w:val="00827E2B"/>
    <w:rsid w:val="0086403F"/>
    <w:rsid w:val="00874165"/>
    <w:rsid w:val="00877E20"/>
    <w:rsid w:val="00894AAC"/>
    <w:rsid w:val="00896B9E"/>
    <w:rsid w:val="0089731C"/>
    <w:rsid w:val="008A631C"/>
    <w:rsid w:val="008A678D"/>
    <w:rsid w:val="008B2A85"/>
    <w:rsid w:val="008C407B"/>
    <w:rsid w:val="008D5386"/>
    <w:rsid w:val="008E3860"/>
    <w:rsid w:val="008E6566"/>
    <w:rsid w:val="00905FCE"/>
    <w:rsid w:val="00910E1C"/>
    <w:rsid w:val="00920804"/>
    <w:rsid w:val="00921E1C"/>
    <w:rsid w:val="0093098D"/>
    <w:rsid w:val="00931DDF"/>
    <w:rsid w:val="00955226"/>
    <w:rsid w:val="0096099F"/>
    <w:rsid w:val="00962593"/>
    <w:rsid w:val="009743A8"/>
    <w:rsid w:val="00977609"/>
    <w:rsid w:val="009B38CE"/>
    <w:rsid w:val="009B4A73"/>
    <w:rsid w:val="009B4EB2"/>
    <w:rsid w:val="009D7FB1"/>
    <w:rsid w:val="009E198C"/>
    <w:rsid w:val="009E4BCE"/>
    <w:rsid w:val="009E67FA"/>
    <w:rsid w:val="009F1896"/>
    <w:rsid w:val="00A2068A"/>
    <w:rsid w:val="00A258E8"/>
    <w:rsid w:val="00A348EB"/>
    <w:rsid w:val="00A404B4"/>
    <w:rsid w:val="00A44121"/>
    <w:rsid w:val="00A45E1C"/>
    <w:rsid w:val="00A46C7F"/>
    <w:rsid w:val="00A75A60"/>
    <w:rsid w:val="00A8526E"/>
    <w:rsid w:val="00AA5DB2"/>
    <w:rsid w:val="00AB392B"/>
    <w:rsid w:val="00AB75C0"/>
    <w:rsid w:val="00AF5AEE"/>
    <w:rsid w:val="00B04CBB"/>
    <w:rsid w:val="00B2508C"/>
    <w:rsid w:val="00B25EDE"/>
    <w:rsid w:val="00B43C61"/>
    <w:rsid w:val="00B5242F"/>
    <w:rsid w:val="00B56003"/>
    <w:rsid w:val="00B60E1C"/>
    <w:rsid w:val="00B71A45"/>
    <w:rsid w:val="00B7625F"/>
    <w:rsid w:val="00B76ACA"/>
    <w:rsid w:val="00B87C61"/>
    <w:rsid w:val="00B963A1"/>
    <w:rsid w:val="00BA120F"/>
    <w:rsid w:val="00BA7C4B"/>
    <w:rsid w:val="00BD242B"/>
    <w:rsid w:val="00C02468"/>
    <w:rsid w:val="00C0552F"/>
    <w:rsid w:val="00C11775"/>
    <w:rsid w:val="00C21C1A"/>
    <w:rsid w:val="00C40FE8"/>
    <w:rsid w:val="00C4697A"/>
    <w:rsid w:val="00C57A3A"/>
    <w:rsid w:val="00C60B0F"/>
    <w:rsid w:val="00C61F52"/>
    <w:rsid w:val="00C76321"/>
    <w:rsid w:val="00C80BD7"/>
    <w:rsid w:val="00C92C98"/>
    <w:rsid w:val="00C97370"/>
    <w:rsid w:val="00CB3F7D"/>
    <w:rsid w:val="00CB7262"/>
    <w:rsid w:val="00CC0AF7"/>
    <w:rsid w:val="00CD153F"/>
    <w:rsid w:val="00CD5565"/>
    <w:rsid w:val="00CE4804"/>
    <w:rsid w:val="00D00909"/>
    <w:rsid w:val="00D01F48"/>
    <w:rsid w:val="00D137B5"/>
    <w:rsid w:val="00D33510"/>
    <w:rsid w:val="00D4299B"/>
    <w:rsid w:val="00D47A51"/>
    <w:rsid w:val="00D63BEA"/>
    <w:rsid w:val="00D755A8"/>
    <w:rsid w:val="00D8383D"/>
    <w:rsid w:val="00D92EF1"/>
    <w:rsid w:val="00D94DEB"/>
    <w:rsid w:val="00DA15C0"/>
    <w:rsid w:val="00DC0546"/>
    <w:rsid w:val="00DC629E"/>
    <w:rsid w:val="00DC779A"/>
    <w:rsid w:val="00DD3DE5"/>
    <w:rsid w:val="00DD5DF9"/>
    <w:rsid w:val="00DF0AA3"/>
    <w:rsid w:val="00E014A1"/>
    <w:rsid w:val="00E11B96"/>
    <w:rsid w:val="00E12468"/>
    <w:rsid w:val="00E1392A"/>
    <w:rsid w:val="00E26F65"/>
    <w:rsid w:val="00E35D77"/>
    <w:rsid w:val="00E37079"/>
    <w:rsid w:val="00E40057"/>
    <w:rsid w:val="00E56A71"/>
    <w:rsid w:val="00E57D0F"/>
    <w:rsid w:val="00E604DE"/>
    <w:rsid w:val="00E772D5"/>
    <w:rsid w:val="00E854B3"/>
    <w:rsid w:val="00EB6312"/>
    <w:rsid w:val="00EC0D63"/>
    <w:rsid w:val="00EC4ECD"/>
    <w:rsid w:val="00EE36F5"/>
    <w:rsid w:val="00EF4269"/>
    <w:rsid w:val="00F01D57"/>
    <w:rsid w:val="00F12E21"/>
    <w:rsid w:val="00F35E7C"/>
    <w:rsid w:val="00F61664"/>
    <w:rsid w:val="00F70A8B"/>
    <w:rsid w:val="00F71F06"/>
    <w:rsid w:val="00F75E10"/>
    <w:rsid w:val="00FB202A"/>
    <w:rsid w:val="00FC235C"/>
    <w:rsid w:val="00FF3829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22DEB"/>
  <w15:docId w15:val="{0B66FCEA-4192-CE4A-BF85-32BE03AF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6C9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1876C9"/>
    <w:pPr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1876C9"/>
  </w:style>
  <w:style w:type="paragraph" w:customStyle="1" w:styleId="BaseHeading">
    <w:name w:val="Base_Heading"/>
    <w:rsid w:val="001876C9"/>
    <w:pPr>
      <w:keepNext/>
      <w:spacing w:before="240" w:after="0" w:line="240" w:lineRule="auto"/>
      <w:jc w:val="left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1876C9"/>
  </w:style>
  <w:style w:type="paragraph" w:customStyle="1" w:styleId="AbstractSummary">
    <w:name w:val="Abstract/Summary"/>
    <w:basedOn w:val="BaseText"/>
    <w:rsid w:val="001876C9"/>
  </w:style>
  <w:style w:type="paragraph" w:customStyle="1" w:styleId="Referencesandnotes">
    <w:name w:val="References and notes"/>
    <w:basedOn w:val="BaseText"/>
    <w:rsid w:val="001876C9"/>
    <w:pPr>
      <w:ind w:left="720" w:hanging="720"/>
    </w:pPr>
  </w:style>
  <w:style w:type="paragraph" w:customStyle="1" w:styleId="Acknowledgement">
    <w:name w:val="Acknowledgement"/>
    <w:basedOn w:val="Referencesandnotes"/>
    <w:rsid w:val="001876C9"/>
  </w:style>
  <w:style w:type="paragraph" w:customStyle="1" w:styleId="Subhead">
    <w:name w:val="Subhead"/>
    <w:basedOn w:val="BaseHeading"/>
    <w:rsid w:val="001876C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1876C9"/>
  </w:style>
  <w:style w:type="paragraph" w:customStyle="1" w:styleId="AppendixSubhead">
    <w:name w:val="AppendixSubhead"/>
    <w:basedOn w:val="Subhead"/>
    <w:rsid w:val="001876C9"/>
  </w:style>
  <w:style w:type="paragraph" w:customStyle="1" w:styleId="Articletype">
    <w:name w:val="Article type"/>
    <w:basedOn w:val="BaseText"/>
    <w:rsid w:val="001876C9"/>
  </w:style>
  <w:style w:type="character" w:customStyle="1" w:styleId="aubase">
    <w:name w:val="au_base"/>
    <w:rsid w:val="001876C9"/>
    <w:rPr>
      <w:sz w:val="24"/>
    </w:rPr>
  </w:style>
  <w:style w:type="character" w:customStyle="1" w:styleId="aucollab">
    <w:name w:val="au_collab"/>
    <w:rsid w:val="001876C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1876C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1876C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1876C9"/>
    <w:pPr>
      <w:spacing w:before="480"/>
    </w:pPr>
  </w:style>
  <w:style w:type="paragraph" w:customStyle="1" w:styleId="Footnote">
    <w:name w:val="Footnote"/>
    <w:basedOn w:val="BaseText"/>
    <w:rsid w:val="001876C9"/>
  </w:style>
  <w:style w:type="paragraph" w:customStyle="1" w:styleId="AuthorFootnote">
    <w:name w:val="AuthorFootnote"/>
    <w:basedOn w:val="Footnote"/>
    <w:rsid w:val="001876C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1876C9"/>
    <w:pPr>
      <w:spacing w:after="360"/>
      <w:jc w:val="center"/>
    </w:pPr>
  </w:style>
  <w:style w:type="paragraph" w:styleId="a3">
    <w:name w:val="Balloon Text"/>
    <w:basedOn w:val="a"/>
    <w:link w:val="Char"/>
    <w:semiHidden/>
    <w:rsid w:val="001876C9"/>
    <w:rPr>
      <w:rFonts w:ascii="Lucida Grande" w:eastAsia="Times New Roman" w:hAnsi="Lucida Grande"/>
      <w:sz w:val="18"/>
      <w:szCs w:val="18"/>
    </w:rPr>
  </w:style>
  <w:style w:type="character" w:customStyle="1" w:styleId="Char">
    <w:name w:val="풍선 도움말 텍스트 Char"/>
    <w:basedOn w:val="a0"/>
    <w:link w:val="a3"/>
    <w:semiHidden/>
    <w:rsid w:val="001876C9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1876C9"/>
    <w:rPr>
      <w:sz w:val="24"/>
    </w:rPr>
  </w:style>
  <w:style w:type="character" w:customStyle="1" w:styleId="bibcomment">
    <w:name w:val="bib_comment"/>
    <w:rsid w:val="001876C9"/>
    <w:rPr>
      <w:sz w:val="24"/>
    </w:rPr>
  </w:style>
  <w:style w:type="character" w:customStyle="1" w:styleId="bibdeg">
    <w:name w:val="bib_deg"/>
    <w:rsid w:val="001876C9"/>
    <w:rPr>
      <w:sz w:val="24"/>
    </w:rPr>
  </w:style>
  <w:style w:type="character" w:customStyle="1" w:styleId="bibdoi">
    <w:name w:val="bib_doi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1876C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1876C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1876C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1876C9"/>
    <w:rPr>
      <w:sz w:val="24"/>
    </w:rPr>
  </w:style>
  <w:style w:type="character" w:customStyle="1" w:styleId="bibnumber">
    <w:name w:val="bib_number"/>
    <w:rsid w:val="001876C9"/>
    <w:rPr>
      <w:sz w:val="24"/>
    </w:rPr>
  </w:style>
  <w:style w:type="character" w:customStyle="1" w:styleId="biborganization">
    <w:name w:val="bib_organization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1876C9"/>
    <w:rPr>
      <w:sz w:val="24"/>
    </w:rPr>
  </w:style>
  <w:style w:type="character" w:customStyle="1" w:styleId="bibsuppl">
    <w:name w:val="bib_suppl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1876C9"/>
    <w:rPr>
      <w:sz w:val="24"/>
    </w:rPr>
  </w:style>
  <w:style w:type="character" w:customStyle="1" w:styleId="biburl">
    <w:name w:val="bib_url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1876C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1876C9"/>
  </w:style>
  <w:style w:type="paragraph" w:customStyle="1" w:styleId="BookInformation">
    <w:name w:val="BookInformation"/>
    <w:basedOn w:val="BaseText"/>
    <w:rsid w:val="001876C9"/>
  </w:style>
  <w:style w:type="paragraph" w:customStyle="1" w:styleId="Level2Head">
    <w:name w:val="Level 2 Head"/>
    <w:basedOn w:val="BaseHeading"/>
    <w:rsid w:val="001876C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1876C9"/>
    <w:pPr>
      <w:shd w:val="clear" w:color="auto" w:fill="E6E6E6"/>
    </w:pPr>
  </w:style>
  <w:style w:type="paragraph" w:customStyle="1" w:styleId="BoxListUnnumbered">
    <w:name w:val="BoxListUnnumbered"/>
    <w:basedOn w:val="BaseText"/>
    <w:rsid w:val="001876C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1876C9"/>
  </w:style>
  <w:style w:type="paragraph" w:customStyle="1" w:styleId="BoxSubhead">
    <w:name w:val="BoxSubhead"/>
    <w:basedOn w:val="Subhead"/>
    <w:rsid w:val="001876C9"/>
    <w:pPr>
      <w:shd w:val="clear" w:color="auto" w:fill="E6E6E6"/>
    </w:pPr>
  </w:style>
  <w:style w:type="paragraph" w:customStyle="1" w:styleId="Paragraph">
    <w:name w:val="Paragraph"/>
    <w:basedOn w:val="BaseText"/>
    <w:rsid w:val="001876C9"/>
    <w:pPr>
      <w:ind w:firstLine="720"/>
    </w:pPr>
  </w:style>
  <w:style w:type="paragraph" w:customStyle="1" w:styleId="BoxText">
    <w:name w:val="BoxText"/>
    <w:basedOn w:val="Paragraph"/>
    <w:rsid w:val="001876C9"/>
    <w:pPr>
      <w:shd w:val="clear" w:color="auto" w:fill="E6E6E6"/>
    </w:pPr>
  </w:style>
  <w:style w:type="paragraph" w:customStyle="1" w:styleId="BoxTitle">
    <w:name w:val="BoxTitle"/>
    <w:basedOn w:val="BaseHeading"/>
    <w:rsid w:val="001876C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1876C9"/>
    <w:pPr>
      <w:ind w:left="720" w:hanging="720"/>
    </w:pPr>
  </w:style>
  <w:style w:type="paragraph" w:customStyle="1" w:styleId="career-magazine">
    <w:name w:val="career-magazine"/>
    <w:basedOn w:val="BaseText"/>
    <w:rsid w:val="001876C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1876C9"/>
    <w:pPr>
      <w:jc w:val="right"/>
    </w:pPr>
    <w:rPr>
      <w:color w:val="339966"/>
    </w:rPr>
  </w:style>
  <w:style w:type="character" w:customStyle="1" w:styleId="citebase">
    <w:name w:val="cite_base"/>
    <w:rsid w:val="001876C9"/>
    <w:rPr>
      <w:sz w:val="24"/>
    </w:rPr>
  </w:style>
  <w:style w:type="character" w:customStyle="1" w:styleId="citebib">
    <w:name w:val="cite_bib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1876C9"/>
    <w:rPr>
      <w:sz w:val="24"/>
    </w:rPr>
  </w:style>
  <w:style w:type="character" w:customStyle="1" w:styleId="citeen">
    <w:name w:val="cite_en"/>
    <w:rsid w:val="001876C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1876C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1876C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1876C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1876C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uiPriority w:val="99"/>
    <w:rsid w:val="001876C9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rsid w:val="001876C9"/>
    <w:rPr>
      <w:rFonts w:eastAsia="Times New Roman"/>
    </w:rPr>
  </w:style>
  <w:style w:type="character" w:customStyle="1" w:styleId="Char0">
    <w:name w:val="메모 텍스트 Char"/>
    <w:basedOn w:val="a0"/>
    <w:link w:val="a5"/>
    <w:uiPriority w:val="99"/>
    <w:semiHidden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1876C9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1876C9"/>
    <w:rPr>
      <w:rFonts w:ascii="Times New Roman" w:eastAsia="Times New Roman" w:hAnsi="Times New Roman" w:cs="Times New Roman"/>
      <w:b/>
      <w:bCs/>
      <w:kern w:val="0"/>
      <w:szCs w:val="20"/>
      <w:lang w:eastAsia="en-US"/>
    </w:rPr>
  </w:style>
  <w:style w:type="paragraph" w:customStyle="1" w:styleId="ContinuedParagraph">
    <w:name w:val="ContinuedParagraph"/>
    <w:basedOn w:val="Paragraph"/>
    <w:rsid w:val="001876C9"/>
    <w:pPr>
      <w:ind w:firstLine="0"/>
    </w:pPr>
  </w:style>
  <w:style w:type="character" w:customStyle="1" w:styleId="ContractNumber">
    <w:name w:val="Contract Number"/>
    <w:rsid w:val="001876C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1876C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1876C9"/>
    <w:pPr>
      <w:spacing w:before="0" w:after="240"/>
    </w:pPr>
  </w:style>
  <w:style w:type="paragraph" w:customStyle="1" w:styleId="DateAccepted">
    <w:name w:val="Date Accepted"/>
    <w:basedOn w:val="BaseText"/>
    <w:rsid w:val="001876C9"/>
    <w:pPr>
      <w:spacing w:before="360"/>
    </w:pPr>
  </w:style>
  <w:style w:type="paragraph" w:customStyle="1" w:styleId="Deck">
    <w:name w:val="Deck"/>
    <w:basedOn w:val="BaseHeading"/>
    <w:rsid w:val="001876C9"/>
    <w:pPr>
      <w:outlineLvl w:val="1"/>
    </w:pPr>
  </w:style>
  <w:style w:type="paragraph" w:customStyle="1" w:styleId="DefTerm">
    <w:name w:val="DefTerm"/>
    <w:basedOn w:val="BaseText"/>
    <w:rsid w:val="001876C9"/>
    <w:pPr>
      <w:ind w:left="720"/>
    </w:pPr>
  </w:style>
  <w:style w:type="paragraph" w:customStyle="1" w:styleId="Definition">
    <w:name w:val="Definition"/>
    <w:basedOn w:val="DefTerm"/>
    <w:rsid w:val="001876C9"/>
    <w:pPr>
      <w:ind w:left="1080" w:hanging="360"/>
    </w:pPr>
  </w:style>
  <w:style w:type="paragraph" w:customStyle="1" w:styleId="DefListTitle">
    <w:name w:val="DefListTitle"/>
    <w:basedOn w:val="BaseHeading"/>
    <w:rsid w:val="001876C9"/>
  </w:style>
  <w:style w:type="paragraph" w:customStyle="1" w:styleId="discipline">
    <w:name w:val="discipline"/>
    <w:basedOn w:val="BaseText"/>
    <w:rsid w:val="001876C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1876C9"/>
  </w:style>
  <w:style w:type="character" w:styleId="a7">
    <w:name w:val="Emphasis"/>
    <w:uiPriority w:val="20"/>
    <w:qFormat/>
    <w:rsid w:val="001876C9"/>
    <w:rPr>
      <w:i/>
      <w:iCs/>
    </w:rPr>
  </w:style>
  <w:style w:type="character" w:styleId="a8">
    <w:name w:val="endnote reference"/>
    <w:semiHidden/>
    <w:rsid w:val="001876C9"/>
    <w:rPr>
      <w:vertAlign w:val="superscript"/>
    </w:rPr>
  </w:style>
  <w:style w:type="paragraph" w:styleId="a9">
    <w:name w:val="endnote text"/>
    <w:basedOn w:val="a"/>
    <w:link w:val="Char2"/>
    <w:semiHidden/>
    <w:rsid w:val="001876C9"/>
    <w:rPr>
      <w:rFonts w:ascii="Cambria" w:eastAsia="Cambria" w:hAnsi="Cambria"/>
    </w:rPr>
  </w:style>
  <w:style w:type="character" w:customStyle="1" w:styleId="Char2">
    <w:name w:val="미주 텍스트 Char"/>
    <w:basedOn w:val="a0"/>
    <w:link w:val="a9"/>
    <w:semiHidden/>
    <w:rsid w:val="001876C9"/>
    <w:rPr>
      <w:rFonts w:ascii="Cambria" w:eastAsia="Cambria" w:hAnsi="Cambria" w:cs="Times New Roman"/>
      <w:kern w:val="0"/>
      <w:szCs w:val="20"/>
      <w:lang w:eastAsia="en-US"/>
    </w:rPr>
  </w:style>
  <w:style w:type="character" w:customStyle="1" w:styleId="eqno">
    <w:name w:val="eq_no"/>
    <w:rsid w:val="001876C9"/>
    <w:rPr>
      <w:sz w:val="24"/>
    </w:rPr>
  </w:style>
  <w:style w:type="paragraph" w:customStyle="1" w:styleId="Equation">
    <w:name w:val="Equation"/>
    <w:basedOn w:val="BaseText"/>
    <w:rsid w:val="001876C9"/>
    <w:pPr>
      <w:jc w:val="center"/>
    </w:pPr>
  </w:style>
  <w:style w:type="paragraph" w:customStyle="1" w:styleId="FieldCodes">
    <w:name w:val="FieldCodes"/>
    <w:basedOn w:val="BaseText"/>
    <w:rsid w:val="001876C9"/>
  </w:style>
  <w:style w:type="paragraph" w:customStyle="1" w:styleId="Legend">
    <w:name w:val="Legend"/>
    <w:basedOn w:val="BaseHeading"/>
    <w:rsid w:val="001876C9"/>
    <w:rPr>
      <w:sz w:val="24"/>
      <w:szCs w:val="24"/>
    </w:rPr>
  </w:style>
  <w:style w:type="paragraph" w:customStyle="1" w:styleId="FigureCopyright">
    <w:name w:val="FigureCopyright"/>
    <w:basedOn w:val="Legend"/>
    <w:rsid w:val="001876C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1876C9"/>
  </w:style>
  <w:style w:type="character" w:styleId="aa">
    <w:name w:val="FollowedHyperlink"/>
    <w:rsid w:val="001876C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1876C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바닥글 Char"/>
    <w:basedOn w:val="a0"/>
    <w:link w:val="ab"/>
    <w:uiPriority w:val="99"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character" w:styleId="ac">
    <w:name w:val="footnote reference"/>
    <w:semiHidden/>
    <w:rsid w:val="001876C9"/>
    <w:rPr>
      <w:vertAlign w:val="superscript"/>
    </w:rPr>
  </w:style>
  <w:style w:type="paragraph" w:customStyle="1" w:styleId="Gloss">
    <w:name w:val="Gloss"/>
    <w:basedOn w:val="AbstractSummary"/>
    <w:rsid w:val="001876C9"/>
  </w:style>
  <w:style w:type="paragraph" w:customStyle="1" w:styleId="Glossary">
    <w:name w:val="Glossary"/>
    <w:basedOn w:val="BaseText"/>
    <w:rsid w:val="001876C9"/>
  </w:style>
  <w:style w:type="paragraph" w:customStyle="1" w:styleId="GlossHead">
    <w:name w:val="GlossHead"/>
    <w:basedOn w:val="AbstractHead"/>
    <w:rsid w:val="001876C9"/>
  </w:style>
  <w:style w:type="paragraph" w:customStyle="1" w:styleId="GraphicAltText">
    <w:name w:val="GraphicAltText"/>
    <w:basedOn w:val="Legend"/>
    <w:rsid w:val="001876C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1876C9"/>
  </w:style>
  <w:style w:type="paragraph" w:customStyle="1" w:styleId="Head">
    <w:name w:val="Head"/>
    <w:basedOn w:val="BaseHeading"/>
    <w:rsid w:val="001876C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rsid w:val="001876C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머리글 Char"/>
    <w:basedOn w:val="a0"/>
    <w:link w:val="ad"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character" w:styleId="HTML">
    <w:name w:val="HTML Acronym"/>
    <w:basedOn w:val="a0"/>
    <w:rsid w:val="001876C9"/>
  </w:style>
  <w:style w:type="character" w:styleId="HTML0">
    <w:name w:val="HTML Cite"/>
    <w:rsid w:val="001876C9"/>
    <w:rPr>
      <w:i/>
      <w:iCs/>
    </w:rPr>
  </w:style>
  <w:style w:type="character" w:styleId="HTML1">
    <w:name w:val="HTML Code"/>
    <w:rsid w:val="001876C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1876C9"/>
    <w:rPr>
      <w:i/>
      <w:iCs/>
    </w:rPr>
  </w:style>
  <w:style w:type="character" w:styleId="HTML3">
    <w:name w:val="HTML Keyboard"/>
    <w:rsid w:val="001876C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1876C9"/>
    <w:rPr>
      <w:rFonts w:ascii="Consolas" w:eastAsia="Times New Roman" w:hAnsi="Consolas"/>
    </w:rPr>
  </w:style>
  <w:style w:type="character" w:customStyle="1" w:styleId="HTMLChar">
    <w:name w:val="미리 서식이 지정된 HTML Char"/>
    <w:basedOn w:val="a0"/>
    <w:link w:val="HTML4"/>
    <w:rsid w:val="001876C9"/>
    <w:rPr>
      <w:rFonts w:ascii="Consolas" w:eastAsia="Times New Roman" w:hAnsi="Consolas" w:cs="Times New Roman"/>
      <w:kern w:val="0"/>
      <w:szCs w:val="20"/>
      <w:lang w:eastAsia="en-US"/>
    </w:rPr>
  </w:style>
  <w:style w:type="character" w:styleId="HTML5">
    <w:name w:val="HTML Sample"/>
    <w:rsid w:val="001876C9"/>
    <w:rPr>
      <w:rFonts w:ascii="Courier New" w:hAnsi="Courier New" w:cs="Courier New"/>
    </w:rPr>
  </w:style>
  <w:style w:type="character" w:styleId="HTML6">
    <w:name w:val="HTML Typewriter"/>
    <w:rsid w:val="001876C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1876C9"/>
    <w:rPr>
      <w:i/>
      <w:iCs/>
    </w:rPr>
  </w:style>
  <w:style w:type="character" w:styleId="ae">
    <w:name w:val="Hyperlink"/>
    <w:rsid w:val="001876C9"/>
    <w:rPr>
      <w:color w:val="0000FF"/>
      <w:u w:val="single"/>
    </w:rPr>
  </w:style>
  <w:style w:type="paragraph" w:customStyle="1" w:styleId="InstructionsText">
    <w:name w:val="Instructions Text"/>
    <w:basedOn w:val="BaseText"/>
    <w:rsid w:val="001876C9"/>
  </w:style>
  <w:style w:type="paragraph" w:customStyle="1" w:styleId="Overline">
    <w:name w:val="Overline"/>
    <w:basedOn w:val="BaseText"/>
    <w:rsid w:val="001876C9"/>
  </w:style>
  <w:style w:type="paragraph" w:customStyle="1" w:styleId="IssueName">
    <w:name w:val="IssueName"/>
    <w:basedOn w:val="Overline"/>
    <w:rsid w:val="001876C9"/>
  </w:style>
  <w:style w:type="paragraph" w:customStyle="1" w:styleId="Keywords">
    <w:name w:val="Keywords"/>
    <w:basedOn w:val="BaseText"/>
    <w:rsid w:val="001876C9"/>
  </w:style>
  <w:style w:type="paragraph" w:customStyle="1" w:styleId="Level3Head">
    <w:name w:val="Level 3 Head"/>
    <w:basedOn w:val="BaseHeading"/>
    <w:rsid w:val="001876C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1876C9"/>
    <w:pPr>
      <w:ind w:left="346"/>
    </w:pPr>
    <w:rPr>
      <w:sz w:val="24"/>
      <w:szCs w:val="24"/>
    </w:rPr>
  </w:style>
  <w:style w:type="character" w:styleId="af">
    <w:name w:val="line number"/>
    <w:basedOn w:val="a0"/>
    <w:rsid w:val="001876C9"/>
  </w:style>
  <w:style w:type="paragraph" w:customStyle="1" w:styleId="Literaryquote">
    <w:name w:val="Literary quote"/>
    <w:basedOn w:val="BaseText"/>
    <w:rsid w:val="001876C9"/>
    <w:pPr>
      <w:ind w:left="1440" w:right="1440"/>
    </w:pPr>
  </w:style>
  <w:style w:type="paragraph" w:customStyle="1" w:styleId="MaterialsText">
    <w:name w:val="Materials Text"/>
    <w:basedOn w:val="BaseText"/>
    <w:rsid w:val="001876C9"/>
  </w:style>
  <w:style w:type="paragraph" w:customStyle="1" w:styleId="NoteInProof">
    <w:name w:val="NoteInProof"/>
    <w:basedOn w:val="BaseText"/>
    <w:rsid w:val="001876C9"/>
  </w:style>
  <w:style w:type="paragraph" w:customStyle="1" w:styleId="Notes">
    <w:name w:val="Notes"/>
    <w:basedOn w:val="BaseText"/>
    <w:rsid w:val="001876C9"/>
    <w:rPr>
      <w:i/>
    </w:rPr>
  </w:style>
  <w:style w:type="paragraph" w:customStyle="1" w:styleId="Notes-Helvetica">
    <w:name w:val="Notes-Helvetica"/>
    <w:basedOn w:val="BaseText"/>
    <w:rsid w:val="001876C9"/>
    <w:rPr>
      <w:i/>
    </w:rPr>
  </w:style>
  <w:style w:type="paragraph" w:customStyle="1" w:styleId="NumberedInstructions">
    <w:name w:val="Numbered Instructions"/>
    <w:basedOn w:val="BaseText"/>
    <w:rsid w:val="001876C9"/>
  </w:style>
  <w:style w:type="paragraph" w:customStyle="1" w:styleId="OutlineLevel1">
    <w:name w:val="OutlineLevel1"/>
    <w:basedOn w:val="BaseHeading"/>
    <w:rsid w:val="001876C9"/>
    <w:rPr>
      <w:b/>
      <w:bCs/>
    </w:rPr>
  </w:style>
  <w:style w:type="paragraph" w:customStyle="1" w:styleId="OutlineLevel2">
    <w:name w:val="OutlineLevel2"/>
    <w:basedOn w:val="BaseHeading"/>
    <w:rsid w:val="001876C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1876C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rsid w:val="001876C9"/>
  </w:style>
  <w:style w:type="paragraph" w:customStyle="1" w:styleId="Preformat">
    <w:name w:val="Preformat"/>
    <w:basedOn w:val="BaseText"/>
    <w:rsid w:val="001876C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1876C9"/>
  </w:style>
  <w:style w:type="paragraph" w:customStyle="1" w:styleId="ProductInformation">
    <w:name w:val="ProductInformation"/>
    <w:basedOn w:val="BaseText"/>
    <w:rsid w:val="001876C9"/>
  </w:style>
  <w:style w:type="paragraph" w:customStyle="1" w:styleId="ProductTitle">
    <w:name w:val="ProductTitle"/>
    <w:basedOn w:val="BaseText"/>
    <w:rsid w:val="001876C9"/>
    <w:rPr>
      <w:b/>
      <w:bCs/>
    </w:rPr>
  </w:style>
  <w:style w:type="paragraph" w:customStyle="1" w:styleId="PublishedOnline">
    <w:name w:val="Published Online"/>
    <w:basedOn w:val="DateAccepted"/>
    <w:rsid w:val="001876C9"/>
  </w:style>
  <w:style w:type="paragraph" w:customStyle="1" w:styleId="RecipeMaterials">
    <w:name w:val="Recipe Materials"/>
    <w:basedOn w:val="BaseText"/>
    <w:rsid w:val="001876C9"/>
  </w:style>
  <w:style w:type="paragraph" w:customStyle="1" w:styleId="Refhead">
    <w:name w:val="Ref head"/>
    <w:basedOn w:val="BaseHeading"/>
    <w:rsid w:val="001876C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1876C9"/>
  </w:style>
  <w:style w:type="paragraph" w:customStyle="1" w:styleId="ReferencesandnotesLong">
    <w:name w:val="References and notes Long"/>
    <w:basedOn w:val="BaseText"/>
    <w:rsid w:val="001876C9"/>
    <w:pPr>
      <w:ind w:left="720" w:hanging="720"/>
    </w:pPr>
  </w:style>
  <w:style w:type="paragraph" w:customStyle="1" w:styleId="region">
    <w:name w:val="region"/>
    <w:basedOn w:val="BaseText"/>
    <w:rsid w:val="001876C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1876C9"/>
  </w:style>
  <w:style w:type="paragraph" w:customStyle="1" w:styleId="RunHead">
    <w:name w:val="RunHead"/>
    <w:basedOn w:val="BaseText"/>
    <w:rsid w:val="001876C9"/>
  </w:style>
  <w:style w:type="paragraph" w:customStyle="1" w:styleId="SOMContent">
    <w:name w:val="SOMContent"/>
    <w:basedOn w:val="1stparatext"/>
    <w:rsid w:val="001876C9"/>
  </w:style>
  <w:style w:type="paragraph" w:customStyle="1" w:styleId="SOMHead">
    <w:name w:val="SOMHead"/>
    <w:basedOn w:val="BaseHeading"/>
    <w:rsid w:val="001876C9"/>
    <w:rPr>
      <w:b/>
      <w:sz w:val="24"/>
      <w:szCs w:val="24"/>
    </w:rPr>
  </w:style>
  <w:style w:type="paragraph" w:customStyle="1" w:styleId="Speaker">
    <w:name w:val="Speaker"/>
    <w:basedOn w:val="Paragraph"/>
    <w:rsid w:val="001876C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1876C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1876C9"/>
    <w:rPr>
      <w:b/>
      <w:bCs/>
    </w:rPr>
  </w:style>
  <w:style w:type="paragraph" w:customStyle="1" w:styleId="SX-Abstract">
    <w:name w:val="SX-Abstract"/>
    <w:basedOn w:val="a"/>
    <w:qFormat/>
    <w:rsid w:val="001876C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1876C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1876C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1876C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1876C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1876C9"/>
    <w:pPr>
      <w:ind w:firstLine="0"/>
    </w:pPr>
  </w:style>
  <w:style w:type="paragraph" w:customStyle="1" w:styleId="SX-Correspondence">
    <w:name w:val="SX-Correspondence"/>
    <w:basedOn w:val="SX-Affiliation"/>
    <w:qFormat/>
    <w:rsid w:val="001876C9"/>
    <w:pPr>
      <w:spacing w:after="80"/>
    </w:pPr>
  </w:style>
  <w:style w:type="paragraph" w:customStyle="1" w:styleId="SX-Date">
    <w:name w:val="SX-Date"/>
    <w:basedOn w:val="a"/>
    <w:qFormat/>
    <w:rsid w:val="001876C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1876C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1876C9"/>
    <w:pPr>
      <w:jc w:val="both"/>
    </w:pPr>
    <w:rPr>
      <w:sz w:val="18"/>
    </w:rPr>
  </w:style>
  <w:style w:type="paragraph" w:customStyle="1" w:styleId="SX-References">
    <w:name w:val="SX-References"/>
    <w:basedOn w:val="a"/>
    <w:rsid w:val="001876C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1876C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1876C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1876C9"/>
  </w:style>
  <w:style w:type="paragraph" w:customStyle="1" w:styleId="SX-Tablehead">
    <w:name w:val="SX-Tablehead"/>
    <w:basedOn w:val="a"/>
    <w:qFormat/>
    <w:rsid w:val="001876C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1876C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1876C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1876C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1876C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1876C9"/>
    <w:pPr>
      <w:spacing w:before="0"/>
    </w:pPr>
  </w:style>
  <w:style w:type="paragraph" w:customStyle="1" w:styleId="Tabletext">
    <w:name w:val="Table text"/>
    <w:basedOn w:val="BaseText"/>
    <w:rsid w:val="001876C9"/>
    <w:pPr>
      <w:spacing w:before="0"/>
    </w:pPr>
  </w:style>
  <w:style w:type="paragraph" w:customStyle="1" w:styleId="TableLegend">
    <w:name w:val="TableLegend"/>
    <w:basedOn w:val="BaseText"/>
    <w:rsid w:val="001876C9"/>
    <w:pPr>
      <w:spacing w:before="0"/>
    </w:pPr>
  </w:style>
  <w:style w:type="paragraph" w:customStyle="1" w:styleId="TableTitle">
    <w:name w:val="TableTitle"/>
    <w:basedOn w:val="BaseHeading"/>
    <w:rsid w:val="001876C9"/>
  </w:style>
  <w:style w:type="paragraph" w:customStyle="1" w:styleId="Teaser">
    <w:name w:val="Teaser"/>
    <w:basedOn w:val="BaseText"/>
    <w:rsid w:val="001876C9"/>
  </w:style>
  <w:style w:type="paragraph" w:customStyle="1" w:styleId="TWIS">
    <w:name w:val="TWIS"/>
    <w:basedOn w:val="AbstractSummary"/>
    <w:rsid w:val="001876C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1876C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1876C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1876C9"/>
  </w:style>
  <w:style w:type="character" w:customStyle="1" w:styleId="custom-cit-author">
    <w:name w:val="custom-cit-author"/>
    <w:basedOn w:val="a0"/>
    <w:rsid w:val="001876C9"/>
  </w:style>
  <w:style w:type="character" w:customStyle="1" w:styleId="custom-cit-title">
    <w:name w:val="custom-cit-title"/>
    <w:basedOn w:val="a0"/>
    <w:rsid w:val="001876C9"/>
  </w:style>
  <w:style w:type="character" w:customStyle="1" w:styleId="custom-cit-jour-title">
    <w:name w:val="custom-cit-jour-title"/>
    <w:basedOn w:val="a0"/>
    <w:rsid w:val="001876C9"/>
  </w:style>
  <w:style w:type="character" w:customStyle="1" w:styleId="custom-cit-volume">
    <w:name w:val="custom-cit-volume"/>
    <w:basedOn w:val="a0"/>
    <w:rsid w:val="001876C9"/>
  </w:style>
  <w:style w:type="character" w:customStyle="1" w:styleId="custom-cit-volume-sep">
    <w:name w:val="custom-cit-volume-sep"/>
    <w:basedOn w:val="a0"/>
    <w:rsid w:val="001876C9"/>
  </w:style>
  <w:style w:type="character" w:customStyle="1" w:styleId="custom-cit-fpage">
    <w:name w:val="custom-cit-fpage"/>
    <w:basedOn w:val="a0"/>
    <w:rsid w:val="001876C9"/>
  </w:style>
  <w:style w:type="character" w:customStyle="1" w:styleId="custom-cit-date">
    <w:name w:val="custom-cit-date"/>
    <w:basedOn w:val="a0"/>
    <w:rsid w:val="001876C9"/>
  </w:style>
  <w:style w:type="paragraph" w:customStyle="1" w:styleId="MediumList2-Accent21">
    <w:name w:val="Medium List 2 - Accent 21"/>
    <w:hidden/>
    <w:uiPriority w:val="99"/>
    <w:semiHidden/>
    <w:rsid w:val="001876C9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table" w:styleId="af2">
    <w:name w:val="Table Grid"/>
    <w:basedOn w:val="a1"/>
    <w:rsid w:val="001876C9"/>
    <w:pPr>
      <w:spacing w:after="0" w:line="240" w:lineRule="auto"/>
      <w:jc w:val="left"/>
    </w:pPr>
    <w:rPr>
      <w:rFonts w:ascii="Times" w:eastAsia="Times New Roman" w:hAnsi="Times" w:cs="Times New Roman"/>
      <w:kern w:val="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1876C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CB3F7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B3F7D"/>
    <w:rPr>
      <w:rFonts w:ascii="Times New Roman" w:hAnsi="Times New Roman" w:cs="Times New Roman"/>
      <w:noProof/>
      <w:kern w:val="0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CB3F7D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CB3F7D"/>
    <w:rPr>
      <w:rFonts w:ascii="Times New Roman" w:hAnsi="Times New Roman" w:cs="Times New Roman"/>
      <w:noProof/>
      <w:kern w:val="0"/>
      <w:szCs w:val="20"/>
      <w:lang w:eastAsia="en-US"/>
    </w:rPr>
  </w:style>
  <w:style w:type="paragraph" w:styleId="af3">
    <w:name w:val="Revision"/>
    <w:hidden/>
    <w:uiPriority w:val="99"/>
    <w:semiHidden/>
    <w:rsid w:val="00D94DEB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9C1F6-3937-4916-B92B-85128060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Microsoft Office User</cp:lastModifiedBy>
  <cp:revision>7</cp:revision>
  <cp:lastPrinted>2020-12-20T23:10:00Z</cp:lastPrinted>
  <dcterms:created xsi:type="dcterms:W3CDTF">2022-11-11T07:10:00Z</dcterms:created>
  <dcterms:modified xsi:type="dcterms:W3CDTF">2022-11-13T13:45:00Z</dcterms:modified>
</cp:coreProperties>
</file>