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32049" w14:textId="77777777" w:rsidR="007A2DA9" w:rsidRDefault="007A2DA9" w:rsidP="007A2DA9">
      <w:pPr>
        <w:bidi w:val="0"/>
        <w:rPr>
          <w:rFonts w:ascii="Times New Roman" w:eastAsia="Calibri" w:hAnsi="Times New Roman" w:cs="Times New Roman"/>
          <w:b/>
          <w:bCs/>
          <w:color w:val="222222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222222"/>
          <w:sz w:val="24"/>
          <w:szCs w:val="24"/>
        </w:rPr>
        <w:t xml:space="preserve">Supplemental Figures: </w:t>
      </w:r>
    </w:p>
    <w:p w14:paraId="79CA8ACD" w14:textId="77777777" w:rsidR="007A2DA9" w:rsidRDefault="007A2DA9" w:rsidP="007A2DA9">
      <w:pPr>
        <w:bidi w:val="0"/>
        <w:rPr>
          <w:rFonts w:ascii="Times New Roman" w:eastAsia="Calibri" w:hAnsi="Times New Roman" w:cs="Times New Roman"/>
          <w:b/>
          <w:bCs/>
          <w:color w:val="222222"/>
          <w:sz w:val="24"/>
          <w:szCs w:val="24"/>
        </w:rPr>
      </w:pPr>
    </w:p>
    <w:p w14:paraId="6A3BC518" w14:textId="77777777" w:rsidR="007A2DA9" w:rsidRDefault="007A2DA9" w:rsidP="007A2DA9">
      <w:pPr>
        <w:bidi w:val="0"/>
        <w:rPr>
          <w:rFonts w:ascii="Times New Roman" w:eastAsia="Calibri" w:hAnsi="Times New Roman" w:cs="Times New Roman"/>
          <w:b/>
          <w:bCs/>
          <w:color w:val="222222"/>
          <w:sz w:val="24"/>
          <w:szCs w:val="24"/>
        </w:rPr>
      </w:pPr>
    </w:p>
    <w:p w14:paraId="120515D8" w14:textId="77777777" w:rsidR="007A2DA9" w:rsidRDefault="007A2DA9" w:rsidP="007A2DA9">
      <w:pPr>
        <w:bidi w:val="0"/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</w:pPr>
    </w:p>
    <w:p w14:paraId="6823B710" w14:textId="5B66EC01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AD39F07" wp14:editId="2E99BFFC">
            <wp:simplePos x="0" y="0"/>
            <wp:positionH relativeFrom="column">
              <wp:posOffset>15240</wp:posOffset>
            </wp:positionH>
            <wp:positionV relativeFrom="paragraph">
              <wp:posOffset>205740</wp:posOffset>
            </wp:positionV>
            <wp:extent cx="5018405" cy="2759710"/>
            <wp:effectExtent l="0" t="0" r="0" b="0"/>
            <wp:wrapSquare wrapText="bothSides"/>
            <wp:docPr id="9" name="Picture 9" descr="Graphical user interface, application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application, Team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405" cy="275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32D879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A776DE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1: LLC Tumor growth improves cardiac dysfunction following TAC in male mice. </w:t>
      </w:r>
    </w:p>
    <w:p w14:paraId="4D88057A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color w:val="222222"/>
          <w:sz w:val="24"/>
          <w:szCs w:val="24"/>
        </w:rPr>
        <w:t>A.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 A schematic diagram of the experimental flow chart </w:t>
      </w:r>
      <w:r>
        <w:rPr>
          <w:rFonts w:ascii="Times New Roman" w:eastAsia="Calibri" w:hAnsi="Times New Roman" w:cs="Times New Roman"/>
          <w:b/>
          <w:bCs/>
          <w:i/>
          <w:iCs/>
          <w:color w:val="222222"/>
          <w:sz w:val="24"/>
          <w:szCs w:val="24"/>
        </w:rPr>
        <w:t>B.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 Fractional shortening (FS) was calculated from echocardiography data. Echocardiography parameters are found in Supp. table 3.</w:t>
      </w:r>
      <w:r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bCs/>
          <w:i/>
          <w:iCs/>
          <w:color w:val="222222"/>
          <w:sz w:val="24"/>
          <w:szCs w:val="24"/>
        </w:rPr>
        <w:t>C.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 Ventricles/Body weight ratio (VW/BW). </w:t>
      </w:r>
      <w:r>
        <w:rPr>
          <w:rFonts w:ascii="Times New Roman" w:eastAsia="Calibri" w:hAnsi="Times New Roman" w:cs="Times New Roman"/>
          <w:b/>
          <w:bCs/>
          <w:i/>
          <w:iCs/>
          <w:color w:val="222222"/>
          <w:sz w:val="24"/>
          <w:szCs w:val="24"/>
        </w:rPr>
        <w:t>D.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 Heart mRNA levels of the hypertrophic markers ANP and BNP and ACTA1 were measured using </w:t>
      </w:r>
      <w:proofErr w:type="spellStart"/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>qRT</w:t>
      </w:r>
      <w:proofErr w:type="spellEnd"/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-PCR, normalized to GAPDH housekeeping gene. </w:t>
      </w:r>
      <w:r>
        <w:rPr>
          <w:rFonts w:ascii="Times New Roman" w:eastAsia="Calibri" w:hAnsi="Times New Roman" w:cs="Times New Roman"/>
          <w:b/>
          <w:bCs/>
          <w:i/>
          <w:iCs/>
          <w:color w:val="222222"/>
          <w:sz w:val="24"/>
          <w:szCs w:val="24"/>
        </w:rPr>
        <w:t xml:space="preserve"> E.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 Heart mRNA levels of the fibrosis markers TGFb3, Collagen and CTGF were measured using </w:t>
      </w:r>
      <w:proofErr w:type="spellStart"/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>qRT</w:t>
      </w:r>
      <w:proofErr w:type="spellEnd"/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-PCR, normalized to GAPDH housekeeping gene. </w:t>
      </w:r>
      <w:r>
        <w:rPr>
          <w:rFonts w:ascii="Times New Roman" w:eastAsia="+mn-ea" w:hAnsi="Times New Roman" w:cs="Times New Roman"/>
          <w:i/>
          <w:iCs/>
          <w:color w:val="000000"/>
          <w:kern w:val="24"/>
          <w:sz w:val="24"/>
          <w:szCs w:val="24"/>
        </w:rPr>
        <w:t>Results presented as mean ± SEM, student-t test. * P&lt; 0.05, **P&lt;0.01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. Each dot represents one mouse. </w:t>
      </w:r>
    </w:p>
    <w:p w14:paraId="7647098F" w14:textId="77777777" w:rsidR="007A2DA9" w:rsidRDefault="007A2DA9" w:rsidP="007A2DA9">
      <w:pPr>
        <w:bidi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46B6E6" w14:textId="77777777" w:rsidR="007A2DA9" w:rsidRDefault="007A2DA9" w:rsidP="007A2DA9">
      <w:pPr>
        <w:bidi w:val="0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br w:type="page"/>
      </w:r>
    </w:p>
    <w:p w14:paraId="19E36A73" w14:textId="0FBAFA09" w:rsidR="007A2DA9" w:rsidRDefault="007A2DA9" w:rsidP="007A2DA9">
      <w:pPr>
        <w:pStyle w:val="ListParagraph"/>
        <w:spacing w:after="0" w:line="480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lastRenderedPageBreak/>
        <w:drawing>
          <wp:inline distT="0" distB="0" distL="0" distR="0" wp14:anchorId="7A980023" wp14:editId="4D92B1C7">
            <wp:extent cx="5181600" cy="2838450"/>
            <wp:effectExtent l="0" t="0" r="0" b="0"/>
            <wp:docPr id="7" name="Picture 7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778FE6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Supplemental Figure 2: Tumor growth beneficial effect in NOD-SCID </w:t>
      </w:r>
      <w:proofErr w:type="gramStart"/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females</w:t>
      </w:r>
      <w:proofErr w:type="gramEnd"/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mice.</w:t>
      </w:r>
    </w:p>
    <w:p w14:paraId="39D84764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color w:val="222222"/>
          <w:sz w:val="24"/>
          <w:szCs w:val="24"/>
        </w:rPr>
        <w:t>A.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 A schematic diagram of the experimental flow chart </w:t>
      </w:r>
      <w:r>
        <w:rPr>
          <w:rFonts w:ascii="Times New Roman" w:eastAsia="Calibri" w:hAnsi="Times New Roman" w:cs="Times New Roman"/>
          <w:b/>
          <w:bCs/>
          <w:i/>
          <w:iCs/>
          <w:color w:val="222222"/>
          <w:sz w:val="24"/>
          <w:szCs w:val="24"/>
        </w:rPr>
        <w:t>B.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 Fractional shortening (FS) was calculated from echocardiography data. Echocardiography parameters are found in Supp. table 4.</w:t>
      </w:r>
      <w:r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bCs/>
          <w:i/>
          <w:iCs/>
          <w:color w:val="222222"/>
          <w:sz w:val="24"/>
          <w:szCs w:val="24"/>
        </w:rPr>
        <w:t>C.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 Ventricles/Body weight ratio (VW/BW).</w:t>
      </w:r>
      <w:r>
        <w:rPr>
          <w:rFonts w:ascii="Times New Roman" w:eastAsia="Calibri" w:hAnsi="Times New Roman" w:cs="Times New Roman"/>
          <w:b/>
          <w:bCs/>
          <w:i/>
          <w:iCs/>
          <w:color w:val="222222"/>
          <w:sz w:val="24"/>
          <w:szCs w:val="24"/>
        </w:rPr>
        <w:t xml:space="preserve"> D.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 Heart mRNA levels of the hypertrophic markers ANP and BNP were measured using </w:t>
      </w:r>
      <w:proofErr w:type="spellStart"/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>qRT</w:t>
      </w:r>
      <w:proofErr w:type="spellEnd"/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-PCR, normalized to GAPDH housekeeping gene. </w:t>
      </w:r>
      <w:r>
        <w:rPr>
          <w:rFonts w:ascii="Times New Roman" w:eastAsia="Calibri" w:hAnsi="Times New Roman" w:cs="Times New Roman"/>
          <w:b/>
          <w:bCs/>
          <w:i/>
          <w:iCs/>
          <w:color w:val="222222"/>
          <w:sz w:val="24"/>
          <w:szCs w:val="24"/>
        </w:rPr>
        <w:t xml:space="preserve"> E.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 Heart mRNA levels of the fibrosis markers Collagen, TGF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sym w:font="Symbol" w:char="F062"/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3 and 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sym w:font="Symbol" w:char="F061"/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SMA were measured using </w:t>
      </w:r>
      <w:proofErr w:type="spellStart"/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>qRT</w:t>
      </w:r>
      <w:proofErr w:type="spellEnd"/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-PCR, normalized to GAPDH housekeeping gene. </w:t>
      </w:r>
      <w:r>
        <w:rPr>
          <w:rFonts w:ascii="Times New Roman" w:eastAsia="+mn-ea" w:hAnsi="Times New Roman" w:cs="Times New Roman"/>
          <w:i/>
          <w:iCs/>
          <w:color w:val="000000"/>
          <w:kern w:val="24"/>
          <w:sz w:val="24"/>
          <w:szCs w:val="24"/>
        </w:rPr>
        <w:t>Results presented as mean ± SEM, student-t test. * P&lt; 0.05, **P&lt;0.01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. Each dot represents one mouse. </w:t>
      </w:r>
    </w:p>
    <w:p w14:paraId="3937A331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267C5CCE" w14:textId="77777777" w:rsidR="007A2DA9" w:rsidRDefault="007A2DA9" w:rsidP="007A2DA9">
      <w:pPr>
        <w:bidi w:val="0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br w:type="page"/>
      </w:r>
    </w:p>
    <w:p w14:paraId="0C0101B0" w14:textId="77777777" w:rsidR="007A2DA9" w:rsidRDefault="007A2DA9" w:rsidP="007A2DA9">
      <w:pPr>
        <w:pStyle w:val="ListParagraph"/>
        <w:spacing w:after="0" w:line="480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1DAA6EEB" w14:textId="226A1192" w:rsidR="007A2DA9" w:rsidRDefault="007A2DA9" w:rsidP="007A2DA9">
      <w:pPr>
        <w:pStyle w:val="ListParagraph"/>
        <w:spacing w:after="0" w:line="480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drawing>
          <wp:inline distT="0" distB="0" distL="0" distR="0" wp14:anchorId="344A2AB0" wp14:editId="2A733FFA">
            <wp:extent cx="5114925" cy="1266825"/>
            <wp:effectExtent l="0" t="0" r="0" b="0"/>
            <wp:docPr id="6" name="Picture 6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DE6C4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Supplemental Figure 3: M1 macrophage polarization in the tumor of TAC-operated  female mice.</w:t>
      </w:r>
    </w:p>
    <w:p w14:paraId="493ACC49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i/>
          <w:iCs/>
          <w:color w:val="222222"/>
          <w:sz w:val="24"/>
          <w:szCs w:val="24"/>
          <w:rtl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A-E 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Tumor mRNA levels of macrophages markers </w:t>
      </w:r>
      <w:proofErr w:type="spellStart"/>
      <w:r>
        <w:rPr>
          <w:rFonts w:ascii="Times New Roman" w:eastAsia="Calibri" w:hAnsi="Times New Roman" w:cs="Times New Roman"/>
          <w:i/>
          <w:iCs/>
          <w:sz w:val="24"/>
          <w:szCs w:val="24"/>
        </w:rPr>
        <w:t>iNOS</w:t>
      </w:r>
      <w:proofErr w:type="spellEnd"/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, CD206 and ARG1 using </w:t>
      </w:r>
      <w:proofErr w:type="spellStart"/>
      <w:r>
        <w:rPr>
          <w:rFonts w:ascii="Times New Roman" w:eastAsia="Calibri" w:hAnsi="Times New Roman" w:cs="Times New Roman"/>
          <w:i/>
          <w:iCs/>
          <w:sz w:val="24"/>
          <w:szCs w:val="24"/>
        </w:rPr>
        <w:t>qRT</w:t>
      </w:r>
      <w:proofErr w:type="spellEnd"/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-PCR, normalized to Hsp90 housekeeping gene. Results are presented as </w:t>
      </w:r>
      <w:r>
        <w:rPr>
          <w:rFonts w:ascii="Times New Roman" w:eastAsia="+mn-ea" w:hAnsi="Times New Roman" w:cs="Times New Roman"/>
          <w:i/>
          <w:iCs/>
          <w:color w:val="000000"/>
          <w:kern w:val="24"/>
          <w:sz w:val="24"/>
          <w:szCs w:val="24"/>
        </w:rPr>
        <w:t>mean ± SEM, Student t-test. * P&lt; 0.05, **P&lt;0.01, ***P&lt;0.001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. Each dot represents one mouse. </w:t>
      </w:r>
    </w:p>
    <w:p w14:paraId="6FBBF99D" w14:textId="77777777" w:rsidR="007A2DA9" w:rsidRDefault="007A2DA9" w:rsidP="007A2DA9">
      <w:pPr>
        <w:pStyle w:val="ListParagraph"/>
        <w:spacing w:after="0" w:line="480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1963E7DC" w14:textId="77777777" w:rsidR="007A2DA9" w:rsidRDefault="007A2DA9" w:rsidP="007A2DA9">
      <w:pPr>
        <w:bidi w:val="0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br w:type="page"/>
      </w:r>
    </w:p>
    <w:p w14:paraId="28C2A516" w14:textId="1850B45C" w:rsidR="007A2DA9" w:rsidRDefault="007A2DA9" w:rsidP="007A2DA9">
      <w:pPr>
        <w:pStyle w:val="ListParagraph"/>
        <w:spacing w:after="0" w:line="480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13889A66" wp14:editId="670079E2">
            <wp:simplePos x="0" y="0"/>
            <wp:positionH relativeFrom="column">
              <wp:posOffset>-419100</wp:posOffset>
            </wp:positionH>
            <wp:positionV relativeFrom="paragraph">
              <wp:posOffset>-704850</wp:posOffset>
            </wp:positionV>
            <wp:extent cx="5943600" cy="4486275"/>
            <wp:effectExtent l="0" t="0" r="0" b="0"/>
            <wp:wrapNone/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816" b="100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8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43FF61" w14:textId="77777777" w:rsidR="007A2DA9" w:rsidRDefault="007A2DA9" w:rsidP="007A2DA9">
      <w:pPr>
        <w:pStyle w:val="ListParagraph"/>
        <w:spacing w:after="0" w:line="480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21A90388" w14:textId="77777777" w:rsidR="007A2DA9" w:rsidRDefault="007A2DA9" w:rsidP="007A2DA9">
      <w:pPr>
        <w:pStyle w:val="ListParagraph"/>
        <w:spacing w:after="0" w:line="480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6BF94355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5499064B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0D93532D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67EA9659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2D96CC98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0D33AB27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1239B908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4B7C34C8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7701C46E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19D99FC2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4CD28940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43E849CC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4163E004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2F95C92E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2053A761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4448FA85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14:paraId="3EBFA8B1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Supplemental Figure 4: Tumor growth induces cardiac macrophage polarization</w:t>
      </w:r>
    </w:p>
    <w:p w14:paraId="59B7691D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+mn-ea" w:hAnsi="Times New Roman" w:cs="Times New Roman"/>
          <w:i/>
          <w:iCs/>
          <w:color w:val="000000"/>
          <w:kern w:val="24"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A-B F4/80+CD206+ cells count (%) in either TAC mice hearts (n=5) or </w:t>
      </w:r>
      <w:proofErr w:type="spellStart"/>
      <w:r>
        <w:rPr>
          <w:rFonts w:ascii="Times New Roman" w:eastAsia="Calibri" w:hAnsi="Times New Roman" w:cs="Times New Roman"/>
          <w:i/>
          <w:iCs/>
          <w:sz w:val="24"/>
          <w:szCs w:val="24"/>
        </w:rPr>
        <w:t>TAC+cancer</w:t>
      </w:r>
      <w:proofErr w:type="spellEnd"/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hearts (n=5). 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C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Representative heart sections stained with F4/80. </w:t>
      </w:r>
      <w:r>
        <w:rPr>
          <w:rFonts w:ascii="Times New Roman" w:eastAsia="+mn-ea" w:hAnsi="Times New Roman" w:cs="Times New Roman"/>
          <w:i/>
          <w:iCs/>
          <w:color w:val="000000"/>
          <w:kern w:val="24"/>
          <w:sz w:val="24"/>
          <w:szCs w:val="24"/>
        </w:rPr>
        <w:t>Results are presented as mean ± SEM, Student t-test. * P&lt; 0.05, **P&lt;0.01, ***P&lt;0.001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>. Each dot represents one mouse.</w:t>
      </w:r>
    </w:p>
    <w:p w14:paraId="6C485D11" w14:textId="77777777" w:rsidR="007A2DA9" w:rsidRDefault="007A2DA9" w:rsidP="007A2DA9">
      <w:pPr>
        <w:bidi w:val="0"/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br w:type="page"/>
      </w:r>
    </w:p>
    <w:p w14:paraId="2F2745B8" w14:textId="658FE5C5" w:rsidR="007A2DA9" w:rsidRDefault="007A2DA9" w:rsidP="007A2DA9">
      <w:pPr>
        <w:pStyle w:val="ListParagraph"/>
        <w:spacing w:after="0" w:line="480" w:lineRule="auto"/>
        <w:ind w:left="0" w:right="95"/>
        <w:jc w:val="both"/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</w:pPr>
      <w:r>
        <w:rPr>
          <w:rFonts w:ascii="Times New Roman" w:eastAsia="Calibri" w:hAnsi="Times New Roman" w:cs="Times New Roman"/>
          <w:i/>
          <w:noProof/>
          <w:color w:val="222222"/>
          <w:sz w:val="24"/>
          <w:szCs w:val="24"/>
        </w:rPr>
        <w:lastRenderedPageBreak/>
        <w:drawing>
          <wp:inline distT="0" distB="0" distL="0" distR="0" wp14:anchorId="1C54720A" wp14:editId="2E35EB48">
            <wp:extent cx="5067300" cy="2343150"/>
            <wp:effectExtent l="0" t="0" r="0" b="0"/>
            <wp:docPr id="5" name="Picture 5" descr="A picture containing waterfal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waterfall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A7718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Supplemental Figure 5: M1/M2 polarization in NOD-SCID mice. </w:t>
      </w:r>
    </w:p>
    <w:p w14:paraId="76A77FA0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A-C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Heart mRNA levels of macrophages markers </w:t>
      </w:r>
      <w:proofErr w:type="spellStart"/>
      <w:r>
        <w:rPr>
          <w:rFonts w:ascii="Times New Roman" w:eastAsia="Calibri" w:hAnsi="Times New Roman" w:cs="Times New Roman"/>
          <w:i/>
          <w:iCs/>
          <w:sz w:val="24"/>
          <w:szCs w:val="24"/>
        </w:rPr>
        <w:t>iNOS</w:t>
      </w:r>
      <w:proofErr w:type="spellEnd"/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, CD206 and ARG1  using </w:t>
      </w:r>
      <w:proofErr w:type="spellStart"/>
      <w:r>
        <w:rPr>
          <w:rFonts w:ascii="Times New Roman" w:eastAsia="Calibri" w:hAnsi="Times New Roman" w:cs="Times New Roman"/>
          <w:i/>
          <w:iCs/>
          <w:sz w:val="24"/>
          <w:szCs w:val="24"/>
        </w:rPr>
        <w:t>qRT</w:t>
      </w:r>
      <w:proofErr w:type="spellEnd"/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-PCR, normalized to GAPDH housekeeping gene. Results are presented </w:t>
      </w:r>
      <w:r>
        <w:rPr>
          <w:rFonts w:ascii="Times New Roman" w:eastAsia="+mn-ea" w:hAnsi="Times New Roman" w:cs="Times New Roman"/>
          <w:i/>
          <w:iCs/>
          <w:color w:val="000000"/>
          <w:kern w:val="24"/>
          <w:sz w:val="24"/>
          <w:szCs w:val="24"/>
        </w:rPr>
        <w:t>as mean ± SEM, Student t-test. * P&lt; 0.05, **P&lt;0.01, ***P&lt;0.001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 xml:space="preserve">. Each dot represents one mouse. </w:t>
      </w:r>
    </w:p>
    <w:p w14:paraId="12D807E7" w14:textId="77777777" w:rsidR="007A2DA9" w:rsidRDefault="007A2DA9" w:rsidP="007A2DA9">
      <w:pPr>
        <w:bidi w:val="0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br w:type="page"/>
      </w:r>
    </w:p>
    <w:p w14:paraId="04B3D641" w14:textId="12914983" w:rsidR="007A2DA9" w:rsidRDefault="007A2DA9" w:rsidP="007A2DA9">
      <w:pPr>
        <w:pStyle w:val="ListParagraph"/>
        <w:spacing w:after="0" w:line="480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noProof/>
          <w:sz w:val="24"/>
          <w:szCs w:val="24"/>
        </w:rPr>
        <w:lastRenderedPageBreak/>
        <w:drawing>
          <wp:inline distT="0" distB="0" distL="0" distR="0" wp14:anchorId="6EA7A3C6" wp14:editId="3F53F2AA">
            <wp:extent cx="5086350" cy="1657350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F2AF9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Supplemental Figure 6: Efficiency of macrophage depletion by Clodronate liposomes.</w:t>
      </w:r>
    </w:p>
    <w:p w14:paraId="66903E23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A </w:t>
      </w:r>
      <w:r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Heart expression levels of macrophages markers F4/80 and CD206 were measured using </w:t>
      </w:r>
      <w:proofErr w:type="spellStart"/>
      <w:r>
        <w:rPr>
          <w:rFonts w:ascii="Times New Roman" w:eastAsia="Calibri" w:hAnsi="Times New Roman" w:cs="Times New Roman"/>
          <w:color w:val="222222"/>
          <w:sz w:val="24"/>
          <w:szCs w:val="24"/>
        </w:rPr>
        <w:t>qRT</w:t>
      </w:r>
      <w:proofErr w:type="spellEnd"/>
      <w:r>
        <w:rPr>
          <w:rFonts w:ascii="Times New Roman" w:eastAsia="Calibri" w:hAnsi="Times New Roman" w:cs="Times New Roman"/>
          <w:color w:val="222222"/>
          <w:sz w:val="24"/>
          <w:szCs w:val="24"/>
        </w:rPr>
        <w:t>-PCR and normalized to HSP90 housekeeping gene.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B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CD11b+F4/80+ cell count in the heart using flow cytometry. Results are presented </w:t>
      </w:r>
      <w:r>
        <w:rPr>
          <w:rFonts w:ascii="Times New Roman" w:eastAsia="+mn-ea" w:hAnsi="Times New Roman" w:cs="Times New Roman"/>
          <w:i/>
          <w:iCs/>
          <w:color w:val="000000"/>
          <w:kern w:val="24"/>
          <w:sz w:val="24"/>
          <w:szCs w:val="24"/>
        </w:rPr>
        <w:t>as mean ± SEM, Student t-test. * P&lt; 0.05, **P&lt;0.01, ***P&lt;0.001</w:t>
      </w:r>
      <w:r>
        <w:rPr>
          <w:rFonts w:ascii="Times New Roman" w:eastAsia="Calibri" w:hAnsi="Times New Roman" w:cs="Times New Roman"/>
          <w:i/>
          <w:iCs/>
          <w:color w:val="222222"/>
          <w:sz w:val="24"/>
          <w:szCs w:val="24"/>
        </w:rPr>
        <w:t>. Each dot represents one mouse.</w:t>
      </w:r>
    </w:p>
    <w:p w14:paraId="46ACC0F3" w14:textId="77777777" w:rsidR="007A2DA9" w:rsidRDefault="007A2DA9" w:rsidP="007A2DA9">
      <w:pPr>
        <w:bidi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74"/>
        <w:tblW w:w="9296" w:type="dxa"/>
        <w:tblInd w:w="0" w:type="dxa"/>
        <w:tblLook w:val="04A0" w:firstRow="1" w:lastRow="0" w:firstColumn="1" w:lastColumn="0" w:noHBand="0" w:noVBand="1"/>
      </w:tblPr>
      <w:tblGrid>
        <w:gridCol w:w="1129"/>
        <w:gridCol w:w="3977"/>
        <w:gridCol w:w="4190"/>
      </w:tblGrid>
      <w:tr w:rsidR="007A2DA9" w14:paraId="06B6171F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72FAE6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10347B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Forward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BA0DF4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Reversed</w:t>
            </w:r>
          </w:p>
        </w:tc>
      </w:tr>
      <w:tr w:rsidR="007A2DA9" w14:paraId="5282F33B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A1ACB3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Hsp90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6AF77D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TCGTCAGAGCTGATGATGAAGT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A5538C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GCGTTTAACCCATCCAACTGAAT</w:t>
            </w:r>
          </w:p>
        </w:tc>
      </w:tr>
      <w:tr w:rsidR="007A2DA9" w14:paraId="5B69C036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BA0251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GAPDH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F795C5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TTGCCATCAACGACCCCTTCAT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39972F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AGACTCCACGACATACTCAGCA</w:t>
            </w:r>
          </w:p>
        </w:tc>
      </w:tr>
      <w:tr w:rsidR="007A2DA9" w14:paraId="4AA49737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FFC52B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ANP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3BA52A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GCTTCCAGGCCATATTGGAG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3C0BFB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GGGGGCATGACCTCATCTT</w:t>
            </w:r>
          </w:p>
        </w:tc>
      </w:tr>
      <w:tr w:rsidR="007A2DA9" w14:paraId="0EC26478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49FCB6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BNP 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70A2E3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GAGGTCACTCCTATCCTCTGG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25D752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GCCATTTCCTCCGACTTTTCTC</w:t>
            </w:r>
          </w:p>
        </w:tc>
      </w:tr>
      <w:tr w:rsidR="007A2DA9" w14:paraId="2405107C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9516DA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ACTA-1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9A7912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GTGAGATTGTGCGCGACATC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237325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GGCAACGGAAACGCTCATT</w:t>
            </w:r>
          </w:p>
        </w:tc>
      </w:tr>
      <w:tr w:rsidR="007A2DA9" w14:paraId="6F4C0F52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5627CE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Col1α1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4203F9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CTGGCGGTTCAGGTCCAAT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9F1DEE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TTCCAGGCAATCCACGAGC</w:t>
            </w:r>
          </w:p>
        </w:tc>
      </w:tr>
      <w:tr w:rsidR="007A2DA9" w14:paraId="4022466A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F4B127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TGFβ3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3D0274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CCTGGCCCTGCTGAACTTG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93FB73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GACGTGGGTCATCACCGAT</w:t>
            </w:r>
          </w:p>
        </w:tc>
      </w:tr>
      <w:tr w:rsidR="007A2DA9" w14:paraId="17C0F66B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F42FF7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CTgF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E1004F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AGACCTGTGGGATGGGCAT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D587A1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GCTTGGCGATTTTAGGTGTCC</w:t>
            </w:r>
          </w:p>
        </w:tc>
      </w:tr>
      <w:tr w:rsidR="007A2DA9" w14:paraId="3B8709D9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BA32EC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αSMA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406F95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GTCCCAGACATCAGGGAGTAA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059DE4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TCGGATACTTCAGCGTCAGGA</w:t>
            </w:r>
          </w:p>
        </w:tc>
      </w:tr>
      <w:tr w:rsidR="007A2DA9" w14:paraId="50EB5C7C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919163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F4/80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836EB6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CCCCAGTGTCCTTACAGAGTG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3B1D9A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GTGCCCAGAGTGGATGTCT</w:t>
            </w:r>
          </w:p>
        </w:tc>
      </w:tr>
      <w:tr w:rsidR="007A2DA9" w14:paraId="6C799D04" w14:textId="77777777" w:rsidTr="007A2DA9">
        <w:trPr>
          <w:trHeight w:val="37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47DC15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iNOS</w:t>
            </w:r>
            <w:proofErr w:type="spellEnd"/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D30612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GACATTACGACCCCTCCCAC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9C9E82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GCACATGCAAGGAAGGGAAC</w:t>
            </w:r>
          </w:p>
        </w:tc>
      </w:tr>
      <w:tr w:rsidR="007A2DA9" w14:paraId="38EEED80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9A0B6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CD206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E71C25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CTAACTGGGGTGCTGACGAG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2F697E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GGCAGTTGAGGAGGTTCAGT</w:t>
            </w:r>
          </w:p>
        </w:tc>
      </w:tr>
      <w:tr w:rsidR="007A2DA9" w14:paraId="45E98D57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1A2277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Arg1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A8F657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AATGAAGAGCTGGCTGGTGT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FF298B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CTGGTTGTCAGGGGAGTGTT</w:t>
            </w:r>
          </w:p>
        </w:tc>
      </w:tr>
      <w:tr w:rsidR="007A2DA9" w14:paraId="41C9E464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E02643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CD163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28A225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CCTCCTCATTGTCTTCCTCCTGTG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E13C10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CATCCGCCTTTGAATCCATCTCTTG </w:t>
            </w:r>
          </w:p>
        </w:tc>
      </w:tr>
      <w:tr w:rsidR="007A2DA9" w14:paraId="00220D8F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4B9B1A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INFγ</w:t>
            </w:r>
            <w:proofErr w:type="spellEnd"/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8A3F49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ACAGCAAGGCGAAAAAGGATG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AAC3B0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TGGTGGACCACTCGGATGA</w:t>
            </w:r>
          </w:p>
        </w:tc>
      </w:tr>
      <w:tr w:rsidR="007A2DA9" w14:paraId="7A67CC89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6ED987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IL-13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9BDAD2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AACGGCAGCATGGTATGGAGTG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269D28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TGGGTCCTGTAGATGGCATTGC</w:t>
            </w:r>
          </w:p>
        </w:tc>
      </w:tr>
      <w:tr w:rsidR="007A2DA9" w14:paraId="6B89858B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1EAF22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CCL2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1A5DC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GTGATGGAGGGGGTCAGGA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B4C22A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GGGATGGGACAGCCTAAACT</w:t>
            </w:r>
          </w:p>
        </w:tc>
      </w:tr>
      <w:tr w:rsidR="007A2DA9" w14:paraId="7C845CB6" w14:textId="77777777" w:rsidTr="007A2DA9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D51FDC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TNFα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33F6CB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CCCTCACACTCAGATCATCTTCT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8F823E" w14:textId="77777777" w:rsidR="007A2DA9" w:rsidRDefault="007A2DA9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GCTACGACGTGGGCTACAG</w:t>
            </w:r>
          </w:p>
        </w:tc>
      </w:tr>
    </w:tbl>
    <w:p w14:paraId="7CE5AA4C" w14:textId="77777777" w:rsidR="007A2DA9" w:rsidRDefault="007A2DA9" w:rsidP="007A2DA9">
      <w:pPr>
        <w:bidi w:val="0"/>
        <w:spacing w:line="48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Supplemental table 1: Oligonucleotides sequence</w:t>
      </w:r>
    </w:p>
    <w:p w14:paraId="11C3334D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hAnsi="Times New Roman" w:cs="Times New Roman"/>
          <w:sz w:val="24"/>
          <w:szCs w:val="24"/>
        </w:rPr>
      </w:pPr>
    </w:p>
    <w:p w14:paraId="0893D709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hAnsi="Times New Roman" w:cs="Times New Roman"/>
          <w:sz w:val="24"/>
          <w:szCs w:val="24"/>
        </w:rPr>
      </w:pPr>
    </w:p>
    <w:p w14:paraId="2AAD2161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hAnsi="Times New Roman" w:cs="Times New Roman"/>
          <w:sz w:val="24"/>
          <w:szCs w:val="24"/>
        </w:rPr>
      </w:pPr>
    </w:p>
    <w:p w14:paraId="4EE6470D" w14:textId="21EE1098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42E156" wp14:editId="005D9A1E">
            <wp:extent cx="2657475" cy="7810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09C21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hAnsi="Times New Roman" w:cs="Times New Roman"/>
          <w:sz w:val="24"/>
          <w:szCs w:val="24"/>
        </w:rPr>
      </w:pPr>
    </w:p>
    <w:p w14:paraId="10B29919" w14:textId="77777777" w:rsidR="007A2DA9" w:rsidRDefault="007A2DA9" w:rsidP="007A2DA9">
      <w:pPr>
        <w:bidi w:val="0"/>
        <w:spacing w:line="48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Supplemental table 2: Echocardiography parameters of figure 1B.</w:t>
      </w:r>
    </w:p>
    <w:p w14:paraId="2EA81858" w14:textId="748950F7" w:rsidR="007A2DA9" w:rsidRDefault="007A2DA9" w:rsidP="007A2DA9">
      <w:pPr>
        <w:bidi w:val="0"/>
        <w:spacing w:line="48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10CB6435" wp14:editId="5F3AF9AD">
            <wp:extent cx="2657475" cy="7810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AADA8" w14:textId="77777777" w:rsidR="007A2DA9" w:rsidRDefault="007A2DA9" w:rsidP="007A2DA9">
      <w:pPr>
        <w:bidi w:val="0"/>
        <w:spacing w:line="48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Supplemental table 3: Echocardiography parameters of Supp. figure 1B.</w:t>
      </w:r>
    </w:p>
    <w:p w14:paraId="71A4B6A8" w14:textId="489B5DB9" w:rsidR="007A2DA9" w:rsidRDefault="007A2DA9" w:rsidP="007A2DA9">
      <w:pPr>
        <w:bidi w:val="0"/>
        <w:spacing w:line="48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 wp14:anchorId="65CFEF10" wp14:editId="5C15BA5D">
            <wp:extent cx="2743200" cy="809625"/>
            <wp:effectExtent l="0" t="0" r="0" b="9525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046D0" w14:textId="77777777" w:rsidR="007A2DA9" w:rsidRDefault="007A2DA9" w:rsidP="007A2DA9">
      <w:pPr>
        <w:pStyle w:val="ListParagraph"/>
        <w:spacing w:after="0" w:line="276" w:lineRule="auto"/>
        <w:ind w:left="0" w:right="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Supplemental table4: Echocardiography parameters of Supp. figure 2B.</w:t>
      </w:r>
    </w:p>
    <w:p w14:paraId="464D6E21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DA9"/>
    <w:rsid w:val="007A2DA9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80DDF"/>
  <w15:chartTrackingRefBased/>
  <w15:docId w15:val="{74D003B3-13DA-4A24-B34D-052F6957C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DA9"/>
    <w:pPr>
      <w:bidi/>
      <w:spacing w:line="256" w:lineRule="auto"/>
    </w:pPr>
    <w:rPr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2DA9"/>
    <w:pPr>
      <w:bidi w:val="0"/>
      <w:ind w:left="720"/>
      <w:contextualSpacing/>
    </w:pPr>
  </w:style>
  <w:style w:type="table" w:styleId="TableGrid">
    <w:name w:val="Table Grid"/>
    <w:basedOn w:val="TableNormal"/>
    <w:uiPriority w:val="39"/>
    <w:rsid w:val="007A2DA9"/>
    <w:pPr>
      <w:spacing w:after="0" w:line="240" w:lineRule="auto"/>
    </w:pPr>
    <w:rPr>
      <w:lang w:bidi="he-I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7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596</Words>
  <Characters>3403</Characters>
  <Application>Microsoft Office Word</Application>
  <DocSecurity>0</DocSecurity>
  <Lines>28</Lines>
  <Paragraphs>7</Paragraphs>
  <ScaleCrop>false</ScaleCrop>
  <Company/>
  <LinksUpToDate>false</LinksUpToDate>
  <CharactersWithSpaces>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2022-12-05T22:12:00Z</dcterms:created>
  <dcterms:modified xsi:type="dcterms:W3CDTF">2022-12-05T22:12:00Z</dcterms:modified>
</cp:coreProperties>
</file>