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B6EF" w14:textId="3A774E0B" w:rsidR="00C317F9" w:rsidRPr="00520007" w:rsidRDefault="00C317F9" w:rsidP="00C317F9">
      <w:pPr>
        <w:pStyle w:val="Title"/>
        <w:jc w:val="center"/>
        <w:rPr>
          <w:sz w:val="40"/>
          <w:szCs w:val="40"/>
          <w:shd w:val="clear" w:color="auto" w:fill="FFFFFF"/>
        </w:rPr>
      </w:pPr>
      <w:r w:rsidRPr="00F9667D">
        <w:rPr>
          <w:sz w:val="40"/>
          <w:szCs w:val="40"/>
          <w:shd w:val="clear" w:color="auto" w:fill="FFFFFF"/>
        </w:rPr>
        <w:t>An agar</w:t>
      </w:r>
      <w:r w:rsidR="00EE69D6">
        <w:rPr>
          <w:sz w:val="40"/>
          <w:szCs w:val="40"/>
          <w:shd w:val="clear" w:color="auto" w:fill="FFFFFF"/>
        </w:rPr>
        <w:t>ose-alginate</w:t>
      </w:r>
      <w:r w:rsidRPr="00F9667D">
        <w:rPr>
          <w:sz w:val="40"/>
          <w:szCs w:val="40"/>
          <w:shd w:val="clear" w:color="auto" w:fill="FFFFFF"/>
        </w:rPr>
        <w:t xml:space="preserve"> </w:t>
      </w:r>
      <w:r w:rsidRPr="00520007">
        <w:rPr>
          <w:sz w:val="40"/>
          <w:szCs w:val="40"/>
          <w:shd w:val="clear" w:color="auto" w:fill="FFFFFF"/>
        </w:rPr>
        <w:t>microfluidic device for the study of spheroid invasion, ATRA inhibits CAFs-mediated matrix remodeling</w:t>
      </w:r>
    </w:p>
    <w:p w14:paraId="26E6A6FF" w14:textId="1588864C" w:rsidR="004D7A3C" w:rsidRDefault="004D7A3C" w:rsidP="00C317F9">
      <w:pPr>
        <w:jc w:val="center"/>
        <w:rPr>
          <w:rFonts w:ascii="Calibri" w:hAnsi="Calibri" w:cs="Calibri"/>
          <w:color w:val="000000"/>
          <w:sz w:val="24"/>
          <w:szCs w:val="24"/>
          <w:shd w:val="clear" w:color="auto" w:fill="FFFFFF"/>
          <w:rtl/>
        </w:rPr>
      </w:pPr>
    </w:p>
    <w:p w14:paraId="25C745F3" w14:textId="77777777" w:rsidR="00075AAE" w:rsidRPr="004871E2" w:rsidRDefault="00075AAE" w:rsidP="00075AAE">
      <w:pPr>
        <w:jc w:val="both"/>
        <w:rPr>
          <w:rFonts w:ascii="Calibri" w:hAnsi="Calibri" w:cs="Calibri"/>
          <w:b/>
          <w:bCs/>
          <w:sz w:val="36"/>
          <w:szCs w:val="36"/>
          <w:rtl/>
          <w:lang w:bidi="fa-IR"/>
        </w:rPr>
      </w:pPr>
      <w:r w:rsidRPr="004871E2">
        <w:rPr>
          <w:rFonts w:ascii="Calibri" w:hAnsi="Calibri" w:cs="Calibri"/>
          <w:b/>
          <w:bCs/>
          <w:color w:val="000000"/>
          <w:sz w:val="28"/>
          <w:szCs w:val="28"/>
          <w:shd w:val="clear" w:color="auto" w:fill="FFFFFF"/>
        </w:rPr>
        <w:t>Patients' pathological conditions</w:t>
      </w:r>
    </w:p>
    <w:tbl>
      <w:tblPr>
        <w:tblpPr w:leftFromText="142" w:rightFromText="142" w:vertAnchor="text" w:horzAnchor="page" w:tblpXSpec="center" w:tblpY="46"/>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8"/>
        <w:gridCol w:w="1728"/>
        <w:gridCol w:w="1728"/>
        <w:gridCol w:w="1728"/>
        <w:gridCol w:w="2533"/>
      </w:tblGrid>
      <w:tr w:rsidR="00075AAE" w:rsidRPr="007D4818" w14:paraId="15E31545" w14:textId="77777777" w:rsidTr="005E3229">
        <w:trPr>
          <w:trHeight w:val="576"/>
        </w:trPr>
        <w:tc>
          <w:tcPr>
            <w:tcW w:w="1728" w:type="dxa"/>
            <w:shd w:val="clear" w:color="auto" w:fill="auto"/>
            <w:tcMar>
              <w:top w:w="28" w:type="dxa"/>
              <w:left w:w="28" w:type="dxa"/>
              <w:bottom w:w="28" w:type="dxa"/>
              <w:right w:w="28" w:type="dxa"/>
            </w:tcMar>
            <w:vAlign w:val="center"/>
            <w:hideMark/>
          </w:tcPr>
          <w:p w14:paraId="68D3442E" w14:textId="77777777" w:rsidR="00075AAE" w:rsidRPr="007D4818" w:rsidRDefault="00075AAE" w:rsidP="005E3229">
            <w:pPr>
              <w:snapToGrid w:val="0"/>
              <w:spacing w:line="240" w:lineRule="auto"/>
              <w:jc w:val="center"/>
            </w:pPr>
            <w:r w:rsidRPr="007D4818">
              <w:rPr>
                <w:b/>
                <w:bCs/>
              </w:rPr>
              <w:t>Fibroblasts</w:t>
            </w:r>
          </w:p>
        </w:tc>
        <w:tc>
          <w:tcPr>
            <w:tcW w:w="1728" w:type="dxa"/>
            <w:shd w:val="clear" w:color="auto" w:fill="auto"/>
            <w:tcMar>
              <w:top w:w="28" w:type="dxa"/>
              <w:left w:w="28" w:type="dxa"/>
              <w:bottom w:w="28" w:type="dxa"/>
              <w:right w:w="28" w:type="dxa"/>
            </w:tcMar>
            <w:vAlign w:val="center"/>
            <w:hideMark/>
          </w:tcPr>
          <w:p w14:paraId="0BEB8ECD" w14:textId="77777777" w:rsidR="00075AAE" w:rsidRPr="007D4818" w:rsidRDefault="00075AAE" w:rsidP="005E3229">
            <w:pPr>
              <w:snapToGrid w:val="0"/>
              <w:spacing w:line="240" w:lineRule="auto"/>
              <w:jc w:val="center"/>
            </w:pPr>
            <w:r w:rsidRPr="007D4818">
              <w:rPr>
                <w:b/>
                <w:bCs/>
              </w:rPr>
              <w:t>Age</w:t>
            </w:r>
          </w:p>
          <w:p w14:paraId="66D20C23" w14:textId="77777777" w:rsidR="00075AAE" w:rsidRPr="007D4818" w:rsidRDefault="00075AAE" w:rsidP="005E3229">
            <w:pPr>
              <w:snapToGrid w:val="0"/>
              <w:spacing w:line="240" w:lineRule="auto"/>
              <w:jc w:val="center"/>
            </w:pPr>
            <w:r w:rsidRPr="007D4818">
              <w:rPr>
                <w:b/>
                <w:bCs/>
              </w:rPr>
              <w:t>(year)</w:t>
            </w:r>
          </w:p>
        </w:tc>
        <w:tc>
          <w:tcPr>
            <w:tcW w:w="1728" w:type="dxa"/>
            <w:shd w:val="clear" w:color="auto" w:fill="auto"/>
            <w:tcMar>
              <w:top w:w="28" w:type="dxa"/>
              <w:left w:w="28" w:type="dxa"/>
              <w:bottom w:w="28" w:type="dxa"/>
              <w:right w:w="28" w:type="dxa"/>
            </w:tcMar>
            <w:vAlign w:val="center"/>
            <w:hideMark/>
          </w:tcPr>
          <w:p w14:paraId="2328875D" w14:textId="77777777" w:rsidR="00075AAE" w:rsidRPr="007D4818" w:rsidRDefault="00075AAE" w:rsidP="005E3229">
            <w:pPr>
              <w:snapToGrid w:val="0"/>
              <w:spacing w:line="240" w:lineRule="auto"/>
              <w:jc w:val="center"/>
            </w:pPr>
            <w:r w:rsidRPr="007D4818">
              <w:rPr>
                <w:b/>
                <w:bCs/>
              </w:rPr>
              <w:t>Tumor size (cm)</w:t>
            </w:r>
          </w:p>
        </w:tc>
        <w:tc>
          <w:tcPr>
            <w:tcW w:w="1728" w:type="dxa"/>
            <w:shd w:val="clear" w:color="auto" w:fill="auto"/>
            <w:tcMar>
              <w:top w:w="28" w:type="dxa"/>
              <w:left w:w="28" w:type="dxa"/>
              <w:bottom w:w="28" w:type="dxa"/>
              <w:right w:w="28" w:type="dxa"/>
            </w:tcMar>
            <w:vAlign w:val="center"/>
            <w:hideMark/>
          </w:tcPr>
          <w:p w14:paraId="64DDBCCC" w14:textId="77777777" w:rsidR="00075AAE" w:rsidRPr="007D4818" w:rsidRDefault="00075AAE" w:rsidP="005E3229">
            <w:pPr>
              <w:snapToGrid w:val="0"/>
              <w:spacing w:line="240" w:lineRule="auto"/>
              <w:jc w:val="center"/>
            </w:pPr>
            <w:r w:rsidRPr="007D4818">
              <w:rPr>
                <w:b/>
                <w:bCs/>
              </w:rPr>
              <w:t>Depth of invasion</w:t>
            </w:r>
          </w:p>
        </w:tc>
        <w:tc>
          <w:tcPr>
            <w:tcW w:w="2533" w:type="dxa"/>
            <w:shd w:val="clear" w:color="auto" w:fill="auto"/>
            <w:tcMar>
              <w:top w:w="28" w:type="dxa"/>
              <w:left w:w="28" w:type="dxa"/>
              <w:bottom w:w="28" w:type="dxa"/>
              <w:right w:w="28" w:type="dxa"/>
            </w:tcMar>
            <w:vAlign w:val="center"/>
            <w:hideMark/>
          </w:tcPr>
          <w:p w14:paraId="29A0B8ED" w14:textId="77777777" w:rsidR="00075AAE" w:rsidRPr="007D4818" w:rsidRDefault="00075AAE" w:rsidP="005E3229">
            <w:pPr>
              <w:snapToGrid w:val="0"/>
              <w:spacing w:line="240" w:lineRule="auto"/>
              <w:jc w:val="center"/>
            </w:pPr>
            <w:r>
              <w:rPr>
                <w:b/>
                <w:bCs/>
              </w:rPr>
              <w:t>Type</w:t>
            </w:r>
          </w:p>
        </w:tc>
      </w:tr>
      <w:tr w:rsidR="00075AAE" w:rsidRPr="007D4818" w14:paraId="5486279F" w14:textId="77777777" w:rsidTr="005E3229">
        <w:trPr>
          <w:trHeight w:val="576"/>
        </w:trPr>
        <w:tc>
          <w:tcPr>
            <w:tcW w:w="1728" w:type="dxa"/>
            <w:shd w:val="clear" w:color="auto" w:fill="auto"/>
            <w:tcMar>
              <w:top w:w="28" w:type="dxa"/>
              <w:left w:w="28" w:type="dxa"/>
              <w:bottom w:w="28" w:type="dxa"/>
              <w:right w:w="28" w:type="dxa"/>
            </w:tcMar>
            <w:vAlign w:val="center"/>
            <w:hideMark/>
          </w:tcPr>
          <w:p w14:paraId="43B3C23F" w14:textId="77777777" w:rsidR="00075AAE" w:rsidRPr="007D4818" w:rsidRDefault="00075AAE" w:rsidP="005E3229">
            <w:pPr>
              <w:snapToGrid w:val="0"/>
              <w:spacing w:line="240" w:lineRule="auto"/>
              <w:jc w:val="center"/>
            </w:pPr>
            <w:r w:rsidRPr="007D4818">
              <w:t>CAF</w:t>
            </w:r>
            <w:r>
              <w:t xml:space="preserve"> N.</w:t>
            </w:r>
            <w:r w:rsidRPr="007D4818">
              <w:t>1</w:t>
            </w:r>
          </w:p>
        </w:tc>
        <w:tc>
          <w:tcPr>
            <w:tcW w:w="1728" w:type="dxa"/>
            <w:shd w:val="clear" w:color="auto" w:fill="auto"/>
            <w:tcMar>
              <w:top w:w="28" w:type="dxa"/>
              <w:left w:w="28" w:type="dxa"/>
              <w:bottom w:w="28" w:type="dxa"/>
              <w:right w:w="28" w:type="dxa"/>
            </w:tcMar>
            <w:vAlign w:val="center"/>
            <w:hideMark/>
          </w:tcPr>
          <w:p w14:paraId="622FBDFB" w14:textId="77777777" w:rsidR="00075AAE" w:rsidRPr="007D4818" w:rsidRDefault="00075AAE" w:rsidP="005E3229">
            <w:pPr>
              <w:snapToGrid w:val="0"/>
              <w:spacing w:line="240" w:lineRule="auto"/>
              <w:jc w:val="center"/>
            </w:pPr>
            <w:r w:rsidRPr="007D4818">
              <w:t>57</w:t>
            </w:r>
          </w:p>
        </w:tc>
        <w:tc>
          <w:tcPr>
            <w:tcW w:w="1728" w:type="dxa"/>
            <w:shd w:val="clear" w:color="auto" w:fill="auto"/>
            <w:tcMar>
              <w:top w:w="28" w:type="dxa"/>
              <w:left w:w="28" w:type="dxa"/>
              <w:bottom w:w="28" w:type="dxa"/>
              <w:right w:w="28" w:type="dxa"/>
            </w:tcMar>
            <w:vAlign w:val="center"/>
            <w:hideMark/>
          </w:tcPr>
          <w:p w14:paraId="5C9830E1" w14:textId="77777777" w:rsidR="00075AAE" w:rsidRPr="007D4818" w:rsidRDefault="00075AAE" w:rsidP="005E3229">
            <w:pPr>
              <w:snapToGrid w:val="0"/>
              <w:spacing w:line="240" w:lineRule="auto"/>
              <w:jc w:val="center"/>
            </w:pPr>
            <w:r w:rsidRPr="007D4818">
              <w:t>15.0</w:t>
            </w:r>
          </w:p>
        </w:tc>
        <w:tc>
          <w:tcPr>
            <w:tcW w:w="1728" w:type="dxa"/>
            <w:shd w:val="clear" w:color="auto" w:fill="auto"/>
            <w:tcMar>
              <w:top w:w="28" w:type="dxa"/>
              <w:left w:w="28" w:type="dxa"/>
              <w:bottom w:w="28" w:type="dxa"/>
              <w:right w:w="28" w:type="dxa"/>
            </w:tcMar>
            <w:vAlign w:val="center"/>
            <w:hideMark/>
          </w:tcPr>
          <w:p w14:paraId="55981AC1" w14:textId="77777777" w:rsidR="00075AAE" w:rsidRDefault="00075AAE" w:rsidP="005E3229">
            <w:pPr>
              <w:snapToGrid w:val="0"/>
              <w:spacing w:line="240" w:lineRule="auto"/>
              <w:jc w:val="center"/>
            </w:pPr>
            <w:r>
              <w:t>M</w:t>
            </w:r>
          </w:p>
          <w:p w14:paraId="474730FC" w14:textId="77777777" w:rsidR="00075AAE" w:rsidRPr="007D4818" w:rsidRDefault="00075AAE" w:rsidP="005E3229">
            <w:pPr>
              <w:snapToGrid w:val="0"/>
              <w:spacing w:line="240" w:lineRule="auto"/>
              <w:jc w:val="center"/>
            </w:pPr>
            <w:r>
              <w:t>(Metastasis)</w:t>
            </w:r>
          </w:p>
        </w:tc>
        <w:tc>
          <w:tcPr>
            <w:tcW w:w="2533" w:type="dxa"/>
            <w:shd w:val="clear" w:color="auto" w:fill="auto"/>
            <w:tcMar>
              <w:top w:w="28" w:type="dxa"/>
              <w:left w:w="28" w:type="dxa"/>
              <w:bottom w:w="28" w:type="dxa"/>
              <w:right w:w="28" w:type="dxa"/>
            </w:tcMar>
            <w:vAlign w:val="center"/>
            <w:hideMark/>
          </w:tcPr>
          <w:p w14:paraId="112F0958" w14:textId="77777777" w:rsidR="00075AAE" w:rsidRPr="007D4818" w:rsidRDefault="00075AAE" w:rsidP="005E3229">
            <w:pPr>
              <w:snapToGrid w:val="0"/>
              <w:spacing w:line="240" w:lineRule="auto"/>
              <w:jc w:val="center"/>
            </w:pPr>
            <w:r>
              <w:t>Mixed ductal and lobular</w:t>
            </w:r>
          </w:p>
        </w:tc>
      </w:tr>
      <w:tr w:rsidR="00075AAE" w:rsidRPr="007D4818" w14:paraId="70C03EC0" w14:textId="77777777" w:rsidTr="005E3229">
        <w:trPr>
          <w:trHeight w:val="576"/>
        </w:trPr>
        <w:tc>
          <w:tcPr>
            <w:tcW w:w="1728" w:type="dxa"/>
            <w:shd w:val="clear" w:color="auto" w:fill="auto"/>
            <w:tcMar>
              <w:top w:w="28" w:type="dxa"/>
              <w:left w:w="28" w:type="dxa"/>
              <w:bottom w:w="28" w:type="dxa"/>
              <w:right w:w="28" w:type="dxa"/>
            </w:tcMar>
            <w:vAlign w:val="center"/>
            <w:hideMark/>
          </w:tcPr>
          <w:p w14:paraId="39AAD082" w14:textId="77777777" w:rsidR="00075AAE" w:rsidRPr="007D4818" w:rsidRDefault="00075AAE" w:rsidP="005E3229">
            <w:pPr>
              <w:snapToGrid w:val="0"/>
              <w:spacing w:line="240" w:lineRule="auto"/>
              <w:jc w:val="center"/>
            </w:pPr>
            <w:r w:rsidRPr="007D4818">
              <w:t>CAF</w:t>
            </w:r>
            <w:r>
              <w:t xml:space="preserve"> N.</w:t>
            </w:r>
            <w:r w:rsidRPr="007D4818">
              <w:t>2</w:t>
            </w:r>
          </w:p>
        </w:tc>
        <w:tc>
          <w:tcPr>
            <w:tcW w:w="1728" w:type="dxa"/>
            <w:shd w:val="clear" w:color="auto" w:fill="auto"/>
            <w:tcMar>
              <w:top w:w="28" w:type="dxa"/>
              <w:left w:w="28" w:type="dxa"/>
              <w:bottom w:w="28" w:type="dxa"/>
              <w:right w:w="28" w:type="dxa"/>
            </w:tcMar>
            <w:vAlign w:val="center"/>
            <w:hideMark/>
          </w:tcPr>
          <w:p w14:paraId="690DEB95" w14:textId="77777777" w:rsidR="00075AAE" w:rsidRPr="007D4818" w:rsidRDefault="00075AAE" w:rsidP="005E3229">
            <w:pPr>
              <w:snapToGrid w:val="0"/>
              <w:spacing w:line="240" w:lineRule="auto"/>
              <w:jc w:val="center"/>
            </w:pPr>
            <w:r w:rsidRPr="007D4818">
              <w:t>49</w:t>
            </w:r>
          </w:p>
        </w:tc>
        <w:tc>
          <w:tcPr>
            <w:tcW w:w="1728" w:type="dxa"/>
            <w:shd w:val="clear" w:color="auto" w:fill="auto"/>
            <w:tcMar>
              <w:top w:w="28" w:type="dxa"/>
              <w:left w:w="28" w:type="dxa"/>
              <w:bottom w:w="28" w:type="dxa"/>
              <w:right w:w="28" w:type="dxa"/>
            </w:tcMar>
            <w:vAlign w:val="center"/>
            <w:hideMark/>
          </w:tcPr>
          <w:p w14:paraId="5613A398" w14:textId="77777777" w:rsidR="00075AAE" w:rsidRPr="007D4818" w:rsidRDefault="00075AAE" w:rsidP="005E3229">
            <w:pPr>
              <w:snapToGrid w:val="0"/>
              <w:spacing w:line="240" w:lineRule="auto"/>
              <w:jc w:val="center"/>
            </w:pPr>
            <w:r w:rsidRPr="007D4818">
              <w:t>3.4</w:t>
            </w:r>
          </w:p>
        </w:tc>
        <w:tc>
          <w:tcPr>
            <w:tcW w:w="1728" w:type="dxa"/>
            <w:shd w:val="clear" w:color="auto" w:fill="auto"/>
            <w:tcMar>
              <w:top w:w="28" w:type="dxa"/>
              <w:left w:w="28" w:type="dxa"/>
              <w:bottom w:w="28" w:type="dxa"/>
              <w:right w:w="28" w:type="dxa"/>
            </w:tcMar>
            <w:vAlign w:val="center"/>
            <w:hideMark/>
          </w:tcPr>
          <w:p w14:paraId="4A77F0B5" w14:textId="77777777" w:rsidR="00075AAE" w:rsidRDefault="00075AAE" w:rsidP="005E3229">
            <w:pPr>
              <w:snapToGrid w:val="0"/>
              <w:spacing w:line="240" w:lineRule="auto"/>
              <w:jc w:val="center"/>
            </w:pPr>
            <w:r>
              <w:t>T</w:t>
            </w:r>
          </w:p>
          <w:p w14:paraId="765A3E92" w14:textId="77777777" w:rsidR="00075AAE" w:rsidRPr="007D4818" w:rsidRDefault="00075AAE" w:rsidP="005E3229">
            <w:pPr>
              <w:snapToGrid w:val="0"/>
              <w:spacing w:line="240" w:lineRule="auto"/>
              <w:jc w:val="center"/>
            </w:pPr>
            <w:r>
              <w:t>(Primary tumor)</w:t>
            </w:r>
          </w:p>
        </w:tc>
        <w:tc>
          <w:tcPr>
            <w:tcW w:w="2533" w:type="dxa"/>
            <w:shd w:val="clear" w:color="auto" w:fill="auto"/>
            <w:tcMar>
              <w:top w:w="28" w:type="dxa"/>
              <w:left w:w="28" w:type="dxa"/>
              <w:bottom w:w="28" w:type="dxa"/>
              <w:right w:w="28" w:type="dxa"/>
            </w:tcMar>
            <w:vAlign w:val="center"/>
            <w:hideMark/>
          </w:tcPr>
          <w:p w14:paraId="7F1F59AD" w14:textId="77777777" w:rsidR="00075AAE" w:rsidRPr="007D4818" w:rsidRDefault="00075AAE" w:rsidP="005E3229">
            <w:pPr>
              <w:snapToGrid w:val="0"/>
              <w:spacing w:line="240" w:lineRule="auto"/>
              <w:jc w:val="center"/>
            </w:pPr>
            <w:r>
              <w:t>Invasive Ductal</w:t>
            </w:r>
          </w:p>
        </w:tc>
      </w:tr>
      <w:tr w:rsidR="00075AAE" w:rsidRPr="007D4818" w14:paraId="6660E5EA" w14:textId="77777777" w:rsidTr="005E3229">
        <w:trPr>
          <w:trHeight w:val="576"/>
        </w:trPr>
        <w:tc>
          <w:tcPr>
            <w:tcW w:w="1728" w:type="dxa"/>
            <w:shd w:val="clear" w:color="auto" w:fill="auto"/>
            <w:tcMar>
              <w:top w:w="28" w:type="dxa"/>
              <w:left w:w="28" w:type="dxa"/>
              <w:bottom w:w="28" w:type="dxa"/>
              <w:right w:w="28" w:type="dxa"/>
            </w:tcMar>
            <w:vAlign w:val="center"/>
            <w:hideMark/>
          </w:tcPr>
          <w:p w14:paraId="1A34442A" w14:textId="77777777" w:rsidR="00075AAE" w:rsidRPr="007D4818" w:rsidRDefault="00075AAE" w:rsidP="005E3229">
            <w:pPr>
              <w:snapToGrid w:val="0"/>
              <w:spacing w:line="240" w:lineRule="auto"/>
              <w:jc w:val="center"/>
            </w:pPr>
            <w:r w:rsidRPr="007D4818">
              <w:t>CAF</w:t>
            </w:r>
            <w:r>
              <w:t xml:space="preserve"> N.</w:t>
            </w:r>
            <w:r w:rsidRPr="007D4818">
              <w:t>3</w:t>
            </w:r>
          </w:p>
        </w:tc>
        <w:tc>
          <w:tcPr>
            <w:tcW w:w="1728" w:type="dxa"/>
            <w:shd w:val="clear" w:color="auto" w:fill="auto"/>
            <w:tcMar>
              <w:top w:w="28" w:type="dxa"/>
              <w:left w:w="28" w:type="dxa"/>
              <w:bottom w:w="28" w:type="dxa"/>
              <w:right w:w="28" w:type="dxa"/>
            </w:tcMar>
            <w:vAlign w:val="center"/>
            <w:hideMark/>
          </w:tcPr>
          <w:p w14:paraId="6227AED6" w14:textId="77777777" w:rsidR="00075AAE" w:rsidRPr="007D4818" w:rsidRDefault="00075AAE" w:rsidP="005E3229">
            <w:pPr>
              <w:snapToGrid w:val="0"/>
              <w:spacing w:line="240" w:lineRule="auto"/>
              <w:jc w:val="center"/>
            </w:pPr>
            <w:r w:rsidRPr="007D4818">
              <w:t>59</w:t>
            </w:r>
          </w:p>
        </w:tc>
        <w:tc>
          <w:tcPr>
            <w:tcW w:w="1728" w:type="dxa"/>
            <w:shd w:val="clear" w:color="auto" w:fill="auto"/>
            <w:tcMar>
              <w:top w:w="28" w:type="dxa"/>
              <w:left w:w="28" w:type="dxa"/>
              <w:bottom w:w="28" w:type="dxa"/>
              <w:right w:w="28" w:type="dxa"/>
            </w:tcMar>
            <w:vAlign w:val="center"/>
            <w:hideMark/>
          </w:tcPr>
          <w:p w14:paraId="276B2EB2" w14:textId="77777777" w:rsidR="00075AAE" w:rsidRPr="007D4818" w:rsidRDefault="00075AAE" w:rsidP="005E3229">
            <w:pPr>
              <w:snapToGrid w:val="0"/>
              <w:spacing w:line="240" w:lineRule="auto"/>
              <w:jc w:val="center"/>
            </w:pPr>
            <w:r w:rsidRPr="007D4818">
              <w:t>6.0</w:t>
            </w:r>
          </w:p>
        </w:tc>
        <w:tc>
          <w:tcPr>
            <w:tcW w:w="1728" w:type="dxa"/>
            <w:shd w:val="clear" w:color="auto" w:fill="auto"/>
            <w:tcMar>
              <w:top w:w="28" w:type="dxa"/>
              <w:left w:w="28" w:type="dxa"/>
              <w:bottom w:w="28" w:type="dxa"/>
              <w:right w:w="28" w:type="dxa"/>
            </w:tcMar>
            <w:vAlign w:val="center"/>
            <w:hideMark/>
          </w:tcPr>
          <w:p w14:paraId="55EB2C2B" w14:textId="77777777" w:rsidR="00075AAE" w:rsidRDefault="00075AAE" w:rsidP="005E3229">
            <w:pPr>
              <w:snapToGrid w:val="0"/>
              <w:spacing w:line="240" w:lineRule="auto"/>
              <w:jc w:val="center"/>
            </w:pPr>
            <w:r>
              <w:t>N</w:t>
            </w:r>
          </w:p>
          <w:p w14:paraId="3A0A4EBB" w14:textId="77777777" w:rsidR="00075AAE" w:rsidRPr="007D4818" w:rsidRDefault="00075AAE" w:rsidP="005E3229">
            <w:pPr>
              <w:snapToGrid w:val="0"/>
              <w:spacing w:line="240" w:lineRule="auto"/>
              <w:jc w:val="center"/>
            </w:pPr>
            <w:r>
              <w:t>(Spread</w:t>
            </w:r>
            <w:r w:rsidRPr="00425242">
              <w:t xml:space="preserve"> to nearby lymph nodes</w:t>
            </w:r>
            <w:r>
              <w:t>)</w:t>
            </w:r>
          </w:p>
        </w:tc>
        <w:tc>
          <w:tcPr>
            <w:tcW w:w="2533" w:type="dxa"/>
            <w:shd w:val="clear" w:color="auto" w:fill="auto"/>
            <w:tcMar>
              <w:top w:w="28" w:type="dxa"/>
              <w:left w:w="28" w:type="dxa"/>
              <w:bottom w:w="28" w:type="dxa"/>
              <w:right w:w="28" w:type="dxa"/>
            </w:tcMar>
            <w:vAlign w:val="center"/>
            <w:hideMark/>
          </w:tcPr>
          <w:p w14:paraId="387B1EFF" w14:textId="77777777" w:rsidR="00075AAE" w:rsidRPr="007D4818" w:rsidRDefault="00075AAE" w:rsidP="005E3229">
            <w:pPr>
              <w:snapToGrid w:val="0"/>
              <w:spacing w:line="240" w:lineRule="auto"/>
              <w:jc w:val="center"/>
            </w:pPr>
            <w:r>
              <w:t>Invasive Lobular</w:t>
            </w:r>
          </w:p>
        </w:tc>
      </w:tr>
    </w:tbl>
    <w:p w14:paraId="2E613493" w14:textId="77777777" w:rsidR="00075AAE" w:rsidRPr="006A7647" w:rsidRDefault="00075AAE" w:rsidP="00075AAE">
      <w:pPr>
        <w:jc w:val="both"/>
        <w:rPr>
          <w:sz w:val="28"/>
          <w:szCs w:val="28"/>
          <w:rtl/>
          <w:lang w:bidi="fa-IR"/>
        </w:rPr>
      </w:pPr>
    </w:p>
    <w:p w14:paraId="1FCDCB04" w14:textId="77777777" w:rsidR="000D5AC5" w:rsidRPr="000D5AC5" w:rsidRDefault="000D5AC5" w:rsidP="000D5AC5">
      <w:pPr>
        <w:rPr>
          <w:rFonts w:ascii="Calibri" w:hAnsi="Calibri" w:cs="Calibri"/>
          <w:b/>
          <w:bCs/>
          <w:color w:val="000000"/>
          <w:sz w:val="28"/>
          <w:szCs w:val="28"/>
          <w:shd w:val="clear" w:color="auto" w:fill="FFFFFF"/>
        </w:rPr>
      </w:pPr>
      <w:r w:rsidRPr="000D5AC5">
        <w:rPr>
          <w:rFonts w:ascii="Calibri" w:hAnsi="Calibri" w:cs="Calibri"/>
          <w:b/>
          <w:bCs/>
          <w:color w:val="000000"/>
          <w:sz w:val="28"/>
          <w:szCs w:val="28"/>
          <w:shd w:val="clear" w:color="auto" w:fill="FFFFFF"/>
        </w:rPr>
        <w:t>Agents for decellularization</w:t>
      </w:r>
    </w:p>
    <w:p w14:paraId="2238C334" w14:textId="77777777" w:rsidR="006B5B10" w:rsidRDefault="000D5AC5" w:rsidP="000D5AC5">
      <w:pPr>
        <w:jc w:val="both"/>
        <w:rPr>
          <w:rFonts w:ascii="Calibri" w:hAnsi="Calibri" w:cs="Calibri"/>
          <w:color w:val="000000"/>
          <w:sz w:val="24"/>
          <w:szCs w:val="24"/>
          <w:shd w:val="clear" w:color="auto" w:fill="FFFFFF"/>
          <w:rtl/>
        </w:rPr>
      </w:pPr>
      <w:r w:rsidRPr="000D5AC5">
        <w:rPr>
          <w:rFonts w:ascii="Calibri" w:hAnsi="Calibri" w:cs="Calibri"/>
          <w:color w:val="000000"/>
          <w:sz w:val="24"/>
          <w:szCs w:val="24"/>
          <w:shd w:val="clear" w:color="auto" w:fill="FFFFFF"/>
        </w:rPr>
        <w:t xml:space="preserve">We prepared the first decellularization solution using 1 M NaCl, 10 mM Tris, and 5 mM EDTA in distilled water for 30 minutes while mixing at 500 rpm for 30 minutes. For osmotic shock treatment, NaCl and Tris were added, while EDTA was used to weaken cell-cell adhesion. </w:t>
      </w:r>
    </w:p>
    <w:p w14:paraId="10988E21" w14:textId="3CA50836" w:rsidR="004D7A3C" w:rsidRDefault="000D5AC5" w:rsidP="000D5AC5">
      <w:pPr>
        <w:jc w:val="both"/>
        <w:rPr>
          <w:rFonts w:ascii="Calibri" w:hAnsi="Calibri" w:cs="Calibri"/>
          <w:color w:val="000000"/>
          <w:sz w:val="24"/>
          <w:szCs w:val="24"/>
          <w:shd w:val="clear" w:color="auto" w:fill="FFFFFF"/>
        </w:rPr>
      </w:pPr>
      <w:r w:rsidRPr="000D5AC5">
        <w:rPr>
          <w:rFonts w:ascii="Calibri" w:hAnsi="Calibri" w:cs="Calibri"/>
          <w:color w:val="000000"/>
          <w:sz w:val="24"/>
          <w:szCs w:val="24"/>
          <w:shd w:val="clear" w:color="auto" w:fill="FFFFFF"/>
        </w:rPr>
        <w:t xml:space="preserve">PBS was mixed at 500 rpm with 0.5 </w:t>
      </w:r>
      <w:proofErr w:type="spellStart"/>
      <w:r w:rsidRPr="000D5AC5">
        <w:rPr>
          <w:rFonts w:ascii="Calibri" w:hAnsi="Calibri" w:cs="Calibri"/>
          <w:color w:val="000000"/>
          <w:sz w:val="24"/>
          <w:szCs w:val="24"/>
          <w:shd w:val="clear" w:color="auto" w:fill="FFFFFF"/>
        </w:rPr>
        <w:t>wt</w:t>
      </w:r>
      <w:proofErr w:type="spellEnd"/>
      <w:r w:rsidRPr="000D5AC5">
        <w:rPr>
          <w:rFonts w:ascii="Calibri" w:hAnsi="Calibri" w:cs="Calibri"/>
          <w:color w:val="000000"/>
          <w:sz w:val="24"/>
          <w:szCs w:val="24"/>
          <w:shd w:val="clear" w:color="auto" w:fill="FFFFFF"/>
        </w:rPr>
        <w:t>% SDS, 10 mM Tris, and 25 mM EDTA to prepare the second decellularization solution. Using SDS, nuclear and cytoplasmic membranes were dissolved and DNA was removed.</w:t>
      </w:r>
    </w:p>
    <w:p w14:paraId="2CE5BE61" w14:textId="409C7C61" w:rsidR="000D5AC5" w:rsidRDefault="000D5AC5" w:rsidP="000D5AC5">
      <w:pPr>
        <w:jc w:val="both"/>
        <w:rPr>
          <w:rFonts w:ascii="Calibri" w:hAnsi="Calibri" w:cs="Calibri"/>
          <w:color w:val="000000"/>
          <w:sz w:val="24"/>
          <w:szCs w:val="24"/>
          <w:shd w:val="clear" w:color="auto" w:fill="FFFFFF"/>
        </w:rPr>
      </w:pPr>
    </w:p>
    <w:p w14:paraId="4E5C60EA" w14:textId="4AE36C6D" w:rsidR="005F7692" w:rsidRPr="00E16EE1" w:rsidRDefault="005F7692" w:rsidP="005F7692">
      <w:pPr>
        <w:rPr>
          <w:rFonts w:ascii="Calibri" w:hAnsi="Calibri" w:cs="Calibri"/>
          <w:b/>
          <w:bCs/>
          <w:sz w:val="28"/>
          <w:szCs w:val="28"/>
          <w:shd w:val="clear" w:color="auto" w:fill="FFFFFF"/>
        </w:rPr>
      </w:pPr>
      <w:r w:rsidRPr="00E16EE1">
        <w:rPr>
          <w:rFonts w:ascii="Calibri" w:hAnsi="Calibri" w:cs="Calibri"/>
          <w:b/>
          <w:bCs/>
          <w:sz w:val="28"/>
          <w:szCs w:val="28"/>
          <w:shd w:val="clear" w:color="auto" w:fill="FFFFFF"/>
        </w:rPr>
        <w:t xml:space="preserve">Chip feature details </w:t>
      </w:r>
    </w:p>
    <w:tbl>
      <w:tblPr>
        <w:tblStyle w:val="TableGrid"/>
        <w:tblW w:w="0" w:type="auto"/>
        <w:jc w:val="center"/>
        <w:tblLook w:val="04A0" w:firstRow="1" w:lastRow="0" w:firstColumn="1" w:lastColumn="0" w:noHBand="0" w:noVBand="1"/>
      </w:tblPr>
      <w:tblGrid>
        <w:gridCol w:w="1795"/>
        <w:gridCol w:w="2160"/>
        <w:gridCol w:w="1525"/>
        <w:gridCol w:w="2792"/>
        <w:gridCol w:w="1078"/>
      </w:tblGrid>
      <w:tr w:rsidR="0022123F" w:rsidRPr="002D1982" w14:paraId="02512E1A" w14:textId="77777777" w:rsidTr="002D1982">
        <w:trPr>
          <w:jc w:val="center"/>
        </w:trPr>
        <w:tc>
          <w:tcPr>
            <w:tcW w:w="3955" w:type="dxa"/>
            <w:gridSpan w:val="2"/>
            <w:vAlign w:val="center"/>
          </w:tcPr>
          <w:p w14:paraId="5B807135" w14:textId="41F49B1A"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Feature</w:t>
            </w:r>
          </w:p>
        </w:tc>
        <w:tc>
          <w:tcPr>
            <w:tcW w:w="1525" w:type="dxa"/>
            <w:vAlign w:val="center"/>
          </w:tcPr>
          <w:p w14:paraId="53DF54C7" w14:textId="17EF89A6" w:rsidR="0022123F" w:rsidRPr="002D1982" w:rsidRDefault="0022123F" w:rsidP="002D1982">
            <w:pPr>
              <w:jc w:val="center"/>
              <w:rPr>
                <w:sz w:val="24"/>
                <w:szCs w:val="24"/>
                <w:lang w:bidi="fa-IR"/>
              </w:rPr>
            </w:pPr>
            <w:r w:rsidRPr="002D1982">
              <w:rPr>
                <w:rFonts w:ascii="Calibri" w:hAnsi="Calibri" w:cs="Calibri"/>
                <w:b/>
                <w:bCs/>
                <w:sz w:val="24"/>
                <w:szCs w:val="24"/>
                <w:shd w:val="clear" w:color="auto" w:fill="FFFFFF"/>
              </w:rPr>
              <w:t>Size(</w:t>
            </w:r>
            <w:r w:rsidRPr="002D1982">
              <w:rPr>
                <w:rFonts w:cstheme="minorHAnsi"/>
                <w:sz w:val="24"/>
                <w:szCs w:val="24"/>
                <w:lang w:bidi="fa-IR"/>
              </w:rPr>
              <w:t>µm</w:t>
            </w:r>
            <w:r w:rsidRPr="002D1982">
              <w:rPr>
                <w:rFonts w:ascii="Calibri" w:hAnsi="Calibri" w:cs="Calibri"/>
                <w:b/>
                <w:bCs/>
                <w:sz w:val="24"/>
                <w:szCs w:val="24"/>
                <w:shd w:val="clear" w:color="auto" w:fill="FFFFFF"/>
              </w:rPr>
              <w:t>)</w:t>
            </w:r>
          </w:p>
        </w:tc>
        <w:tc>
          <w:tcPr>
            <w:tcW w:w="2792" w:type="dxa"/>
            <w:vAlign w:val="center"/>
          </w:tcPr>
          <w:p w14:paraId="39C42A4A" w14:textId="19E07FC8"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Feature</w:t>
            </w:r>
          </w:p>
        </w:tc>
        <w:tc>
          <w:tcPr>
            <w:tcW w:w="1078" w:type="dxa"/>
            <w:vAlign w:val="center"/>
          </w:tcPr>
          <w:p w14:paraId="3597241D" w14:textId="43B4875E" w:rsidR="0022123F" w:rsidRPr="002D1982" w:rsidRDefault="0022123F" w:rsidP="002D1982">
            <w:pPr>
              <w:jc w:val="center"/>
              <w:rPr>
                <w:sz w:val="24"/>
                <w:szCs w:val="24"/>
                <w:lang w:bidi="fa-IR"/>
              </w:rPr>
            </w:pPr>
            <w:r w:rsidRPr="002D1982">
              <w:rPr>
                <w:rFonts w:ascii="Calibri" w:hAnsi="Calibri" w:cs="Calibri"/>
                <w:b/>
                <w:bCs/>
                <w:sz w:val="24"/>
                <w:szCs w:val="24"/>
                <w:shd w:val="clear" w:color="auto" w:fill="FFFFFF"/>
              </w:rPr>
              <w:t>Size(</w:t>
            </w:r>
            <w:r w:rsidRPr="002D1982">
              <w:rPr>
                <w:rFonts w:cstheme="minorHAnsi"/>
                <w:sz w:val="24"/>
                <w:szCs w:val="24"/>
                <w:lang w:bidi="fa-IR"/>
              </w:rPr>
              <w:t>µm</w:t>
            </w:r>
            <w:r w:rsidRPr="002D1982">
              <w:rPr>
                <w:rFonts w:ascii="Calibri" w:hAnsi="Calibri" w:cs="Calibri"/>
                <w:b/>
                <w:bCs/>
                <w:sz w:val="24"/>
                <w:szCs w:val="24"/>
                <w:shd w:val="clear" w:color="auto" w:fill="FFFFFF"/>
              </w:rPr>
              <w:t>)</w:t>
            </w:r>
          </w:p>
        </w:tc>
      </w:tr>
      <w:tr w:rsidR="0022123F" w:rsidRPr="002D1982" w14:paraId="048FCA80" w14:textId="77777777" w:rsidTr="002D1982">
        <w:trPr>
          <w:jc w:val="center"/>
        </w:trPr>
        <w:tc>
          <w:tcPr>
            <w:tcW w:w="3955" w:type="dxa"/>
            <w:gridSpan w:val="2"/>
            <w:vAlign w:val="center"/>
          </w:tcPr>
          <w:p w14:paraId="0208C244" w14:textId="3B84951E"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Ports diameter</w:t>
            </w:r>
          </w:p>
        </w:tc>
        <w:tc>
          <w:tcPr>
            <w:tcW w:w="1525" w:type="dxa"/>
            <w:vAlign w:val="center"/>
          </w:tcPr>
          <w:p w14:paraId="791BA9AC" w14:textId="51E202CC"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1000</w:t>
            </w:r>
          </w:p>
        </w:tc>
        <w:tc>
          <w:tcPr>
            <w:tcW w:w="2792" w:type="dxa"/>
            <w:vAlign w:val="center"/>
          </w:tcPr>
          <w:p w14:paraId="354930C8" w14:textId="71C9811E"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 xml:space="preserve">Barrier </w:t>
            </w:r>
            <w:r w:rsidR="002D1982" w:rsidRPr="002D1982">
              <w:rPr>
                <w:rFonts w:ascii="Calibri" w:hAnsi="Calibri" w:cs="Calibri"/>
                <w:b/>
                <w:bCs/>
                <w:sz w:val="24"/>
                <w:szCs w:val="24"/>
                <w:shd w:val="clear" w:color="auto" w:fill="FFFFFF"/>
              </w:rPr>
              <w:t>b</w:t>
            </w:r>
            <w:r w:rsidRPr="002D1982">
              <w:rPr>
                <w:rFonts w:ascii="Calibri" w:hAnsi="Calibri" w:cs="Calibri"/>
                <w:b/>
                <w:bCs/>
                <w:sz w:val="24"/>
                <w:szCs w:val="24"/>
                <w:shd w:val="clear" w:color="auto" w:fill="FFFFFF"/>
              </w:rPr>
              <w:t>locks</w:t>
            </w:r>
          </w:p>
        </w:tc>
        <w:tc>
          <w:tcPr>
            <w:tcW w:w="1078" w:type="dxa"/>
            <w:vAlign w:val="center"/>
          </w:tcPr>
          <w:p w14:paraId="53E147E4" w14:textId="52E06815"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150*150</w:t>
            </w:r>
          </w:p>
        </w:tc>
      </w:tr>
      <w:tr w:rsidR="0022123F" w:rsidRPr="002D1982" w14:paraId="40AAC1C5" w14:textId="77777777" w:rsidTr="00DF0A9C">
        <w:trPr>
          <w:jc w:val="center"/>
        </w:trPr>
        <w:tc>
          <w:tcPr>
            <w:tcW w:w="1795" w:type="dxa"/>
            <w:vMerge w:val="restart"/>
            <w:vAlign w:val="center"/>
          </w:tcPr>
          <w:p w14:paraId="1B584DB8" w14:textId="30E49D75"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Channels width</w:t>
            </w:r>
          </w:p>
        </w:tc>
        <w:tc>
          <w:tcPr>
            <w:tcW w:w="2160" w:type="dxa"/>
            <w:vAlign w:val="center"/>
          </w:tcPr>
          <w:p w14:paraId="25A78447" w14:textId="4315F9B0"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Barrier</w:t>
            </w:r>
          </w:p>
        </w:tc>
        <w:tc>
          <w:tcPr>
            <w:tcW w:w="1525" w:type="dxa"/>
            <w:vAlign w:val="center"/>
          </w:tcPr>
          <w:p w14:paraId="25AA4EAF" w14:textId="149AF77D"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200</w:t>
            </w:r>
          </w:p>
        </w:tc>
        <w:tc>
          <w:tcPr>
            <w:tcW w:w="2792" w:type="dxa"/>
            <w:vAlign w:val="center"/>
          </w:tcPr>
          <w:p w14:paraId="119943F4" w14:textId="30BB20ED" w:rsidR="0022123F" w:rsidRPr="002D1982" w:rsidRDefault="002D1982" w:rsidP="002D1982">
            <w:pPr>
              <w:jc w:val="center"/>
              <w:rPr>
                <w:rFonts w:ascii="Calibri" w:hAnsi="Calibri" w:cs="Calibri"/>
                <w:b/>
                <w:bCs/>
                <w:sz w:val="24"/>
                <w:szCs w:val="24"/>
                <w:shd w:val="clear" w:color="auto" w:fill="FFFFFF"/>
                <w:rtl/>
                <w:lang w:bidi="fa-IR"/>
              </w:rPr>
            </w:pPr>
            <w:r w:rsidRPr="002D1982">
              <w:rPr>
                <w:rFonts w:ascii="Calibri" w:hAnsi="Calibri" w:cs="Calibri"/>
                <w:b/>
                <w:bCs/>
                <w:sz w:val="24"/>
                <w:szCs w:val="24"/>
                <w:shd w:val="clear" w:color="auto" w:fill="FFFFFF"/>
                <w:lang w:bidi="fa-IR"/>
              </w:rPr>
              <w:t>Distance between blocks</w:t>
            </w:r>
          </w:p>
        </w:tc>
        <w:tc>
          <w:tcPr>
            <w:tcW w:w="1078" w:type="dxa"/>
            <w:vAlign w:val="center"/>
          </w:tcPr>
          <w:p w14:paraId="3FD099D8" w14:textId="19BF2B97"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225</w:t>
            </w:r>
          </w:p>
        </w:tc>
      </w:tr>
      <w:tr w:rsidR="0022123F" w:rsidRPr="002D1982" w14:paraId="25B63598" w14:textId="77777777" w:rsidTr="00DF0A9C">
        <w:trPr>
          <w:jc w:val="center"/>
        </w:trPr>
        <w:tc>
          <w:tcPr>
            <w:tcW w:w="1795" w:type="dxa"/>
            <w:vMerge/>
            <w:vAlign w:val="center"/>
          </w:tcPr>
          <w:p w14:paraId="71D87549" w14:textId="77777777" w:rsidR="0022123F" w:rsidRPr="002D1982" w:rsidRDefault="0022123F" w:rsidP="002D1982">
            <w:pPr>
              <w:jc w:val="center"/>
              <w:rPr>
                <w:rFonts w:ascii="Calibri" w:hAnsi="Calibri" w:cs="Calibri"/>
                <w:b/>
                <w:bCs/>
                <w:sz w:val="24"/>
                <w:szCs w:val="24"/>
                <w:shd w:val="clear" w:color="auto" w:fill="FFFFFF"/>
              </w:rPr>
            </w:pPr>
          </w:p>
        </w:tc>
        <w:tc>
          <w:tcPr>
            <w:tcW w:w="2160" w:type="dxa"/>
            <w:vAlign w:val="center"/>
          </w:tcPr>
          <w:p w14:paraId="23455E6E" w14:textId="316FA683" w:rsidR="0022123F" w:rsidRPr="002D1982" w:rsidRDefault="0022123F"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Cell culture</w:t>
            </w:r>
          </w:p>
        </w:tc>
        <w:tc>
          <w:tcPr>
            <w:tcW w:w="1525" w:type="dxa"/>
            <w:vAlign w:val="center"/>
          </w:tcPr>
          <w:p w14:paraId="18185FBE" w14:textId="7FD0391F"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800</w:t>
            </w:r>
          </w:p>
        </w:tc>
        <w:tc>
          <w:tcPr>
            <w:tcW w:w="2792" w:type="dxa"/>
            <w:vAlign w:val="center"/>
          </w:tcPr>
          <w:p w14:paraId="7A1DB6FD" w14:textId="476F3D84"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Microwell</w:t>
            </w:r>
            <w:r w:rsidR="00DF0A9C">
              <w:rPr>
                <w:rFonts w:ascii="Calibri" w:hAnsi="Calibri" w:cs="Calibri"/>
                <w:b/>
                <w:bCs/>
                <w:sz w:val="24"/>
                <w:szCs w:val="24"/>
                <w:shd w:val="clear" w:color="auto" w:fill="FFFFFF"/>
              </w:rPr>
              <w:t>s</w:t>
            </w:r>
            <w:r w:rsidRPr="002D1982">
              <w:rPr>
                <w:rFonts w:ascii="Calibri" w:hAnsi="Calibri" w:cs="Calibri"/>
                <w:b/>
                <w:bCs/>
                <w:sz w:val="24"/>
                <w:szCs w:val="24"/>
                <w:shd w:val="clear" w:color="auto" w:fill="FFFFFF"/>
              </w:rPr>
              <w:t xml:space="preserve"> diameter</w:t>
            </w:r>
          </w:p>
        </w:tc>
        <w:tc>
          <w:tcPr>
            <w:tcW w:w="1078" w:type="dxa"/>
            <w:vAlign w:val="center"/>
          </w:tcPr>
          <w:p w14:paraId="6102063D" w14:textId="01701115" w:rsidR="0022123F"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400</w:t>
            </w:r>
          </w:p>
        </w:tc>
      </w:tr>
      <w:tr w:rsidR="002D1982" w:rsidRPr="002D1982" w14:paraId="2A742508" w14:textId="77777777" w:rsidTr="00DF0A9C">
        <w:trPr>
          <w:jc w:val="center"/>
        </w:trPr>
        <w:tc>
          <w:tcPr>
            <w:tcW w:w="1795" w:type="dxa"/>
            <w:vMerge/>
            <w:vAlign w:val="center"/>
          </w:tcPr>
          <w:p w14:paraId="5A32BD1E" w14:textId="77777777" w:rsidR="002D1982" w:rsidRPr="002D1982" w:rsidRDefault="002D1982" w:rsidP="002D1982">
            <w:pPr>
              <w:jc w:val="center"/>
              <w:rPr>
                <w:rFonts w:ascii="Calibri" w:hAnsi="Calibri" w:cs="Calibri"/>
                <w:b/>
                <w:bCs/>
                <w:sz w:val="24"/>
                <w:szCs w:val="24"/>
                <w:shd w:val="clear" w:color="auto" w:fill="FFFFFF"/>
              </w:rPr>
            </w:pPr>
          </w:p>
        </w:tc>
        <w:tc>
          <w:tcPr>
            <w:tcW w:w="2160" w:type="dxa"/>
            <w:vAlign w:val="center"/>
          </w:tcPr>
          <w:p w14:paraId="55042A8C" w14:textId="276A76A5" w:rsidR="002D1982"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Trigger</w:t>
            </w:r>
          </w:p>
        </w:tc>
        <w:tc>
          <w:tcPr>
            <w:tcW w:w="1525" w:type="dxa"/>
            <w:vAlign w:val="center"/>
          </w:tcPr>
          <w:p w14:paraId="678E0AE0" w14:textId="6CA844DA" w:rsidR="002D1982"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2000</w:t>
            </w:r>
          </w:p>
        </w:tc>
        <w:tc>
          <w:tcPr>
            <w:tcW w:w="2792" w:type="dxa"/>
            <w:vAlign w:val="center"/>
          </w:tcPr>
          <w:p w14:paraId="4F44318E" w14:textId="40C7AE1C" w:rsidR="002D1982"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Microwell</w:t>
            </w:r>
            <w:r w:rsidR="00DF0A9C">
              <w:rPr>
                <w:rFonts w:ascii="Calibri" w:hAnsi="Calibri" w:cs="Calibri"/>
                <w:b/>
                <w:bCs/>
                <w:sz w:val="24"/>
                <w:szCs w:val="24"/>
                <w:shd w:val="clear" w:color="auto" w:fill="FFFFFF"/>
              </w:rPr>
              <w:t>s</w:t>
            </w:r>
            <w:r w:rsidRPr="002D1982">
              <w:rPr>
                <w:rFonts w:ascii="Calibri" w:hAnsi="Calibri" w:cs="Calibri"/>
                <w:b/>
                <w:bCs/>
                <w:sz w:val="24"/>
                <w:szCs w:val="24"/>
                <w:shd w:val="clear" w:color="auto" w:fill="FFFFFF"/>
              </w:rPr>
              <w:t xml:space="preserve"> depth</w:t>
            </w:r>
          </w:p>
        </w:tc>
        <w:tc>
          <w:tcPr>
            <w:tcW w:w="1078" w:type="dxa"/>
            <w:vAlign w:val="center"/>
          </w:tcPr>
          <w:p w14:paraId="062DE9EF" w14:textId="2CFF9036" w:rsidR="002D1982"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400</w:t>
            </w:r>
          </w:p>
        </w:tc>
      </w:tr>
      <w:tr w:rsidR="002D1982" w:rsidRPr="002D1982" w14:paraId="79CBD79F" w14:textId="77777777" w:rsidTr="002D1982">
        <w:trPr>
          <w:jc w:val="center"/>
        </w:trPr>
        <w:tc>
          <w:tcPr>
            <w:tcW w:w="3955" w:type="dxa"/>
            <w:gridSpan w:val="2"/>
            <w:vAlign w:val="center"/>
          </w:tcPr>
          <w:p w14:paraId="25532126" w14:textId="0732DC3C" w:rsidR="002D1982" w:rsidRPr="002D1982" w:rsidRDefault="002D1982" w:rsidP="002D1982">
            <w:pPr>
              <w:jc w:val="center"/>
              <w:rPr>
                <w:rFonts w:ascii="Calibri" w:hAnsi="Calibri" w:cs="Calibri"/>
                <w:b/>
                <w:bCs/>
                <w:sz w:val="24"/>
                <w:szCs w:val="24"/>
                <w:shd w:val="clear" w:color="auto" w:fill="FFFFFF"/>
                <w:rtl/>
                <w:lang w:bidi="fa-IR"/>
              </w:rPr>
            </w:pPr>
            <w:r w:rsidRPr="002D1982">
              <w:rPr>
                <w:rFonts w:ascii="Calibri" w:hAnsi="Calibri" w:cs="Calibri"/>
                <w:b/>
                <w:bCs/>
                <w:sz w:val="24"/>
                <w:szCs w:val="24"/>
                <w:shd w:val="clear" w:color="auto" w:fill="FFFFFF"/>
              </w:rPr>
              <w:t>Channels depth</w:t>
            </w:r>
          </w:p>
        </w:tc>
        <w:tc>
          <w:tcPr>
            <w:tcW w:w="1525" w:type="dxa"/>
            <w:vAlign w:val="center"/>
          </w:tcPr>
          <w:p w14:paraId="314C3F90" w14:textId="423459AD" w:rsidR="002D1982" w:rsidRPr="002D1982" w:rsidRDefault="002D1982" w:rsidP="002D1982">
            <w:pPr>
              <w:jc w:val="center"/>
              <w:rPr>
                <w:rFonts w:ascii="Calibri" w:hAnsi="Calibri" w:cs="Calibri"/>
                <w:b/>
                <w:bCs/>
                <w:sz w:val="24"/>
                <w:szCs w:val="24"/>
                <w:shd w:val="clear" w:color="auto" w:fill="FFFFFF"/>
              </w:rPr>
            </w:pPr>
            <w:r w:rsidRPr="002D1982">
              <w:rPr>
                <w:rFonts w:ascii="Calibri" w:hAnsi="Calibri" w:cs="Calibri"/>
                <w:b/>
                <w:bCs/>
                <w:sz w:val="24"/>
                <w:szCs w:val="24"/>
                <w:shd w:val="clear" w:color="auto" w:fill="FFFFFF"/>
              </w:rPr>
              <w:t>200</w:t>
            </w:r>
          </w:p>
        </w:tc>
        <w:tc>
          <w:tcPr>
            <w:tcW w:w="3870" w:type="dxa"/>
            <w:gridSpan w:val="2"/>
            <w:tcBorders>
              <w:bottom w:val="nil"/>
              <w:right w:val="nil"/>
            </w:tcBorders>
            <w:vAlign w:val="center"/>
          </w:tcPr>
          <w:p w14:paraId="14180D88" w14:textId="77777777" w:rsidR="002D1982" w:rsidRPr="002D1982" w:rsidRDefault="002D1982" w:rsidP="002D1982">
            <w:pPr>
              <w:jc w:val="center"/>
              <w:rPr>
                <w:rFonts w:ascii="Calibri" w:hAnsi="Calibri" w:cs="Calibri"/>
                <w:b/>
                <w:bCs/>
                <w:sz w:val="24"/>
                <w:szCs w:val="24"/>
                <w:shd w:val="clear" w:color="auto" w:fill="FFFFFF"/>
              </w:rPr>
            </w:pPr>
          </w:p>
        </w:tc>
      </w:tr>
    </w:tbl>
    <w:p w14:paraId="11C35D0E" w14:textId="77777777" w:rsidR="008B1C53" w:rsidRDefault="008B1C53" w:rsidP="005F7692">
      <w:pPr>
        <w:rPr>
          <w:rFonts w:ascii="Calibri" w:hAnsi="Calibri" w:cs="Calibri"/>
          <w:b/>
          <w:bCs/>
          <w:sz w:val="28"/>
          <w:szCs w:val="28"/>
          <w:shd w:val="clear" w:color="auto" w:fill="FFFFFF"/>
        </w:rPr>
      </w:pPr>
    </w:p>
    <w:p w14:paraId="78E81652" w14:textId="310753CC" w:rsidR="00E16EE1" w:rsidRDefault="007C0D68" w:rsidP="007C0D68">
      <w:pPr>
        <w:keepNext/>
        <w:jc w:val="center"/>
      </w:pPr>
      <w:r>
        <w:rPr>
          <w:rFonts w:ascii="Calibri" w:hAnsi="Calibri" w:cs="Calibri"/>
          <w:b/>
          <w:bCs/>
          <w:noProof/>
          <w:sz w:val="28"/>
          <w:szCs w:val="28"/>
          <w:shd w:val="clear" w:color="auto" w:fill="FFFFFF"/>
        </w:rPr>
        <w:lastRenderedPageBreak/>
        <w:drawing>
          <wp:inline distT="0" distB="0" distL="0" distR="0" wp14:anchorId="0CB6E20D" wp14:editId="548FC6C5">
            <wp:extent cx="5963478" cy="34529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5300" cy="3471387"/>
                    </a:xfrm>
                    <a:prstGeom prst="rect">
                      <a:avLst/>
                    </a:prstGeom>
                    <a:noFill/>
                    <a:ln>
                      <a:noFill/>
                    </a:ln>
                  </pic:spPr>
                </pic:pic>
              </a:graphicData>
            </a:graphic>
          </wp:inline>
        </w:drawing>
      </w:r>
    </w:p>
    <w:p w14:paraId="7AAD45AA" w14:textId="737BA68C" w:rsidR="00E16EE1" w:rsidRPr="00BF62F8" w:rsidRDefault="00E16EE1" w:rsidP="00BF62F8">
      <w:pPr>
        <w:pStyle w:val="Caption"/>
        <w:jc w:val="center"/>
        <w:rPr>
          <w:color w:val="auto"/>
        </w:rPr>
      </w:pPr>
      <w:r w:rsidRPr="00BF62F8">
        <w:rPr>
          <w:color w:val="auto"/>
        </w:rPr>
        <w:t xml:space="preserve">Figure </w:t>
      </w:r>
      <w:r w:rsidRPr="00BF62F8">
        <w:rPr>
          <w:color w:val="auto"/>
        </w:rPr>
        <w:fldChar w:fldCharType="begin"/>
      </w:r>
      <w:r w:rsidRPr="00BF62F8">
        <w:rPr>
          <w:color w:val="auto"/>
        </w:rPr>
        <w:instrText xml:space="preserve"> SEQ Figure \* ARABIC </w:instrText>
      </w:r>
      <w:r w:rsidRPr="00BF62F8">
        <w:rPr>
          <w:color w:val="auto"/>
        </w:rPr>
        <w:fldChar w:fldCharType="separate"/>
      </w:r>
      <w:r w:rsidRPr="00BF62F8">
        <w:rPr>
          <w:noProof/>
          <w:color w:val="auto"/>
        </w:rPr>
        <w:t>1</w:t>
      </w:r>
      <w:r w:rsidRPr="00BF62F8">
        <w:rPr>
          <w:color w:val="auto"/>
        </w:rPr>
        <w:fldChar w:fldCharType="end"/>
      </w:r>
      <w:r w:rsidR="00BF62F8" w:rsidRPr="00BF62F8">
        <w:rPr>
          <w:color w:val="auto"/>
        </w:rPr>
        <w:t>. Schematic plan from microchip.</w:t>
      </w:r>
    </w:p>
    <w:p w14:paraId="224D508C" w14:textId="29CB577D" w:rsidR="00BD1926" w:rsidRPr="00BD1926" w:rsidRDefault="00070316" w:rsidP="00BD1926">
      <w:pPr>
        <w:jc w:val="both"/>
        <w:rPr>
          <w:rFonts w:ascii="Cambria Math" w:hAnsi="Cambria Math" w:cs="Cambria Math"/>
          <w:i/>
          <w:iCs/>
          <w:lang w:bidi="fa-IR"/>
        </w:rPr>
      </w:pPr>
      <w:r w:rsidRPr="00070316">
        <w:rPr>
          <w:rFonts w:eastAsiaTheme="minorEastAsia"/>
          <w:i/>
          <w:iCs/>
          <w:sz w:val="36"/>
          <w:szCs w:val="36"/>
          <w:lang w:bidi="fa-IR"/>
        </w:rPr>
        <w:t xml:space="preserve">      </w:t>
      </w:r>
    </w:p>
    <w:p w14:paraId="383BF110" w14:textId="77777777" w:rsidR="00E16EE1" w:rsidRDefault="00BD1926" w:rsidP="00E16EE1">
      <w:pPr>
        <w:rPr>
          <w:rFonts w:ascii="Calibri" w:hAnsi="Calibri" w:cs="Calibri"/>
          <w:b/>
          <w:bCs/>
          <w:sz w:val="28"/>
          <w:szCs w:val="28"/>
          <w:shd w:val="clear" w:color="auto" w:fill="FFFFFF"/>
        </w:rPr>
      </w:pPr>
      <w:r w:rsidRPr="00BD1926">
        <w:rPr>
          <w:rFonts w:ascii="Cambria Math" w:hAnsi="Cambria Math" w:cs="Cambria Math"/>
          <w:i/>
          <w:iCs/>
          <w:lang w:bidi="fa-IR"/>
        </w:rPr>
        <w:br/>
      </w:r>
      <w:r w:rsidR="00E16EE1">
        <w:rPr>
          <w:rFonts w:ascii="Calibri" w:hAnsi="Calibri" w:cs="Calibri"/>
          <w:b/>
          <w:bCs/>
          <w:sz w:val="28"/>
          <w:szCs w:val="28"/>
          <w:shd w:val="clear" w:color="auto" w:fill="FFFFFF"/>
        </w:rPr>
        <w:t>Viability Assay</w:t>
      </w:r>
    </w:p>
    <w:p w14:paraId="4423144E" w14:textId="30582297" w:rsidR="00E16EE1" w:rsidRDefault="007C0D68" w:rsidP="00E16EE1">
      <w:pPr>
        <w:keepNext/>
      </w:pPr>
      <w:r>
        <w:rPr>
          <w:rFonts w:ascii="Calibri" w:hAnsi="Calibri" w:cs="Calibri"/>
          <w:b/>
          <w:bCs/>
          <w:noProof/>
          <w:sz w:val="28"/>
          <w:szCs w:val="28"/>
          <w:shd w:val="clear" w:color="auto" w:fill="FFFFFF"/>
        </w:rPr>
        <w:drawing>
          <wp:inline distT="0" distB="0" distL="0" distR="0" wp14:anchorId="7CEAA5A0" wp14:editId="29F741A8">
            <wp:extent cx="5867844" cy="1467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6009" cy="1484177"/>
                    </a:xfrm>
                    <a:prstGeom prst="rect">
                      <a:avLst/>
                    </a:prstGeom>
                    <a:noFill/>
                    <a:ln>
                      <a:noFill/>
                    </a:ln>
                  </pic:spPr>
                </pic:pic>
              </a:graphicData>
            </a:graphic>
          </wp:inline>
        </w:drawing>
      </w:r>
    </w:p>
    <w:p w14:paraId="10CECD81" w14:textId="17A2BA41" w:rsidR="00E16EE1" w:rsidRPr="00BF62F8" w:rsidRDefault="00E16EE1" w:rsidP="00E16EE1">
      <w:pPr>
        <w:pStyle w:val="Caption"/>
        <w:rPr>
          <w:color w:val="auto"/>
          <w:lang w:bidi="fa-IR"/>
        </w:rPr>
      </w:pPr>
      <w:r w:rsidRPr="00BF62F8">
        <w:rPr>
          <w:color w:val="auto"/>
        </w:rPr>
        <w:t xml:space="preserve">Figure </w:t>
      </w:r>
      <w:r w:rsidRPr="00BF62F8">
        <w:rPr>
          <w:color w:val="auto"/>
        </w:rPr>
        <w:fldChar w:fldCharType="begin"/>
      </w:r>
      <w:r w:rsidRPr="00BF62F8">
        <w:rPr>
          <w:color w:val="auto"/>
        </w:rPr>
        <w:instrText xml:space="preserve"> SEQ Figure \* ARABIC </w:instrText>
      </w:r>
      <w:r w:rsidRPr="00BF62F8">
        <w:rPr>
          <w:color w:val="auto"/>
        </w:rPr>
        <w:fldChar w:fldCharType="separate"/>
      </w:r>
      <w:r w:rsidRPr="00BF62F8">
        <w:rPr>
          <w:noProof/>
          <w:color w:val="auto"/>
        </w:rPr>
        <w:t>2</w:t>
      </w:r>
      <w:r w:rsidRPr="00BF62F8">
        <w:rPr>
          <w:color w:val="auto"/>
        </w:rPr>
        <w:fldChar w:fldCharType="end"/>
      </w:r>
      <w:r w:rsidRPr="00BF62F8">
        <w:rPr>
          <w:color w:val="auto"/>
        </w:rPr>
        <w:t xml:space="preserve">. Viability assay using AO/PI Cell Viability Kit. </w:t>
      </w:r>
      <w:r w:rsidR="00880247" w:rsidRPr="00BF62F8">
        <w:rPr>
          <w:color w:val="auto"/>
        </w:rPr>
        <w:t xml:space="preserve">Image B shows staining with AO and represents living cells. Image C shows staining with PI, which is only able to penetrate dead cells. Image D shows the merging of the two </w:t>
      </w:r>
      <w:r w:rsidR="00BF62F8" w:rsidRPr="00BF62F8">
        <w:rPr>
          <w:color w:val="auto"/>
        </w:rPr>
        <w:t>staining</w:t>
      </w:r>
      <w:r w:rsidR="00880247" w:rsidRPr="00BF62F8">
        <w:rPr>
          <w:color w:val="auto"/>
        </w:rPr>
        <w:t>, representing the percentage of cell viability.</w:t>
      </w:r>
    </w:p>
    <w:p w14:paraId="54268A04" w14:textId="36B7CC3D" w:rsidR="00E16EE1" w:rsidRPr="00E16EE1" w:rsidRDefault="00E16EE1" w:rsidP="00E16EE1">
      <w:pPr>
        <w:rPr>
          <w:rFonts w:ascii="Calibri" w:hAnsi="Calibri" w:cs="Calibri"/>
          <w:b/>
          <w:bCs/>
          <w:sz w:val="28"/>
          <w:szCs w:val="28"/>
          <w:shd w:val="clear" w:color="auto" w:fill="FFFFFF"/>
        </w:rPr>
      </w:pPr>
      <w:r w:rsidRPr="00E16EE1">
        <w:rPr>
          <w:rFonts w:ascii="Calibri" w:hAnsi="Calibri" w:cs="Calibri"/>
          <w:b/>
          <w:bCs/>
          <w:sz w:val="28"/>
          <w:szCs w:val="28"/>
          <w:shd w:val="clear" w:color="auto" w:fill="FFFFFF"/>
        </w:rPr>
        <w:t xml:space="preserve"> </w:t>
      </w:r>
    </w:p>
    <w:p w14:paraId="7CB650B8" w14:textId="6589907F" w:rsidR="00BD1926" w:rsidRPr="00070316" w:rsidRDefault="00BD1926" w:rsidP="00E16EE1">
      <w:pPr>
        <w:jc w:val="both"/>
        <w:rPr>
          <w:i/>
          <w:iCs/>
          <w:sz w:val="28"/>
          <w:szCs w:val="28"/>
          <w:lang w:bidi="fa-IR"/>
        </w:rPr>
      </w:pPr>
      <w:r w:rsidRPr="00BD1926">
        <w:rPr>
          <w:rFonts w:ascii="Cambria Math" w:hAnsi="Cambria Math" w:cs="Cambria Math"/>
          <w:i/>
          <w:iCs/>
          <w:lang w:bidi="fa-IR"/>
        </w:rPr>
        <w:br/>
      </w:r>
      <w:r w:rsidRPr="00BD1926">
        <w:rPr>
          <w:rFonts w:ascii="Cambria Math" w:hAnsi="Cambria Math" w:cs="Cambria Math"/>
          <w:i/>
          <w:iCs/>
          <w:lang w:bidi="fa-IR"/>
        </w:rPr>
        <w:br/>
      </w:r>
    </w:p>
    <w:sectPr w:rsidR="00BD1926" w:rsidRPr="000703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93C0A" w14:textId="77777777" w:rsidR="00F06722" w:rsidRDefault="00F06722" w:rsidP="00DF0A9C">
      <w:pPr>
        <w:spacing w:after="0" w:line="240" w:lineRule="auto"/>
      </w:pPr>
      <w:r>
        <w:separator/>
      </w:r>
    </w:p>
  </w:endnote>
  <w:endnote w:type="continuationSeparator" w:id="0">
    <w:p w14:paraId="1E9A9FC6" w14:textId="77777777" w:rsidR="00F06722" w:rsidRDefault="00F06722" w:rsidP="00DF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002F" w14:textId="77777777" w:rsidR="00F06722" w:rsidRDefault="00F06722" w:rsidP="00DF0A9C">
      <w:pPr>
        <w:spacing w:after="0" w:line="240" w:lineRule="auto"/>
      </w:pPr>
      <w:r>
        <w:separator/>
      </w:r>
    </w:p>
  </w:footnote>
  <w:footnote w:type="continuationSeparator" w:id="0">
    <w:p w14:paraId="4D10A612" w14:textId="77777777" w:rsidR="00F06722" w:rsidRDefault="00F06722" w:rsidP="00DF0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D504" w14:textId="6C9E386C" w:rsidR="00DF0A9C" w:rsidRPr="00DF0A9C" w:rsidRDefault="00DF0A9C" w:rsidP="00DF0A9C">
    <w:pPr>
      <w:pStyle w:val="Header"/>
      <w:jc w:val="center"/>
      <w:rPr>
        <w:b/>
        <w:bCs/>
        <w:sz w:val="32"/>
        <w:szCs w:val="32"/>
      </w:rPr>
    </w:pPr>
    <w:r w:rsidRPr="00DF0A9C">
      <w:rPr>
        <w:b/>
        <w:bCs/>
        <w:sz w:val="32"/>
        <w:szCs w:val="32"/>
      </w:rPr>
      <w:t xml:space="preserve">Supplementary </w:t>
    </w:r>
    <w:r>
      <w:rPr>
        <w:b/>
        <w:bCs/>
        <w:sz w:val="32"/>
        <w:szCs w:val="32"/>
      </w:rPr>
      <w:t>I</w:t>
    </w:r>
    <w:r w:rsidRPr="00DF0A9C">
      <w:rPr>
        <w:b/>
        <w:bCs/>
        <w:sz w:val="32"/>
        <w:szCs w:val="32"/>
      </w:rPr>
      <w:t>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9E"/>
    <w:rsid w:val="00027A8C"/>
    <w:rsid w:val="00070316"/>
    <w:rsid w:val="00075AAE"/>
    <w:rsid w:val="000C729E"/>
    <w:rsid w:val="000D5AC5"/>
    <w:rsid w:val="0022123F"/>
    <w:rsid w:val="002D1982"/>
    <w:rsid w:val="0033581F"/>
    <w:rsid w:val="00420FE5"/>
    <w:rsid w:val="00431CBD"/>
    <w:rsid w:val="0045603A"/>
    <w:rsid w:val="004871E2"/>
    <w:rsid w:val="004D7A3C"/>
    <w:rsid w:val="00576512"/>
    <w:rsid w:val="00583F93"/>
    <w:rsid w:val="005F7692"/>
    <w:rsid w:val="00672489"/>
    <w:rsid w:val="00675F1A"/>
    <w:rsid w:val="006A7647"/>
    <w:rsid w:val="006B5B10"/>
    <w:rsid w:val="00717E66"/>
    <w:rsid w:val="00781B04"/>
    <w:rsid w:val="007C0D68"/>
    <w:rsid w:val="00880247"/>
    <w:rsid w:val="008B1C53"/>
    <w:rsid w:val="009C37C0"/>
    <w:rsid w:val="00B42AB3"/>
    <w:rsid w:val="00B50011"/>
    <w:rsid w:val="00BA5DCA"/>
    <w:rsid w:val="00BD1926"/>
    <w:rsid w:val="00BF62F8"/>
    <w:rsid w:val="00C317F9"/>
    <w:rsid w:val="00C71AAA"/>
    <w:rsid w:val="00C73A37"/>
    <w:rsid w:val="00D42AF3"/>
    <w:rsid w:val="00D528EC"/>
    <w:rsid w:val="00DF0A9C"/>
    <w:rsid w:val="00E16EE1"/>
    <w:rsid w:val="00EE69D6"/>
    <w:rsid w:val="00F06722"/>
    <w:rsid w:val="00FA5643"/>
    <w:rsid w:val="00FB32BE"/>
    <w:rsid w:val="00FB65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0E1C"/>
  <w14:defaultImageDpi w14:val="32767"/>
  <w15:chartTrackingRefBased/>
  <w15:docId w15:val="{6DE7FE11-D248-4D69-B4E2-544C5E82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647"/>
    <w:rPr>
      <w:color w:val="808080"/>
    </w:rPr>
  </w:style>
  <w:style w:type="table" w:styleId="TableGrid">
    <w:name w:val="Table Grid"/>
    <w:basedOn w:val="TableNormal"/>
    <w:uiPriority w:val="39"/>
    <w:rsid w:val="00BD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7C0"/>
    <w:pPr>
      <w:ind w:left="720"/>
      <w:contextualSpacing/>
    </w:pPr>
  </w:style>
  <w:style w:type="paragraph" w:styleId="Header">
    <w:name w:val="header"/>
    <w:basedOn w:val="Normal"/>
    <w:link w:val="HeaderChar"/>
    <w:uiPriority w:val="99"/>
    <w:unhideWhenUsed/>
    <w:rsid w:val="00DF0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A9C"/>
  </w:style>
  <w:style w:type="paragraph" w:styleId="Footer">
    <w:name w:val="footer"/>
    <w:basedOn w:val="Normal"/>
    <w:link w:val="FooterChar"/>
    <w:uiPriority w:val="99"/>
    <w:unhideWhenUsed/>
    <w:rsid w:val="00DF0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A9C"/>
  </w:style>
  <w:style w:type="paragraph" w:styleId="Caption">
    <w:name w:val="caption"/>
    <w:basedOn w:val="Normal"/>
    <w:next w:val="Normal"/>
    <w:uiPriority w:val="35"/>
    <w:semiHidden/>
    <w:unhideWhenUsed/>
    <w:qFormat/>
    <w:rsid w:val="00E16EE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C317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7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252722">
      <w:bodyDiv w:val="1"/>
      <w:marLeft w:val="0"/>
      <w:marRight w:val="0"/>
      <w:marTop w:val="0"/>
      <w:marBottom w:val="0"/>
      <w:divBdr>
        <w:top w:val="none" w:sz="0" w:space="0" w:color="auto"/>
        <w:left w:val="none" w:sz="0" w:space="0" w:color="auto"/>
        <w:bottom w:val="none" w:sz="0" w:space="0" w:color="auto"/>
        <w:right w:val="none" w:sz="0" w:space="0" w:color="auto"/>
      </w:divBdr>
      <w:divsChild>
        <w:div w:id="517161460">
          <w:marLeft w:val="0"/>
          <w:marRight w:val="0"/>
          <w:marTop w:val="0"/>
          <w:marBottom w:val="0"/>
          <w:divBdr>
            <w:top w:val="none" w:sz="0" w:space="0" w:color="auto"/>
            <w:left w:val="none" w:sz="0" w:space="0" w:color="auto"/>
            <w:bottom w:val="none" w:sz="0" w:space="0" w:color="auto"/>
            <w:right w:val="none" w:sz="0" w:space="0" w:color="auto"/>
          </w:divBdr>
          <w:divsChild>
            <w:div w:id="1901669924">
              <w:marLeft w:val="0"/>
              <w:marRight w:val="0"/>
              <w:marTop w:val="0"/>
              <w:marBottom w:val="0"/>
              <w:divBdr>
                <w:top w:val="none" w:sz="0" w:space="0" w:color="auto"/>
                <w:left w:val="none" w:sz="0" w:space="0" w:color="auto"/>
                <w:bottom w:val="none" w:sz="0" w:space="0" w:color="auto"/>
                <w:right w:val="none" w:sz="0" w:space="0" w:color="auto"/>
              </w:divBdr>
              <w:divsChild>
                <w:div w:id="5950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1678</TotalTime>
  <Pages>2</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Reza Nasiraee</dc:creator>
  <cp:keywords/>
  <dc:description/>
  <cp:lastModifiedBy>Mohammad Reza Nasiraee</cp:lastModifiedBy>
  <cp:revision>10</cp:revision>
  <dcterms:created xsi:type="dcterms:W3CDTF">2022-07-26T06:31:00Z</dcterms:created>
  <dcterms:modified xsi:type="dcterms:W3CDTF">2022-12-18T08:09:00Z</dcterms:modified>
</cp:coreProperties>
</file>