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spacing w:line="480" w:lineRule="auto"/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upplementary</w:t>
      </w:r>
      <w:r>
        <w:rPr>
          <w:rFonts w:ascii="Times New Roman" w:hAnsi="Times New Roman" w:cs="Times New Roman" w:eastAsiaTheme="minorEastAsia"/>
          <w:b/>
          <w:bCs/>
          <w:sz w:val="24"/>
          <w:szCs w:val="24"/>
        </w:rPr>
        <w:t xml:space="preserve"> Information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  <w:t xml:space="preserve"> </w:t>
      </w:r>
    </w:p>
    <w:p>
      <w:pPr>
        <w:spacing w:line="480" w:lineRule="auto"/>
        <w:jc w:val="left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Figure(s)</w:t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3568700" cy="2393950"/>
            <wp:effectExtent l="0" t="0" r="0" b="635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S1. </w:t>
      </w:r>
      <w:r>
        <w:rPr>
          <w:rFonts w:ascii="Times New Roman" w:hAnsi="Times New Roman" w:cs="Times New Roman"/>
          <w:sz w:val="24"/>
          <w:szCs w:val="24"/>
        </w:rPr>
        <w:t xml:space="preserve">The determination 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transgenic plants. 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bookmarkStart w:id="0" w:name="OLE_LINK9"/>
      <w:r>
        <w:rPr>
          <w:rFonts w:ascii="Times New Roman" w:hAnsi="Times New Roman" w:cs="Times New Roman"/>
          <w:sz w:val="24"/>
          <w:szCs w:val="24"/>
        </w:rPr>
        <w:t xml:space="preserve">Leaves assay 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transgenic plants for bar protein by PAT/bar test strip resistance kit.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bookmarkStart w:id="1" w:name="OLE_LINK11"/>
      <w:r>
        <w:rPr>
          <w:rFonts w:ascii="Times New Roman" w:hAnsi="Times New Roman" w:cs="Times New Roman"/>
          <w:sz w:val="24"/>
          <w:szCs w:val="24"/>
        </w:rPr>
        <w:t>PCR detection of Ubi region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transgenic plants. WT: wild type; wx1 to wx19: independent transgenic plants.</w:t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70500" cy="2065655"/>
            <wp:effectExtent l="0" t="0" r="0" b="444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S2.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ascii="Times New Roman" w:hAnsi="Times New Roman" w:cs="Times New Roman"/>
          <w:sz w:val="24"/>
          <w:szCs w:val="24"/>
        </w:rPr>
        <w:t>)The domains of GBSSI protein and 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amino acids sequence alignment of </w:t>
      </w:r>
      <w:r>
        <w:rPr>
          <w:rFonts w:ascii="Times New Roman" w:hAnsi="Times New Roman" w:cs="Times New Roman"/>
          <w:i/>
          <w:iCs/>
          <w:sz w:val="24"/>
          <w:szCs w:val="24"/>
        </w:rPr>
        <w:t>Waxy</w:t>
      </w:r>
      <w:r>
        <w:rPr>
          <w:rFonts w:ascii="Times New Roman" w:hAnsi="Times New Roman" w:cs="Times New Roman"/>
          <w:sz w:val="24"/>
          <w:szCs w:val="24"/>
        </w:rPr>
        <w:t xml:space="preserve"> allelic genes.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WT: wild type.</w:t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69230" cy="2629535"/>
            <wp:effectExtent l="0" t="0" r="1270" b="1206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S3. </w:t>
      </w:r>
      <w:r>
        <w:rPr>
          <w:rFonts w:ascii="Times New Roman" w:hAnsi="Times New Roman" w:cs="Times New Roman"/>
          <w:sz w:val="24"/>
          <w:szCs w:val="24"/>
        </w:rPr>
        <w:t>The starch granules images of different developing grains. 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W</w:t>
      </w:r>
      <w:r>
        <w:rPr>
          <w:rFonts w:ascii="Times New Roman" w:hAnsi="Times New Roman" w:cs="Times New Roman"/>
          <w:sz w:val="24"/>
          <w:szCs w:val="24"/>
        </w:rPr>
        <w:t>ild type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waxy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mutant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  <w:szCs w:val="24"/>
        </w:rPr>
        <w:t>. Black arrow: A-type granules; white arrow: B-type granules. dpa: day post anthesis.</w:t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widowControl/>
        <w:spacing w:line="480" w:lineRule="auto"/>
        <w:jc w:val="left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4044315" cy="3043555"/>
            <wp:effectExtent l="0" t="0" r="13335" b="4445"/>
            <wp:docPr id="6" name="图片 6" descr="0805图-W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805图-WX"/>
                    <pic:cNvPicPr>
                      <a:picLocks noChangeAspect="1"/>
                    </pic:cNvPicPr>
                  </pic:nvPicPr>
                  <pic:blipFill>
                    <a:blip r:embed="rId7"/>
                    <a:srcRect l="7294" t="11595" r="62110" b="47471"/>
                    <a:stretch>
                      <a:fillRect/>
                    </a:stretch>
                  </pic:blipFill>
                  <pic:spPr>
                    <a:xfrm>
                      <a:off x="0" y="0"/>
                      <a:ext cx="4044315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S4. </w:t>
      </w:r>
      <w:r>
        <w:rPr>
          <w:rFonts w:ascii="Times New Roman" w:hAnsi="Times New Roman" w:cs="Times New Roman"/>
          <w:sz w:val="24"/>
          <w:szCs w:val="24"/>
        </w:rPr>
        <w:t xml:space="preserve">The relative expression levels of </w:t>
      </w:r>
      <w:r>
        <w:rPr>
          <w:rFonts w:ascii="Times New Roman" w:hAnsi="Times New Roman" w:cs="Times New Roman"/>
          <w:i/>
          <w:iCs/>
          <w:sz w:val="24"/>
          <w:szCs w:val="24"/>
        </w:rPr>
        <w:t>Waxy</w:t>
      </w:r>
      <w:r>
        <w:rPr>
          <w:rFonts w:ascii="Times New Roman" w:hAnsi="Times New Roman" w:cs="Times New Roman"/>
          <w:sz w:val="24"/>
          <w:szCs w:val="24"/>
        </w:rPr>
        <w:t xml:space="preserve"> gene in different developing grains. dpa: day post anthesis; bars: standard errors; values followed by the same letters in each sample are not significantly different at p &lt; 0.01 level.</w:t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360045</wp:posOffset>
            </wp:positionV>
            <wp:extent cx="3967480" cy="4110990"/>
            <wp:effectExtent l="0" t="0" r="0" b="3810"/>
            <wp:wrapTopAndBottom/>
            <wp:docPr id="4" name="图片 3" descr="volcan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volcano2"/>
                    <pic:cNvPicPr>
                      <a:picLocks noChangeAspect="1"/>
                    </pic:cNvPicPr>
                  </pic:nvPicPr>
                  <pic:blipFill>
                    <a:blip r:embed="rId8"/>
                    <a:srcRect t="10417" r="13542"/>
                    <a:stretch>
                      <a:fillRect/>
                    </a:stretch>
                  </pic:blipFill>
                  <pic:spPr>
                    <a:xfrm>
                      <a:off x="0" y="0"/>
                      <a:ext cx="3967480" cy="411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OLE_LINK4"/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S5.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DEGs in the grains between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wild type and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waxy mutants</w:t>
      </w:r>
      <w:r>
        <w:rPr>
          <w:rFonts w:ascii="Times New Roman" w:hAnsi="Times New Roman" w:cs="Times New Roman"/>
          <w:sz w:val="24"/>
          <w:szCs w:val="24"/>
        </w:rPr>
        <w:t xml:space="preserve">. Red </w:t>
      </w:r>
      <w:r>
        <w:rPr>
          <w:rFonts w:hint="eastAsia" w:ascii="Times New Roman" w:hAnsi="Times New Roman" w:cs="Times New Roman"/>
          <w:sz w:val="24"/>
          <w:szCs w:val="24"/>
        </w:rPr>
        <w:t xml:space="preserve">point: </w:t>
      </w:r>
      <w:r>
        <w:rPr>
          <w:rFonts w:ascii="Times New Roman" w:hAnsi="Times New Roman" w:cs="Times New Roman"/>
          <w:sz w:val="24"/>
          <w:szCs w:val="24"/>
        </w:rPr>
        <w:t>down-regulated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waxy mutants</w:t>
      </w:r>
      <w:r>
        <w:rPr>
          <w:rFonts w:hint="eastAsia"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blue </w:t>
      </w:r>
      <w:r>
        <w:rPr>
          <w:rFonts w:hint="eastAsia" w:ascii="Times New Roman" w:hAnsi="Times New Roman" w:cs="Times New Roman"/>
          <w:sz w:val="24"/>
          <w:szCs w:val="24"/>
        </w:rPr>
        <w:t xml:space="preserve">point: </w:t>
      </w:r>
      <w:bookmarkStart w:id="3" w:name="_Hlk79505722"/>
      <w:r>
        <w:rPr>
          <w:rFonts w:ascii="Times New Roman" w:hAnsi="Times New Roman" w:cs="Times New Roman"/>
          <w:sz w:val="24"/>
          <w:szCs w:val="24"/>
        </w:rPr>
        <w:t xml:space="preserve">up-regulated </w:t>
      </w:r>
      <w:r>
        <w:rPr>
          <w:rFonts w:hint="eastAsia" w:ascii="Times New Roman" w:hAnsi="Times New Roman" w:cs="Times New Roman"/>
          <w:sz w:val="24"/>
          <w:szCs w:val="24"/>
        </w:rPr>
        <w:t xml:space="preserve">genes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bookmarkEnd w:id="3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waxy mutants</w:t>
      </w:r>
      <w:r>
        <w:rPr>
          <w:rFonts w:hint="eastAsia" w:ascii="Times New Roman" w:hAnsi="Times New Roman" w:cs="Times New Roman"/>
          <w:sz w:val="24"/>
          <w:szCs w:val="24"/>
        </w:rPr>
        <w:t>; g</w:t>
      </w:r>
      <w:r>
        <w:rPr>
          <w:rFonts w:ascii="Times New Roman" w:hAnsi="Times New Roman" w:cs="Times New Roman"/>
          <w:sz w:val="24"/>
          <w:szCs w:val="24"/>
        </w:rPr>
        <w:t xml:space="preserve">rey </w:t>
      </w:r>
      <w:r>
        <w:rPr>
          <w:rFonts w:hint="eastAsia" w:ascii="Times New Roman" w:hAnsi="Times New Roman" w:cs="Times New Roman"/>
          <w:sz w:val="24"/>
          <w:szCs w:val="24"/>
        </w:rPr>
        <w:t xml:space="preserve">point: </w:t>
      </w:r>
      <w:r>
        <w:rPr>
          <w:rFonts w:ascii="Times New Roman" w:hAnsi="Times New Roman" w:cs="Times New Roman"/>
          <w:sz w:val="24"/>
          <w:szCs w:val="24"/>
        </w:rPr>
        <w:t>not differentially expressed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genes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between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wild type and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waxy mutants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313055</wp:posOffset>
            </wp:positionV>
            <wp:extent cx="5265420" cy="3496310"/>
            <wp:effectExtent l="0" t="0" r="0" b="889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929" b="1374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963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4" w:name="OLE_LINK6"/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S6. </w:t>
      </w:r>
      <w:r>
        <w:rPr>
          <w:rFonts w:ascii="Times New Roman" w:hAnsi="Times New Roman" w:cs="Times New Roman"/>
          <w:sz w:val="24"/>
          <w:szCs w:val="24"/>
        </w:rPr>
        <w:t xml:space="preserve">The KEGG pathway analysis of DEGs between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wild type and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waxy mutants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4"/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drawing>
          <wp:inline distT="0" distB="0" distL="114300" distR="114300">
            <wp:extent cx="5270500" cy="2630170"/>
            <wp:effectExtent l="0" t="0" r="0" b="1143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jc w:val="left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Selection of the marker-free waxy Qingke. </w:t>
      </w:r>
      <w:bookmarkStart w:id="5" w:name="OLE_LINK8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(a) </w:t>
      </w:r>
      <w:bookmarkEnd w:id="5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performance of the spikes and grains. </w:t>
      </w:r>
      <w:bookmarkStart w:id="6" w:name="OLE_LINK1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(b)</w:t>
      </w:r>
      <w:bookmarkEnd w:id="6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Leaves assay for bar protein by PAT/bar test strip resistance kit. (c) </w:t>
      </w:r>
      <w:r>
        <w:rPr>
          <w:rFonts w:ascii="Times New Roman" w:hAnsi="Times New Roman" w:cs="Times New Roman"/>
          <w:sz w:val="24"/>
          <w:szCs w:val="24"/>
        </w:rPr>
        <w:t>PCR detection of Ubi region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bookmarkStart w:id="21" w:name="_GoBack"/>
      <w:bookmarkEnd w:id="21"/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Primer sequences used in this research.</w:t>
      </w:r>
    </w:p>
    <w:tbl>
      <w:tblPr>
        <w:tblStyle w:val="6"/>
        <w:tblW w:w="838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673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Primers</w:t>
            </w:r>
          </w:p>
        </w:tc>
        <w:tc>
          <w:tcPr>
            <w:tcW w:w="673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Primer sequences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  <w:tcBorders>
              <w:top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wxF</w:t>
            </w:r>
          </w:p>
        </w:tc>
        <w:tc>
          <w:tcPr>
            <w:tcW w:w="6736" w:type="dxa"/>
            <w:tcBorders>
              <w:top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it-IT"/>
              </w:rPr>
              <w:t>CTCTCACTGCAGGTAGCCAC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wxR</w:t>
            </w:r>
          </w:p>
        </w:tc>
        <w:tc>
          <w:tcPr>
            <w:tcW w:w="6736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it-IT"/>
              </w:rPr>
              <w:t>CAGGCGTCCTTGTACTGATC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T1F</w:t>
            </w:r>
          </w:p>
        </w:tc>
        <w:tc>
          <w:tcPr>
            <w:tcW w:w="6736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it-IT"/>
              </w:rPr>
              <w:t>AATAATGGTCTCAGGCGGCATGAACCTCGTGTTCGT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T1F0</w:t>
            </w:r>
          </w:p>
        </w:tc>
        <w:tc>
          <w:tcPr>
            <w:tcW w:w="6736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it-IT"/>
              </w:rPr>
              <w:t>GGCATGAACCTCGTGTTCGTGTTTTAGAGCTAGAAATAGC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T2R0</w:t>
            </w:r>
          </w:p>
        </w:tc>
        <w:tc>
          <w:tcPr>
            <w:tcW w:w="6736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it-IT"/>
              </w:rPr>
              <w:t>GGACGCCGGAATCTGTCGGTGCTTCTTGGTGCCGC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T2R</w:t>
            </w:r>
          </w:p>
        </w:tc>
        <w:tc>
          <w:tcPr>
            <w:tcW w:w="6736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it-IT"/>
              </w:rPr>
              <w:t>ATTATTGGTCTCTAAACGGACGCCGGAATCTGTCGGT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ubiF</w:t>
            </w:r>
          </w:p>
        </w:tc>
        <w:tc>
          <w:tcPr>
            <w:tcW w:w="6736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it-IT"/>
              </w:rPr>
              <w:t>CGGTAGTTCTACTTCTGTTC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ubiR</w:t>
            </w:r>
          </w:p>
        </w:tc>
        <w:tc>
          <w:tcPr>
            <w:tcW w:w="6736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it-IT"/>
              </w:rPr>
              <w:t>CATCTCTGTATATGCATCAG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wxQF</w:t>
            </w:r>
          </w:p>
        </w:tc>
        <w:tc>
          <w:tcPr>
            <w:tcW w:w="6736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it-IT"/>
              </w:rPr>
              <w:t>CCAGTCCAATGGCATCTACA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wxQR</w:t>
            </w:r>
          </w:p>
        </w:tc>
        <w:tc>
          <w:tcPr>
            <w:tcW w:w="6736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it-IT"/>
              </w:rPr>
              <w:t>GGCTCACCGTCAGCACCT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α-TublinF</w:t>
            </w:r>
          </w:p>
        </w:tc>
        <w:tc>
          <w:tcPr>
            <w:tcW w:w="6736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CAAGGAGGTGGACGAGCAGATG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50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α-TublinR</w:t>
            </w:r>
          </w:p>
        </w:tc>
        <w:tc>
          <w:tcPr>
            <w:tcW w:w="6736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GACTTGACGTTGTTGGGGATCCA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7" w:name="OLE_LINK3"/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Grain compounds between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wild type and </w:t>
      </w:r>
      <w:bookmarkEnd w:id="7"/>
      <w:bookmarkStart w:id="8" w:name="OLE_LINK48"/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waxy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mutant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s</w:t>
      </w:r>
      <w:bookmarkEnd w:id="8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5"/>
        <w:tblW w:w="12527" w:type="dxa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647"/>
        <w:gridCol w:w="2209"/>
        <w:gridCol w:w="2199"/>
        <w:gridCol w:w="1739"/>
        <w:gridCol w:w="1767"/>
        <w:gridCol w:w="1638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2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4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Amylose (%)</w:t>
            </w:r>
          </w:p>
        </w:tc>
        <w:tc>
          <w:tcPr>
            <w:tcW w:w="2209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bookmarkStart w:id="9" w:name="_Hlk79051325"/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Amylopection</w:t>
            </w:r>
            <w:bookmarkEnd w:id="9"/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(%)</w:t>
            </w:r>
          </w:p>
        </w:tc>
        <w:tc>
          <w:tcPr>
            <w:tcW w:w="2199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bookmarkStart w:id="10" w:name="_Hlk79051333"/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Soluble sugar</w:t>
            </w:r>
            <w:bookmarkEnd w:id="10"/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(%)</w:t>
            </w:r>
          </w:p>
        </w:tc>
        <w:tc>
          <w:tcPr>
            <w:tcW w:w="1739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bookmarkStart w:id="11" w:name="_Hlk79051341"/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Sucrose</w:t>
            </w:r>
            <w:bookmarkEnd w:id="11"/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(%)</w:t>
            </w:r>
          </w:p>
        </w:tc>
        <w:tc>
          <w:tcPr>
            <w:tcW w:w="176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bookmarkStart w:id="12" w:name="_Hlk79051348"/>
            <w:bookmarkStart w:id="13" w:name="OLE_LINK2"/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β-Glucan</w:t>
            </w:r>
            <w:bookmarkEnd w:id="12"/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bookmarkEnd w:id="13"/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(%)</w:t>
            </w:r>
          </w:p>
        </w:tc>
        <w:tc>
          <w:tcPr>
            <w:tcW w:w="16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Protein (%)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W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ild type</w:t>
            </w:r>
          </w:p>
        </w:tc>
        <w:tc>
          <w:tcPr>
            <w:tcW w:w="16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33.50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2.64</w:t>
            </w:r>
          </w:p>
        </w:tc>
        <w:tc>
          <w:tcPr>
            <w:tcW w:w="22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39.00±3.12</w:t>
            </w: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10.2</w:t>
            </w:r>
            <w:bookmarkStart w:id="14" w:name="OLE_LINK1"/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bookmarkEnd w:id="14"/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0.35</w:t>
            </w:r>
          </w:p>
        </w:tc>
        <w:tc>
          <w:tcPr>
            <w:tcW w:w="17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0.73±0.08</w:t>
            </w:r>
          </w:p>
        </w:tc>
        <w:tc>
          <w:tcPr>
            <w:tcW w:w="17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3.22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0.12</w:t>
            </w:r>
          </w:p>
        </w:tc>
        <w:tc>
          <w:tcPr>
            <w:tcW w:w="16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10.88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lang w:val="en-US" w:eastAsia="zh-CN"/>
              </w:rPr>
              <w:t>Waxy</w:t>
            </w:r>
          </w:p>
        </w:tc>
        <w:tc>
          <w:tcPr>
            <w:tcW w:w="16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0.00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0.00**</w:t>
            </w:r>
          </w:p>
        </w:tc>
        <w:tc>
          <w:tcPr>
            <w:tcW w:w="22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bookmarkStart w:id="15" w:name="_Hlk79051963"/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31.73</w:t>
            </w:r>
            <w:bookmarkEnd w:id="15"/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0.50</w:t>
            </w:r>
          </w:p>
        </w:tc>
        <w:tc>
          <w:tcPr>
            <w:tcW w:w="21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37.3±2.54**</w:t>
            </w:r>
          </w:p>
        </w:tc>
        <w:tc>
          <w:tcPr>
            <w:tcW w:w="17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±0.07**</w:t>
            </w:r>
          </w:p>
        </w:tc>
        <w:tc>
          <w:tcPr>
            <w:tcW w:w="1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4.36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0.15**</w:t>
            </w:r>
          </w:p>
        </w:tc>
        <w:tc>
          <w:tcPr>
            <w:tcW w:w="16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11.94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0.15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Means values ± standard deviation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Style w:val="13"/>
          <w:rFonts w:hint="default" w:ascii="Times New Roman" w:hAnsi="Times New Roman" w:cs="Times New Roman"/>
          <w:sz w:val="24"/>
          <w:szCs w:val="24"/>
          <w:lang w:bidi="ar"/>
        </w:rPr>
        <w:t>* P &lt; 0.05; ** P &lt; 0.01.</w:t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6" w:name="_Hlk79504926"/>
      <w:r>
        <w:rPr>
          <w:rFonts w:ascii="Times New Roman" w:hAnsi="Times New Roman" w:cs="Times New Roman"/>
          <w:sz w:val="24"/>
          <w:szCs w:val="24"/>
        </w:rPr>
        <w:t>Agronomic traits</w:t>
      </w:r>
      <w:bookmarkEnd w:id="16"/>
      <w:r>
        <w:rPr>
          <w:rFonts w:ascii="Times New Roman" w:hAnsi="Times New Roman" w:cs="Times New Roman"/>
          <w:sz w:val="24"/>
          <w:szCs w:val="24"/>
        </w:rPr>
        <w:t xml:space="preserve"> between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wild type and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waxy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mutant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5"/>
        <w:tblW w:w="13691" w:type="dxa"/>
        <w:tblInd w:w="-83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2254"/>
        <w:gridCol w:w="2254"/>
        <w:gridCol w:w="2509"/>
        <w:gridCol w:w="1999"/>
        <w:gridCol w:w="2962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13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bookmarkStart w:id="17" w:name="_Hlk79505148"/>
          </w:p>
        </w:tc>
        <w:tc>
          <w:tcPr>
            <w:tcW w:w="225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Plant height (cm)</w:t>
            </w:r>
          </w:p>
        </w:tc>
        <w:tc>
          <w:tcPr>
            <w:tcW w:w="225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Number of tillers</w:t>
            </w:r>
          </w:p>
        </w:tc>
        <w:tc>
          <w:tcPr>
            <w:tcW w:w="2509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Panicle length (cm)</w:t>
            </w:r>
          </w:p>
        </w:tc>
        <w:tc>
          <w:tcPr>
            <w:tcW w:w="1999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Grains per </w:t>
            </w:r>
            <w:bookmarkStart w:id="18" w:name="OLE_LINK7"/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spike</w:t>
            </w:r>
            <w:bookmarkEnd w:id="18"/>
          </w:p>
        </w:tc>
        <w:tc>
          <w:tcPr>
            <w:tcW w:w="2962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Thousand grain weight(g)</w:t>
            </w:r>
          </w:p>
        </w:tc>
      </w:tr>
      <w:bookmarkEnd w:id="17"/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7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W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ild type</w:t>
            </w: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79.35</w:t>
            </w:r>
            <w:r>
              <w:rPr>
                <w:rStyle w:val="11"/>
                <w:rFonts w:ascii="Times New Roman" w:hAnsi="Times New Roman" w:cs="Times New Roman"/>
                <w:lang w:bidi="ar"/>
              </w:rPr>
              <w:t>±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>3.28</w:t>
            </w: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9.05±2.41</w:t>
            </w:r>
          </w:p>
        </w:tc>
        <w:tc>
          <w:tcPr>
            <w:tcW w:w="25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9.33±1.20</w:t>
            </w:r>
          </w:p>
        </w:tc>
        <w:tc>
          <w:tcPr>
            <w:tcW w:w="19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30.60±2.56</w:t>
            </w:r>
          </w:p>
        </w:tc>
        <w:tc>
          <w:tcPr>
            <w:tcW w:w="29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44.40</w:t>
            </w:r>
            <w:r>
              <w:rPr>
                <w:rStyle w:val="11"/>
                <w:rFonts w:ascii="Times New Roman" w:hAnsi="Times New Roman" w:cs="Times New Roman"/>
                <w:lang w:bidi="ar"/>
              </w:rPr>
              <w:t>±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>1.42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713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lang w:val="en-US" w:eastAsia="zh-CN"/>
              </w:rPr>
              <w:t>Waxy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78.75±3.29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8.20±1.69</w:t>
            </w:r>
          </w:p>
        </w:tc>
        <w:tc>
          <w:tcPr>
            <w:tcW w:w="25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9.35±0.97</w:t>
            </w:r>
          </w:p>
        </w:tc>
        <w:tc>
          <w:tcPr>
            <w:tcW w:w="1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28.80±2.67</w:t>
            </w:r>
          </w:p>
        </w:tc>
        <w:tc>
          <w:tcPr>
            <w:tcW w:w="2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39.77</w:t>
            </w:r>
            <w:r>
              <w:rPr>
                <w:rStyle w:val="11"/>
                <w:rFonts w:ascii="Times New Roman" w:hAnsi="Times New Roman" w:cs="Times New Roman"/>
                <w:lang w:bidi="ar"/>
              </w:rPr>
              <w:t>±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>0.54</w:t>
            </w:r>
            <w:r>
              <w:rPr>
                <w:rStyle w:val="13"/>
                <w:rFonts w:hint="default" w:ascii="Times New Roman" w:hAnsi="Times New Roman" w:cs="Times New Roman"/>
                <w:sz w:val="24"/>
                <w:szCs w:val="24"/>
                <w:lang w:bidi="ar"/>
              </w:rPr>
              <w:t>**</w:t>
            </w:r>
          </w:p>
        </w:tc>
      </w:tr>
    </w:tbl>
    <w:p>
      <w:pPr>
        <w:spacing w:line="480" w:lineRule="auto"/>
        <w:rPr>
          <w:rStyle w:val="13"/>
          <w:rFonts w:hint="default" w:ascii="Times New Roman" w:hAnsi="Times New Roman" w:cs="Times New Roman"/>
          <w:sz w:val="24"/>
          <w:szCs w:val="24"/>
          <w:lang w:bidi="ar"/>
        </w:rPr>
      </w:pPr>
      <w:bookmarkStart w:id="19" w:name="_Hlk79505217"/>
      <w:r>
        <w:rPr>
          <w:rFonts w:hint="eastAsia" w:ascii="Times New Roman" w:hAnsi="Times New Roman" w:cs="Times New Roman"/>
          <w:sz w:val="24"/>
          <w:szCs w:val="24"/>
        </w:rPr>
        <w:t>Means values ± standard deviation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Style w:val="13"/>
          <w:rFonts w:hint="default" w:ascii="Times New Roman" w:hAnsi="Times New Roman" w:cs="Times New Roman"/>
          <w:sz w:val="24"/>
          <w:szCs w:val="24"/>
          <w:lang w:bidi="ar"/>
        </w:rPr>
        <w:t>** P &lt; 0.01.</w:t>
      </w:r>
    </w:p>
    <w:bookmarkEnd w:id="19"/>
    <w:p>
      <w:pPr>
        <w:spacing w:line="480" w:lineRule="auto"/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>
      <w:r>
        <w:rPr>
          <w:rFonts w:hint="eastAsia"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EG</w:t>
      </w:r>
      <w:r>
        <w:rPr>
          <w:rFonts w:hint="eastAsia" w:ascii="Times New Roman" w:hAnsi="Times New Roman" w:cs="Times New Roman"/>
          <w:sz w:val="24"/>
          <w:szCs w:val="24"/>
        </w:rPr>
        <w:t>s related to starch and sucrose metabolism between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the </w:t>
      </w:r>
      <w:r>
        <w:rPr>
          <w:rFonts w:hint="eastAsia" w:ascii="Times New Roman" w:hAnsi="Times New Roman" w:cs="Times New Roman"/>
          <w:sz w:val="24"/>
          <w:szCs w:val="24"/>
        </w:rPr>
        <w:t xml:space="preserve">wild type and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waxy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mutant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5"/>
        <w:tblpPr w:leftFromText="180" w:rightFromText="180" w:vertAnchor="page" w:horzAnchor="page" w:tblpX="1595" w:tblpY="2704"/>
        <w:tblW w:w="518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7"/>
        <w:gridCol w:w="1240"/>
        <w:gridCol w:w="1223"/>
        <w:gridCol w:w="2562"/>
        <w:gridCol w:w="1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3"/>
                <w:szCs w:val="13"/>
              </w:rPr>
              <w:t>Unigenes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3"/>
                <w:szCs w:val="13"/>
              </w:rPr>
              <w:t>log2FoldChange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3"/>
                <w:szCs w:val="13"/>
              </w:rPr>
              <w:t>Change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3"/>
                <w:szCs w:val="13"/>
                <w:lang w:val="en-US" w:eastAsia="zh-CN"/>
              </w:rPr>
              <w:t xml:space="preserve"> in waxy mutants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3"/>
                <w:szCs w:val="13"/>
              </w:rPr>
              <w:t>KEGG Annotation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3"/>
                <w:szCs w:val="13"/>
              </w:rPr>
              <w:t>KEGG 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HORVU.MOREX.r2.5HG0406880.1.mrna1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6.12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beta-glucosidase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HORVU.MOREX.r2.6HG0522120.1.mrna1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4.91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beta-glucosidase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HORVU.MOREX.r2.7HG0535140.1.mrna1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4.08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glucan endo-1,3-beta-glucosidase 1/2/3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[EC:3.2.1.39]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HORVU.MOREX.r2.7HG0598800.1.mrna1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3.60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beta-glucosidase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HORVU.MOREX.r2.6HG0508120.1.mrna1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3.26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endoglucanase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HORVU.MOREX.r2.5HG0414040.1.mrna1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3.25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glucan endo-1,3-beta-glucosidase 1/2/3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[EC:3.2.1.39]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HORVU.MOREX.r2.6HG0499810.1.mrna1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3.11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beta-glucosidase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HORVU.MOREX.r2.7HG0553070.1.mrna1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3.08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starch synthase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[EC:2.4.1.21]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HORVU.MOREX.r2.2HG0158540.1.mrna1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2.96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glucan endo-1,3-beta-glucosidase 1/2/3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[EC:3.2.1.39]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HORVU.MOREX.r2.5HG0425120.1.mrna1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2.94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glycogen phosphorylase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[EC:2.4.1.1]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HORVU.MOREX.r2.7HG0585010.1.mrna1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2.85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beta-glucosidase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HORVU.MOREX.r2.3HG0266640.1.mrna1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2.78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glucan endo-1,3-beta-glucosidase 1/2/3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[EC:3.2.1.39]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HORVU.MOREX.r2.7HG0540020.1.mrna1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2.73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beta-glucosidase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HORVU.MOREX.r2.2HG0137200.1.mrna1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2.67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beta-fructofuranosidase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HORVU.MOREX.r2.7HG0543180.1.mrna1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2.52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starch synthase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[EC:2.4.1.21]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HORVU.MOREX.r2.7HG0623530.1.mrna1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2.40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1,4-alpha-glucan branching enzyme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[EC:2.4.1.18]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HORVU.MOREX.r2.7HG0577820.1.mrna1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2.35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glucose-1-phosphate adenylyltransferase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[EC:2.7.7.27]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HORVU.MOREX.r2.6HG0510740.1.mrna1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2.25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beta-glucosidase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HORVU.MOREX.r2.6HG0498580.1.mrna1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2.23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trehalose 6-phosphate phosphatase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[EC:3.1.3.12]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HORVU.MOREX.r2.2HG0136670.1.mrna1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2.23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1,4-alpha-glucan branching enzyme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[EC:2.4.1.18]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HORVU.MOREX.r2.1HG0075760.1.mrna1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2.05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up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glucose-1-phosphate adenylyltransferase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[EC:2.7.7.27]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HORVU.MOREX.r2.1HG0045280.1.mrna1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-2.00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down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beta-amylase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HORVU.MOREX.r2.7HG0535060.1.mrna1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-2.04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down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granule-bound starch synthase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[EC:2.4.1.242]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HORVU.MOREX.r2.4HG0344930.1.mrna1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-2.11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down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beta-fructofuranosidase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HORVU.MOREX.r2.7HG0591610.1.mrna1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-2.16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down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beta-glucosidase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HORVU.MOREX.r2.7HG0596110.1.mrna1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-2.31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down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alpha-glucosidase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HORVU.MOREX.r2.3HG0261390.1.mrna1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-2.35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down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beta-glucosidase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HORVU.MOREX.r2.7HG0596190.1.mrna1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-2.49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down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alpha-glucosidase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HORVU.MOREX.r2.5HG0406300.1.mrna1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-2.80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down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alpha-glucosidase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HORVU.MOREX.r2.2HG0094620.1.mrna1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-2.80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down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beta-fructofuranosidase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HORVU.MOREX.r2.1HG0012530.1.mrna1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-2.92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down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endoglucanase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HORVU.MOREX.r2.3HG0192330.1.mrna1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-3.08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down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beta-glucosidase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HORVU.MOREX.r2.3HG0239670.1.mrna1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-3.67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down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beta-glucosidase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HORVU.MOREX.r2.5HG0402940.1.mrna1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-5.22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down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alpha-amylase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HORVU.MOREX.r2.7HG0596180.1.mrna1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-5.27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down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alpha-glucosidase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[EC:3.2.1.20]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53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HORVU.MOREX.r2.3HG0266210.1.mrna1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-5.51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down</w:t>
            </w:r>
          </w:p>
        </w:tc>
        <w:tc>
          <w:tcPr>
            <w:tcW w:w="1449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 xml:space="preserve">glucan endo-1,3-beta-glucosidase 1/2/3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kern w:val="0"/>
                <w:sz w:val="13"/>
                <w:szCs w:val="13"/>
              </w:rPr>
              <w:t>[EC:3.2.1.39]</w:t>
            </w:r>
          </w:p>
        </w:tc>
      </w:tr>
    </w:tbl>
    <w:p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0" w:name="OLE_LINK5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Sensory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evaluation 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dry noodles between the </w:t>
      </w:r>
      <w:r>
        <w:rPr>
          <w:rFonts w:hint="eastAsia" w:ascii="Times New Roman" w:hAnsi="Times New Roman" w:cs="Times New Roman"/>
          <w:sz w:val="24"/>
          <w:szCs w:val="24"/>
        </w:rPr>
        <w:t xml:space="preserve">wild type and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waxy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mutant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20"/>
    <w:tbl>
      <w:tblPr>
        <w:tblStyle w:val="5"/>
        <w:tblW w:w="13502" w:type="dxa"/>
        <w:jc w:val="center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8"/>
        <w:gridCol w:w="1207"/>
        <w:gridCol w:w="1677"/>
        <w:gridCol w:w="1778"/>
        <w:gridCol w:w="1467"/>
        <w:gridCol w:w="1389"/>
        <w:gridCol w:w="1512"/>
        <w:gridCol w:w="1194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533" w:hRule="atLeast"/>
          <w:jc w:val="center"/>
        </w:trPr>
        <w:tc>
          <w:tcPr>
            <w:tcW w:w="327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0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Color</w:t>
            </w:r>
          </w:p>
        </w:tc>
        <w:tc>
          <w:tcPr>
            <w:tcW w:w="167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Appearance</w:t>
            </w:r>
          </w:p>
        </w:tc>
        <w:tc>
          <w:tcPr>
            <w:tcW w:w="177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Palatability</w:t>
            </w:r>
          </w:p>
        </w:tc>
        <w:tc>
          <w:tcPr>
            <w:tcW w:w="146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Elasticity</w:t>
            </w:r>
          </w:p>
        </w:tc>
        <w:tc>
          <w:tcPr>
            <w:tcW w:w="1389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Sticky</w:t>
            </w:r>
          </w:p>
        </w:tc>
        <w:tc>
          <w:tcPr>
            <w:tcW w:w="1512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Slipperiness</w:t>
            </w:r>
          </w:p>
        </w:tc>
        <w:tc>
          <w:tcPr>
            <w:tcW w:w="119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Taste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32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W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ild type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6.47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2.08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8.32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0.52</w:t>
            </w:r>
          </w:p>
        </w:tc>
        <w:tc>
          <w:tcPr>
            <w:tcW w:w="1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15.0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2.45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16.3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3.53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20.9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2.28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4.52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1.66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4.32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0.24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2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Waxy</w:t>
            </w: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6.99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1.48</w:t>
            </w:r>
          </w:p>
        </w:tc>
        <w:tc>
          <w:tcPr>
            <w:tcW w:w="16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7.87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1.19</w:t>
            </w:r>
          </w:p>
        </w:tc>
        <w:tc>
          <w:tcPr>
            <w:tcW w:w="1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12.5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2.76</w:t>
            </w: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4.59</w:t>
            </w:r>
          </w:p>
        </w:tc>
        <w:tc>
          <w:tcPr>
            <w:tcW w:w="13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19.5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2.76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4.30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1.62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4.19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0.57</w:t>
            </w:r>
          </w:p>
        </w:tc>
      </w:tr>
    </w:tbl>
    <w:p>
      <w:pPr>
        <w:spacing w:line="480" w:lineRule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</w:rPr>
        <w:t>Means values ± standard deviation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 * P &lt; 0.05.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xODQ1ZDY3YTVjNzY4MDc2NGExODAyYWRlYzI5ZjQifQ=="/>
  </w:docVars>
  <w:rsids>
    <w:rsidRoot w:val="00D63EEB"/>
    <w:rsid w:val="00140BFA"/>
    <w:rsid w:val="002906E3"/>
    <w:rsid w:val="00322E78"/>
    <w:rsid w:val="004130FF"/>
    <w:rsid w:val="00474D36"/>
    <w:rsid w:val="004F0C05"/>
    <w:rsid w:val="00553CFC"/>
    <w:rsid w:val="005D5A00"/>
    <w:rsid w:val="00632AEF"/>
    <w:rsid w:val="0063591E"/>
    <w:rsid w:val="006849CD"/>
    <w:rsid w:val="006A23C0"/>
    <w:rsid w:val="007223F1"/>
    <w:rsid w:val="007818E0"/>
    <w:rsid w:val="007F43ED"/>
    <w:rsid w:val="00812C48"/>
    <w:rsid w:val="00872F9E"/>
    <w:rsid w:val="008831CC"/>
    <w:rsid w:val="008B3D5D"/>
    <w:rsid w:val="00984B59"/>
    <w:rsid w:val="00A24764"/>
    <w:rsid w:val="00AF23F9"/>
    <w:rsid w:val="00B524DA"/>
    <w:rsid w:val="00BE0AA6"/>
    <w:rsid w:val="00D63C31"/>
    <w:rsid w:val="00D63EEB"/>
    <w:rsid w:val="00E31517"/>
    <w:rsid w:val="00E9218E"/>
    <w:rsid w:val="00EA59CC"/>
    <w:rsid w:val="00F2684B"/>
    <w:rsid w:val="141E0E4C"/>
    <w:rsid w:val="14603A66"/>
    <w:rsid w:val="17B139F5"/>
    <w:rsid w:val="23D843C4"/>
    <w:rsid w:val="259E40FC"/>
    <w:rsid w:val="39CD24B7"/>
    <w:rsid w:val="4076155B"/>
    <w:rsid w:val="4CB25949"/>
    <w:rsid w:val="53C55CF3"/>
    <w:rsid w:val="59885E12"/>
    <w:rsid w:val="599C05CA"/>
    <w:rsid w:val="5E1A27AF"/>
    <w:rsid w:val="625029AC"/>
    <w:rsid w:val="68A93685"/>
    <w:rsid w:val="7CDA6D64"/>
    <w:rsid w:val="7F83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font0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4">
    <w:name w:val="EndNote Bibliography"/>
    <w:basedOn w:val="1"/>
    <w:qFormat/>
    <w:uiPriority w:val="0"/>
    <w:rPr>
      <w:rFonts w:hint="eastAsia" w:ascii="等线" w:hAnsi="等线" w:eastAsia="等线" w:cs="等线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png"/><Relationship Id="rId7" Type="http://schemas.openxmlformats.org/officeDocument/2006/relationships/image" Target="media/image4.emf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635</Words>
  <Characters>5343</Characters>
  <Lines>37</Lines>
  <Paragraphs>10</Paragraphs>
  <TotalTime>56</TotalTime>
  <ScaleCrop>false</ScaleCrop>
  <LinksUpToDate>false</LinksUpToDate>
  <CharactersWithSpaces>5723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2021-08-09T11:18:00Z</dcterms:created>
  <dc:creator>刘宝龙</dc:creator>
  <cp:lastModifiedBy>李云</cp:lastModifiedBy>
  <dcterms:modified xsi:type="dcterms:W3CDTF">2022-12-04T09:42:18Z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88513D1890124C6691AC9A1815ACF14B</vt:lpwstr>
  </property>
</Properties>
</file>