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0025EA" w14:textId="77777777" w:rsidR="00DA0347" w:rsidRPr="004F7A96" w:rsidRDefault="00DA0347" w:rsidP="00DA0347">
      <w:pPr>
        <w:spacing w:line="360" w:lineRule="auto"/>
        <w:jc w:val="center"/>
        <w:rPr>
          <w:rFonts w:ascii="Times New Roman" w:hAnsi="Times New Roman" w:cs="Times New Roman"/>
          <w:b/>
          <w:bCs/>
          <w:sz w:val="28"/>
          <w:szCs w:val="28"/>
        </w:rPr>
      </w:pPr>
      <w:r w:rsidRPr="004F7A96">
        <w:rPr>
          <w:rFonts w:ascii="Times New Roman" w:hAnsi="Times New Roman" w:cs="Times New Roman"/>
          <w:b/>
          <w:bCs/>
          <w:sz w:val="28"/>
          <w:szCs w:val="28"/>
        </w:rPr>
        <w:t>Appendix A</w:t>
      </w:r>
    </w:p>
    <w:p w14:paraId="4C705220" w14:textId="4E2E66C0" w:rsidR="00215A91" w:rsidRPr="004F7A96" w:rsidRDefault="00DA0347" w:rsidP="00215A91">
      <w:pPr>
        <w:shd w:val="clear" w:color="auto" w:fill="FFFFFF"/>
        <w:spacing w:after="200" w:line="240" w:lineRule="auto"/>
        <w:jc w:val="center"/>
        <w:rPr>
          <w:rFonts w:ascii="Times New Roman" w:hAnsi="Times New Roman" w:cs="Times New Roman"/>
          <w:b/>
          <w:bCs/>
          <w:sz w:val="24"/>
          <w:szCs w:val="24"/>
          <w:shd w:val="clear" w:color="auto" w:fill="FFFFFF"/>
        </w:rPr>
      </w:pPr>
      <w:r w:rsidRPr="004F7A96">
        <w:rPr>
          <w:rFonts w:ascii="Times New Roman" w:hAnsi="Times New Roman" w:cs="Times New Roman"/>
          <w:b/>
          <w:bCs/>
          <w:sz w:val="24"/>
          <w:szCs w:val="24"/>
          <w:shd w:val="clear" w:color="auto" w:fill="FFFFFF"/>
        </w:rPr>
        <w:t>Table A1: Data Description for Other Variables in the CCS Survey</w:t>
      </w:r>
    </w:p>
    <w:tbl>
      <w:tblPr>
        <w:tblW w:w="9520" w:type="dxa"/>
        <w:jc w:val="center"/>
        <w:tblLook w:val="04A0" w:firstRow="1" w:lastRow="0" w:firstColumn="1" w:lastColumn="0" w:noHBand="0" w:noVBand="1"/>
      </w:tblPr>
      <w:tblGrid>
        <w:gridCol w:w="1442"/>
        <w:gridCol w:w="5995"/>
        <w:gridCol w:w="962"/>
        <w:gridCol w:w="854"/>
        <w:gridCol w:w="267"/>
      </w:tblGrid>
      <w:tr w:rsidR="004F7A96" w:rsidRPr="004F7A96" w14:paraId="728A72C4" w14:textId="77777777" w:rsidTr="00E43449">
        <w:trPr>
          <w:gridAfter w:val="1"/>
          <w:wAfter w:w="267" w:type="dxa"/>
          <w:trHeight w:val="450"/>
          <w:jc w:val="center"/>
        </w:trPr>
        <w:tc>
          <w:tcPr>
            <w:tcW w:w="1442" w:type="dxa"/>
            <w:vMerge w:val="restart"/>
            <w:tcBorders>
              <w:top w:val="single" w:sz="12" w:space="0" w:color="auto"/>
              <w:left w:val="single" w:sz="12" w:space="0" w:color="auto"/>
              <w:bottom w:val="single" w:sz="12" w:space="0" w:color="000000"/>
              <w:right w:val="single" w:sz="12" w:space="0" w:color="auto"/>
            </w:tcBorders>
            <w:shd w:val="clear" w:color="auto" w:fill="auto"/>
            <w:vAlign w:val="center"/>
            <w:hideMark/>
          </w:tcPr>
          <w:p w14:paraId="21B1A3FA" w14:textId="77777777" w:rsidR="004F7A96" w:rsidRPr="004F7A96" w:rsidRDefault="004F7A96" w:rsidP="004F7A96">
            <w:pPr>
              <w:spacing w:after="0" w:line="240" w:lineRule="auto"/>
              <w:jc w:val="center"/>
              <w:rPr>
                <w:rFonts w:ascii="Times New Roman" w:eastAsia="Times New Roman" w:hAnsi="Times New Roman" w:cs="Times New Roman"/>
                <w:b/>
                <w:bCs/>
                <w:color w:val="000000"/>
                <w:sz w:val="24"/>
                <w:szCs w:val="24"/>
                <w:lang w:eastAsia="en-IN" w:bidi="ar-SA"/>
              </w:rPr>
            </w:pPr>
            <w:r w:rsidRPr="004F7A96">
              <w:rPr>
                <w:rFonts w:ascii="Times New Roman" w:eastAsia="Times New Roman" w:hAnsi="Times New Roman" w:cs="Times New Roman"/>
                <w:b/>
                <w:bCs/>
                <w:color w:val="000000"/>
                <w:sz w:val="24"/>
                <w:szCs w:val="24"/>
                <w:lang w:eastAsia="en-IN" w:bidi="ar-SA"/>
              </w:rPr>
              <w:t>Variables</w:t>
            </w:r>
          </w:p>
        </w:tc>
        <w:tc>
          <w:tcPr>
            <w:tcW w:w="5995" w:type="dxa"/>
            <w:vMerge w:val="restart"/>
            <w:tcBorders>
              <w:top w:val="single" w:sz="12" w:space="0" w:color="auto"/>
              <w:left w:val="single" w:sz="12" w:space="0" w:color="auto"/>
              <w:bottom w:val="single" w:sz="12" w:space="0" w:color="000000"/>
              <w:right w:val="single" w:sz="12" w:space="0" w:color="auto"/>
            </w:tcBorders>
            <w:shd w:val="clear" w:color="auto" w:fill="auto"/>
            <w:vAlign w:val="center"/>
            <w:hideMark/>
          </w:tcPr>
          <w:p w14:paraId="36EC7933" w14:textId="77777777" w:rsidR="004F7A96" w:rsidRPr="004F7A96" w:rsidRDefault="004F7A96" w:rsidP="004F7A96">
            <w:pPr>
              <w:spacing w:after="0" w:line="240" w:lineRule="auto"/>
              <w:jc w:val="center"/>
              <w:rPr>
                <w:rFonts w:ascii="Times New Roman" w:eastAsia="Times New Roman" w:hAnsi="Times New Roman" w:cs="Times New Roman"/>
                <w:b/>
                <w:bCs/>
                <w:color w:val="000000"/>
                <w:sz w:val="24"/>
                <w:szCs w:val="24"/>
                <w:lang w:eastAsia="en-IN" w:bidi="ar-SA"/>
              </w:rPr>
            </w:pPr>
            <w:r w:rsidRPr="004F7A96">
              <w:rPr>
                <w:rFonts w:ascii="Times New Roman" w:eastAsia="Times New Roman" w:hAnsi="Times New Roman" w:cs="Times New Roman"/>
                <w:b/>
                <w:bCs/>
                <w:color w:val="000000"/>
                <w:sz w:val="24"/>
                <w:szCs w:val="24"/>
                <w:lang w:eastAsia="en-IN" w:bidi="ar-SA"/>
              </w:rPr>
              <w:t xml:space="preserve">Measurement </w:t>
            </w:r>
          </w:p>
        </w:tc>
        <w:tc>
          <w:tcPr>
            <w:tcW w:w="962" w:type="dxa"/>
            <w:vMerge w:val="restart"/>
            <w:tcBorders>
              <w:top w:val="single" w:sz="12" w:space="0" w:color="auto"/>
              <w:left w:val="single" w:sz="12" w:space="0" w:color="auto"/>
              <w:bottom w:val="single" w:sz="12" w:space="0" w:color="000000"/>
              <w:right w:val="single" w:sz="12" w:space="0" w:color="auto"/>
            </w:tcBorders>
            <w:shd w:val="clear" w:color="auto" w:fill="auto"/>
            <w:noWrap/>
            <w:vAlign w:val="center"/>
            <w:hideMark/>
          </w:tcPr>
          <w:p w14:paraId="28F26907" w14:textId="77777777" w:rsidR="004F7A96" w:rsidRPr="004F7A96" w:rsidRDefault="004F7A96" w:rsidP="004F7A96">
            <w:pPr>
              <w:spacing w:after="0" w:line="240" w:lineRule="auto"/>
              <w:jc w:val="center"/>
              <w:rPr>
                <w:rFonts w:ascii="Times New Roman" w:eastAsia="Times New Roman" w:hAnsi="Times New Roman" w:cs="Times New Roman"/>
                <w:b/>
                <w:bCs/>
                <w:color w:val="000000"/>
                <w:sz w:val="24"/>
                <w:szCs w:val="24"/>
                <w:lang w:eastAsia="en-IN" w:bidi="ar-SA"/>
              </w:rPr>
            </w:pPr>
            <w:r w:rsidRPr="004F7A96">
              <w:rPr>
                <w:rFonts w:ascii="Times New Roman" w:eastAsia="Times New Roman" w:hAnsi="Times New Roman" w:cs="Times New Roman"/>
                <w:b/>
                <w:bCs/>
                <w:color w:val="000000"/>
                <w:sz w:val="24"/>
                <w:szCs w:val="24"/>
                <w:lang w:eastAsia="en-IN" w:bidi="ar-SA"/>
              </w:rPr>
              <w:t>Mean</w:t>
            </w:r>
          </w:p>
        </w:tc>
        <w:tc>
          <w:tcPr>
            <w:tcW w:w="854" w:type="dxa"/>
            <w:vMerge w:val="restart"/>
            <w:tcBorders>
              <w:top w:val="single" w:sz="12" w:space="0" w:color="auto"/>
              <w:left w:val="single" w:sz="12" w:space="0" w:color="auto"/>
              <w:bottom w:val="single" w:sz="12" w:space="0" w:color="000000"/>
              <w:right w:val="single" w:sz="12" w:space="0" w:color="auto"/>
            </w:tcBorders>
            <w:shd w:val="clear" w:color="auto" w:fill="auto"/>
            <w:noWrap/>
            <w:vAlign w:val="center"/>
            <w:hideMark/>
          </w:tcPr>
          <w:p w14:paraId="76B400AA" w14:textId="77777777" w:rsidR="004F7A96" w:rsidRPr="004F7A96" w:rsidRDefault="004F7A96" w:rsidP="004F7A96">
            <w:pPr>
              <w:spacing w:after="0" w:line="240" w:lineRule="auto"/>
              <w:jc w:val="center"/>
              <w:rPr>
                <w:rFonts w:ascii="Times New Roman" w:eastAsia="Times New Roman" w:hAnsi="Times New Roman" w:cs="Times New Roman"/>
                <w:b/>
                <w:bCs/>
                <w:color w:val="000000"/>
                <w:sz w:val="24"/>
                <w:szCs w:val="24"/>
                <w:lang w:eastAsia="en-IN" w:bidi="ar-SA"/>
              </w:rPr>
            </w:pPr>
            <w:r w:rsidRPr="004F7A96">
              <w:rPr>
                <w:rFonts w:ascii="Times New Roman" w:eastAsia="Times New Roman" w:hAnsi="Times New Roman" w:cs="Times New Roman"/>
                <w:b/>
                <w:bCs/>
                <w:color w:val="000000"/>
                <w:sz w:val="24"/>
                <w:szCs w:val="24"/>
                <w:lang w:eastAsia="en-IN" w:bidi="ar-SA"/>
              </w:rPr>
              <w:t>SD</w:t>
            </w:r>
          </w:p>
        </w:tc>
      </w:tr>
      <w:tr w:rsidR="004F7A96" w:rsidRPr="004F7A96" w14:paraId="470ABC00" w14:textId="77777777" w:rsidTr="00E43449">
        <w:trPr>
          <w:trHeight w:val="246"/>
          <w:jc w:val="center"/>
        </w:trPr>
        <w:tc>
          <w:tcPr>
            <w:tcW w:w="1442" w:type="dxa"/>
            <w:vMerge/>
            <w:tcBorders>
              <w:top w:val="single" w:sz="12" w:space="0" w:color="auto"/>
              <w:left w:val="single" w:sz="12" w:space="0" w:color="auto"/>
              <w:bottom w:val="single" w:sz="12" w:space="0" w:color="000000"/>
              <w:right w:val="single" w:sz="12" w:space="0" w:color="auto"/>
            </w:tcBorders>
            <w:vAlign w:val="center"/>
            <w:hideMark/>
          </w:tcPr>
          <w:p w14:paraId="4461B088" w14:textId="77777777" w:rsidR="004F7A96" w:rsidRPr="004F7A96" w:rsidRDefault="004F7A96" w:rsidP="004F7A96">
            <w:pPr>
              <w:spacing w:after="0" w:line="240" w:lineRule="auto"/>
              <w:rPr>
                <w:rFonts w:ascii="Times New Roman" w:eastAsia="Times New Roman" w:hAnsi="Times New Roman" w:cs="Times New Roman"/>
                <w:b/>
                <w:bCs/>
                <w:color w:val="000000"/>
                <w:sz w:val="24"/>
                <w:szCs w:val="24"/>
                <w:lang w:eastAsia="en-IN" w:bidi="ar-SA"/>
              </w:rPr>
            </w:pPr>
          </w:p>
        </w:tc>
        <w:tc>
          <w:tcPr>
            <w:tcW w:w="5995" w:type="dxa"/>
            <w:vMerge/>
            <w:tcBorders>
              <w:top w:val="single" w:sz="12" w:space="0" w:color="auto"/>
              <w:left w:val="single" w:sz="12" w:space="0" w:color="auto"/>
              <w:bottom w:val="single" w:sz="12" w:space="0" w:color="000000"/>
              <w:right w:val="single" w:sz="12" w:space="0" w:color="auto"/>
            </w:tcBorders>
            <w:vAlign w:val="center"/>
            <w:hideMark/>
          </w:tcPr>
          <w:p w14:paraId="72BE1776" w14:textId="77777777" w:rsidR="004F7A96" w:rsidRPr="004F7A96" w:rsidRDefault="004F7A96" w:rsidP="004F7A96">
            <w:pPr>
              <w:spacing w:after="0" w:line="240" w:lineRule="auto"/>
              <w:rPr>
                <w:rFonts w:ascii="Times New Roman" w:eastAsia="Times New Roman" w:hAnsi="Times New Roman" w:cs="Times New Roman"/>
                <w:b/>
                <w:bCs/>
                <w:color w:val="000000"/>
                <w:sz w:val="24"/>
                <w:szCs w:val="24"/>
                <w:lang w:eastAsia="en-IN" w:bidi="ar-SA"/>
              </w:rPr>
            </w:pPr>
          </w:p>
        </w:tc>
        <w:tc>
          <w:tcPr>
            <w:tcW w:w="962" w:type="dxa"/>
            <w:vMerge/>
            <w:tcBorders>
              <w:top w:val="single" w:sz="12" w:space="0" w:color="auto"/>
              <w:left w:val="single" w:sz="12" w:space="0" w:color="auto"/>
              <w:bottom w:val="single" w:sz="12" w:space="0" w:color="000000"/>
              <w:right w:val="single" w:sz="12" w:space="0" w:color="auto"/>
            </w:tcBorders>
            <w:vAlign w:val="center"/>
            <w:hideMark/>
          </w:tcPr>
          <w:p w14:paraId="019703B4" w14:textId="77777777" w:rsidR="004F7A96" w:rsidRPr="004F7A96" w:rsidRDefault="004F7A96" w:rsidP="004F7A96">
            <w:pPr>
              <w:spacing w:after="0" w:line="240" w:lineRule="auto"/>
              <w:rPr>
                <w:rFonts w:ascii="Times New Roman" w:eastAsia="Times New Roman" w:hAnsi="Times New Roman" w:cs="Times New Roman"/>
                <w:b/>
                <w:bCs/>
                <w:color w:val="000000"/>
                <w:sz w:val="24"/>
                <w:szCs w:val="24"/>
                <w:lang w:eastAsia="en-IN" w:bidi="ar-SA"/>
              </w:rPr>
            </w:pPr>
          </w:p>
        </w:tc>
        <w:tc>
          <w:tcPr>
            <w:tcW w:w="854" w:type="dxa"/>
            <w:vMerge/>
            <w:tcBorders>
              <w:top w:val="single" w:sz="12" w:space="0" w:color="auto"/>
              <w:left w:val="single" w:sz="12" w:space="0" w:color="auto"/>
              <w:bottom w:val="single" w:sz="12" w:space="0" w:color="000000"/>
              <w:right w:val="single" w:sz="12" w:space="0" w:color="auto"/>
            </w:tcBorders>
            <w:vAlign w:val="center"/>
            <w:hideMark/>
          </w:tcPr>
          <w:p w14:paraId="1975D15B" w14:textId="77777777" w:rsidR="004F7A96" w:rsidRPr="004F7A96" w:rsidRDefault="004F7A96" w:rsidP="004F7A96">
            <w:pPr>
              <w:spacing w:after="0" w:line="240" w:lineRule="auto"/>
              <w:rPr>
                <w:rFonts w:ascii="Times New Roman" w:eastAsia="Times New Roman" w:hAnsi="Times New Roman" w:cs="Times New Roman"/>
                <w:b/>
                <w:bCs/>
                <w:color w:val="000000"/>
                <w:sz w:val="24"/>
                <w:szCs w:val="24"/>
                <w:lang w:eastAsia="en-IN" w:bidi="ar-SA"/>
              </w:rPr>
            </w:pPr>
          </w:p>
        </w:tc>
        <w:tc>
          <w:tcPr>
            <w:tcW w:w="267" w:type="dxa"/>
            <w:tcBorders>
              <w:top w:val="nil"/>
              <w:left w:val="nil"/>
              <w:bottom w:val="nil"/>
              <w:right w:val="nil"/>
            </w:tcBorders>
            <w:shd w:val="clear" w:color="auto" w:fill="auto"/>
            <w:noWrap/>
            <w:vAlign w:val="bottom"/>
            <w:hideMark/>
          </w:tcPr>
          <w:p w14:paraId="57ED560B" w14:textId="77777777" w:rsidR="004F7A96" w:rsidRPr="004F7A96" w:rsidRDefault="004F7A96" w:rsidP="004F7A96">
            <w:pPr>
              <w:spacing w:after="0" w:line="240" w:lineRule="auto"/>
              <w:jc w:val="center"/>
              <w:rPr>
                <w:rFonts w:ascii="Times New Roman" w:eastAsia="Times New Roman" w:hAnsi="Times New Roman" w:cs="Times New Roman"/>
                <w:b/>
                <w:bCs/>
                <w:color w:val="000000"/>
                <w:sz w:val="24"/>
                <w:szCs w:val="24"/>
                <w:lang w:eastAsia="en-IN" w:bidi="ar-SA"/>
              </w:rPr>
            </w:pPr>
          </w:p>
        </w:tc>
      </w:tr>
      <w:tr w:rsidR="004F7A96" w:rsidRPr="004F7A96" w14:paraId="4369A8C3" w14:textId="77777777" w:rsidTr="00E43449">
        <w:trPr>
          <w:trHeight w:val="271"/>
          <w:jc w:val="center"/>
        </w:trPr>
        <w:tc>
          <w:tcPr>
            <w:tcW w:w="9253" w:type="dxa"/>
            <w:gridSpan w:val="4"/>
            <w:tcBorders>
              <w:top w:val="nil"/>
              <w:left w:val="single" w:sz="12" w:space="0" w:color="auto"/>
              <w:bottom w:val="single" w:sz="12" w:space="0" w:color="auto"/>
              <w:right w:val="single" w:sz="12" w:space="0" w:color="000000"/>
            </w:tcBorders>
            <w:shd w:val="clear" w:color="auto" w:fill="auto"/>
            <w:vAlign w:val="center"/>
            <w:hideMark/>
          </w:tcPr>
          <w:p w14:paraId="01DB1FA0" w14:textId="77777777" w:rsidR="004F7A96" w:rsidRPr="004F7A96" w:rsidRDefault="004F7A96" w:rsidP="004F7A96">
            <w:pPr>
              <w:spacing w:after="0" w:line="240" w:lineRule="auto"/>
              <w:rPr>
                <w:rFonts w:ascii="Times New Roman" w:eastAsia="Times New Roman" w:hAnsi="Times New Roman" w:cs="Times New Roman"/>
                <w:b/>
                <w:bCs/>
                <w:i/>
                <w:iCs/>
                <w:color w:val="000000"/>
                <w:sz w:val="24"/>
                <w:szCs w:val="24"/>
                <w:lang w:eastAsia="en-IN" w:bidi="ar-SA"/>
              </w:rPr>
            </w:pPr>
            <w:r w:rsidRPr="004F7A96">
              <w:rPr>
                <w:rFonts w:ascii="Times New Roman" w:eastAsia="Times New Roman" w:hAnsi="Times New Roman" w:cs="Times New Roman"/>
                <w:b/>
                <w:bCs/>
                <w:i/>
                <w:iCs/>
                <w:color w:val="000000"/>
                <w:sz w:val="24"/>
                <w:szCs w:val="24"/>
                <w:lang w:eastAsia="en-IN" w:bidi="ar-SA"/>
              </w:rPr>
              <w:t>Dependent Variables</w:t>
            </w:r>
          </w:p>
        </w:tc>
        <w:tc>
          <w:tcPr>
            <w:tcW w:w="267" w:type="dxa"/>
            <w:vAlign w:val="center"/>
            <w:hideMark/>
          </w:tcPr>
          <w:p w14:paraId="4E58E583" w14:textId="77777777" w:rsidR="004F7A96" w:rsidRPr="004F7A96" w:rsidRDefault="004F7A96" w:rsidP="004F7A96">
            <w:pPr>
              <w:spacing w:after="0" w:line="240" w:lineRule="auto"/>
              <w:rPr>
                <w:rFonts w:ascii="Times New Roman" w:eastAsia="Times New Roman" w:hAnsi="Times New Roman" w:cs="Times New Roman"/>
                <w:sz w:val="20"/>
                <w:lang w:eastAsia="en-IN" w:bidi="ar-SA"/>
              </w:rPr>
            </w:pPr>
          </w:p>
        </w:tc>
      </w:tr>
      <w:tr w:rsidR="004F7A96" w:rsidRPr="004F7A96" w14:paraId="7A9A87A0" w14:textId="77777777" w:rsidTr="00E43449">
        <w:trPr>
          <w:trHeight w:val="781"/>
          <w:jc w:val="center"/>
        </w:trPr>
        <w:tc>
          <w:tcPr>
            <w:tcW w:w="1442" w:type="dxa"/>
            <w:tcBorders>
              <w:top w:val="nil"/>
              <w:left w:val="single" w:sz="12" w:space="0" w:color="auto"/>
              <w:bottom w:val="single" w:sz="12" w:space="0" w:color="auto"/>
              <w:right w:val="single" w:sz="12" w:space="0" w:color="auto"/>
            </w:tcBorders>
            <w:shd w:val="clear" w:color="auto" w:fill="auto"/>
            <w:vAlign w:val="center"/>
            <w:hideMark/>
          </w:tcPr>
          <w:p w14:paraId="477C06F9" w14:textId="38B73E78"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P</w:t>
            </w:r>
            <w:r>
              <w:rPr>
                <w:rFonts w:ascii="Times New Roman" w:eastAsia="Times New Roman" w:hAnsi="Times New Roman" w:cs="Times New Roman"/>
                <w:color w:val="000000"/>
                <w:sz w:val="24"/>
                <w:szCs w:val="24"/>
                <w:lang w:eastAsia="en-IN" w:bidi="ar-SA"/>
              </w:rPr>
              <w:t>P</w:t>
            </w:r>
            <w:r w:rsidRPr="004F7A96">
              <w:rPr>
                <w:rFonts w:ascii="Times New Roman" w:eastAsia="Times New Roman" w:hAnsi="Times New Roman" w:cs="Times New Roman"/>
                <w:color w:val="000000"/>
                <w:sz w:val="24"/>
                <w:szCs w:val="24"/>
                <w:lang w:eastAsia="en-IN" w:bidi="ar-SA"/>
              </w:rPr>
              <w:t>HI</w:t>
            </w:r>
          </w:p>
        </w:tc>
        <w:tc>
          <w:tcPr>
            <w:tcW w:w="5995" w:type="dxa"/>
            <w:tcBorders>
              <w:top w:val="nil"/>
              <w:left w:val="nil"/>
              <w:bottom w:val="single" w:sz="12" w:space="0" w:color="auto"/>
              <w:right w:val="single" w:sz="12" w:space="0" w:color="auto"/>
            </w:tcBorders>
            <w:shd w:val="clear" w:color="auto" w:fill="auto"/>
            <w:vAlign w:val="center"/>
            <w:hideMark/>
          </w:tcPr>
          <w:p w14:paraId="7C2458E4" w14:textId="77777777"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 perceives that the present household income has improved, 0 if it remained the same, and -1 if worsened. </w:t>
            </w:r>
          </w:p>
        </w:tc>
        <w:tc>
          <w:tcPr>
            <w:tcW w:w="962" w:type="dxa"/>
            <w:tcBorders>
              <w:top w:val="nil"/>
              <w:left w:val="nil"/>
              <w:bottom w:val="nil"/>
              <w:right w:val="nil"/>
            </w:tcBorders>
            <w:shd w:val="clear" w:color="auto" w:fill="auto"/>
            <w:noWrap/>
            <w:vAlign w:val="center"/>
            <w:hideMark/>
          </w:tcPr>
          <w:p w14:paraId="19732C40"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-0.135</w:t>
            </w:r>
          </w:p>
        </w:tc>
        <w:tc>
          <w:tcPr>
            <w:tcW w:w="854" w:type="dxa"/>
            <w:tcBorders>
              <w:top w:val="nil"/>
              <w:left w:val="single" w:sz="12" w:space="0" w:color="auto"/>
              <w:bottom w:val="single" w:sz="12" w:space="0" w:color="auto"/>
              <w:right w:val="single" w:sz="12" w:space="0" w:color="auto"/>
            </w:tcBorders>
            <w:shd w:val="clear" w:color="auto" w:fill="auto"/>
            <w:noWrap/>
            <w:vAlign w:val="center"/>
            <w:hideMark/>
          </w:tcPr>
          <w:p w14:paraId="72754BD1"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0.741</w:t>
            </w:r>
          </w:p>
        </w:tc>
        <w:tc>
          <w:tcPr>
            <w:tcW w:w="267" w:type="dxa"/>
            <w:vAlign w:val="center"/>
            <w:hideMark/>
          </w:tcPr>
          <w:p w14:paraId="18EA9673" w14:textId="77777777" w:rsidR="004F7A96" w:rsidRPr="004F7A96" w:rsidRDefault="004F7A96" w:rsidP="004F7A96">
            <w:pPr>
              <w:spacing w:after="0" w:line="240" w:lineRule="auto"/>
              <w:rPr>
                <w:rFonts w:ascii="Times New Roman" w:eastAsia="Times New Roman" w:hAnsi="Times New Roman" w:cs="Times New Roman"/>
                <w:sz w:val="20"/>
                <w:lang w:eastAsia="en-IN" w:bidi="ar-SA"/>
              </w:rPr>
            </w:pPr>
          </w:p>
        </w:tc>
      </w:tr>
      <w:tr w:rsidR="004F7A96" w:rsidRPr="004F7A96" w14:paraId="763B7FB3" w14:textId="77777777" w:rsidTr="00E43449">
        <w:trPr>
          <w:trHeight w:val="781"/>
          <w:jc w:val="center"/>
        </w:trPr>
        <w:tc>
          <w:tcPr>
            <w:tcW w:w="1442" w:type="dxa"/>
            <w:tcBorders>
              <w:top w:val="nil"/>
              <w:left w:val="single" w:sz="12" w:space="0" w:color="auto"/>
              <w:bottom w:val="single" w:sz="12" w:space="0" w:color="auto"/>
              <w:right w:val="single" w:sz="12" w:space="0" w:color="auto"/>
            </w:tcBorders>
            <w:shd w:val="clear" w:color="auto" w:fill="auto"/>
            <w:vAlign w:val="center"/>
            <w:hideMark/>
          </w:tcPr>
          <w:p w14:paraId="1551FAC4" w14:textId="68E443AE"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O</w:t>
            </w:r>
            <w:r>
              <w:rPr>
                <w:rFonts w:ascii="Times New Roman" w:eastAsia="Times New Roman" w:hAnsi="Times New Roman" w:cs="Times New Roman"/>
                <w:color w:val="000000"/>
                <w:sz w:val="24"/>
                <w:szCs w:val="24"/>
                <w:lang w:eastAsia="en-IN" w:bidi="ar-SA"/>
              </w:rPr>
              <w:t>F</w:t>
            </w:r>
            <w:r w:rsidRPr="004F7A96">
              <w:rPr>
                <w:rFonts w:ascii="Times New Roman" w:eastAsia="Times New Roman" w:hAnsi="Times New Roman" w:cs="Times New Roman"/>
                <w:color w:val="000000"/>
                <w:sz w:val="24"/>
                <w:szCs w:val="24"/>
                <w:lang w:eastAsia="en-IN" w:bidi="ar-SA"/>
              </w:rPr>
              <w:t>HI</w:t>
            </w:r>
          </w:p>
        </w:tc>
        <w:tc>
          <w:tcPr>
            <w:tcW w:w="5995" w:type="dxa"/>
            <w:tcBorders>
              <w:top w:val="nil"/>
              <w:left w:val="nil"/>
              <w:bottom w:val="single" w:sz="12" w:space="0" w:color="auto"/>
              <w:right w:val="single" w:sz="12" w:space="0" w:color="auto"/>
            </w:tcBorders>
            <w:shd w:val="clear" w:color="auto" w:fill="auto"/>
            <w:vAlign w:val="center"/>
            <w:hideMark/>
          </w:tcPr>
          <w:p w14:paraId="050DEB94" w14:textId="77777777"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 expects that the future household income will improve, 0 if it will remain the same, and -1 if it will become worse. </w:t>
            </w:r>
          </w:p>
        </w:tc>
        <w:tc>
          <w:tcPr>
            <w:tcW w:w="962" w:type="dxa"/>
            <w:tcBorders>
              <w:top w:val="single" w:sz="12" w:space="0" w:color="auto"/>
              <w:left w:val="nil"/>
              <w:bottom w:val="single" w:sz="12" w:space="0" w:color="auto"/>
              <w:right w:val="single" w:sz="12" w:space="0" w:color="auto"/>
            </w:tcBorders>
            <w:shd w:val="clear" w:color="auto" w:fill="auto"/>
            <w:noWrap/>
            <w:vAlign w:val="center"/>
            <w:hideMark/>
          </w:tcPr>
          <w:p w14:paraId="02132CFD"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0.407</w:t>
            </w:r>
          </w:p>
        </w:tc>
        <w:tc>
          <w:tcPr>
            <w:tcW w:w="854" w:type="dxa"/>
            <w:tcBorders>
              <w:top w:val="nil"/>
              <w:left w:val="nil"/>
              <w:bottom w:val="single" w:sz="12" w:space="0" w:color="auto"/>
              <w:right w:val="single" w:sz="12" w:space="0" w:color="auto"/>
            </w:tcBorders>
            <w:shd w:val="clear" w:color="auto" w:fill="auto"/>
            <w:noWrap/>
            <w:vAlign w:val="center"/>
            <w:hideMark/>
          </w:tcPr>
          <w:p w14:paraId="34B19D6F"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0.673</w:t>
            </w:r>
          </w:p>
        </w:tc>
        <w:tc>
          <w:tcPr>
            <w:tcW w:w="267" w:type="dxa"/>
            <w:vAlign w:val="center"/>
            <w:hideMark/>
          </w:tcPr>
          <w:p w14:paraId="1CF175A8" w14:textId="77777777" w:rsidR="004F7A96" w:rsidRPr="004F7A96" w:rsidRDefault="004F7A96" w:rsidP="004F7A96">
            <w:pPr>
              <w:spacing w:after="0" w:line="240" w:lineRule="auto"/>
              <w:rPr>
                <w:rFonts w:ascii="Times New Roman" w:eastAsia="Times New Roman" w:hAnsi="Times New Roman" w:cs="Times New Roman"/>
                <w:sz w:val="20"/>
                <w:lang w:eastAsia="en-IN" w:bidi="ar-SA"/>
              </w:rPr>
            </w:pPr>
          </w:p>
        </w:tc>
      </w:tr>
      <w:tr w:rsidR="004F7A96" w:rsidRPr="004F7A96" w14:paraId="7FAE838D" w14:textId="77777777" w:rsidTr="00E43449">
        <w:trPr>
          <w:trHeight w:val="781"/>
          <w:jc w:val="center"/>
        </w:trPr>
        <w:tc>
          <w:tcPr>
            <w:tcW w:w="1442" w:type="dxa"/>
            <w:tcBorders>
              <w:top w:val="nil"/>
              <w:left w:val="single" w:sz="12" w:space="0" w:color="auto"/>
              <w:bottom w:val="single" w:sz="12" w:space="0" w:color="auto"/>
              <w:right w:val="single" w:sz="12" w:space="0" w:color="auto"/>
            </w:tcBorders>
            <w:shd w:val="clear" w:color="auto" w:fill="auto"/>
            <w:vAlign w:val="center"/>
            <w:hideMark/>
          </w:tcPr>
          <w:p w14:paraId="639EF5C7" w14:textId="18054BFF"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P</w:t>
            </w:r>
            <w:r>
              <w:rPr>
                <w:rFonts w:ascii="Times New Roman" w:eastAsia="Times New Roman" w:hAnsi="Times New Roman" w:cs="Times New Roman"/>
                <w:color w:val="000000"/>
                <w:sz w:val="24"/>
                <w:szCs w:val="24"/>
                <w:lang w:eastAsia="en-IN" w:bidi="ar-SA"/>
              </w:rPr>
              <w:t>P</w:t>
            </w:r>
            <w:r w:rsidRPr="004F7A96">
              <w:rPr>
                <w:rFonts w:ascii="Times New Roman" w:eastAsia="Times New Roman" w:hAnsi="Times New Roman" w:cs="Times New Roman"/>
                <w:color w:val="000000"/>
                <w:sz w:val="24"/>
                <w:szCs w:val="24"/>
                <w:lang w:eastAsia="en-IN" w:bidi="ar-SA"/>
              </w:rPr>
              <w:t>HS</w:t>
            </w:r>
          </w:p>
        </w:tc>
        <w:tc>
          <w:tcPr>
            <w:tcW w:w="5995" w:type="dxa"/>
            <w:tcBorders>
              <w:top w:val="nil"/>
              <w:left w:val="nil"/>
              <w:bottom w:val="single" w:sz="12" w:space="0" w:color="auto"/>
              <w:right w:val="single" w:sz="12" w:space="0" w:color="auto"/>
            </w:tcBorders>
            <w:shd w:val="clear" w:color="auto" w:fill="auto"/>
            <w:vAlign w:val="center"/>
            <w:hideMark/>
          </w:tcPr>
          <w:p w14:paraId="6447C7F4" w14:textId="77777777"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respondents perceive that the present household spending has improved, 0 if remained the same, and -1 if worsened. </w:t>
            </w:r>
          </w:p>
        </w:tc>
        <w:tc>
          <w:tcPr>
            <w:tcW w:w="962" w:type="dxa"/>
            <w:tcBorders>
              <w:top w:val="nil"/>
              <w:left w:val="nil"/>
              <w:bottom w:val="nil"/>
              <w:right w:val="nil"/>
            </w:tcBorders>
            <w:shd w:val="clear" w:color="auto" w:fill="auto"/>
            <w:noWrap/>
            <w:vAlign w:val="center"/>
            <w:hideMark/>
          </w:tcPr>
          <w:p w14:paraId="30CED4BA"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0.626</w:t>
            </w:r>
          </w:p>
        </w:tc>
        <w:tc>
          <w:tcPr>
            <w:tcW w:w="854" w:type="dxa"/>
            <w:tcBorders>
              <w:top w:val="nil"/>
              <w:left w:val="single" w:sz="12" w:space="0" w:color="auto"/>
              <w:bottom w:val="single" w:sz="12" w:space="0" w:color="auto"/>
              <w:right w:val="single" w:sz="12" w:space="0" w:color="auto"/>
            </w:tcBorders>
            <w:shd w:val="clear" w:color="auto" w:fill="auto"/>
            <w:noWrap/>
            <w:vAlign w:val="center"/>
            <w:hideMark/>
          </w:tcPr>
          <w:p w14:paraId="09C3AB6E"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0.623</w:t>
            </w:r>
          </w:p>
        </w:tc>
        <w:tc>
          <w:tcPr>
            <w:tcW w:w="267" w:type="dxa"/>
            <w:vAlign w:val="center"/>
            <w:hideMark/>
          </w:tcPr>
          <w:p w14:paraId="329455DB" w14:textId="77777777" w:rsidR="004F7A96" w:rsidRPr="004F7A96" w:rsidRDefault="004F7A96" w:rsidP="004F7A96">
            <w:pPr>
              <w:spacing w:after="0" w:line="240" w:lineRule="auto"/>
              <w:rPr>
                <w:rFonts w:ascii="Times New Roman" w:eastAsia="Times New Roman" w:hAnsi="Times New Roman" w:cs="Times New Roman"/>
                <w:sz w:val="20"/>
                <w:lang w:eastAsia="en-IN" w:bidi="ar-SA"/>
              </w:rPr>
            </w:pPr>
          </w:p>
        </w:tc>
      </w:tr>
      <w:tr w:rsidR="004F7A96" w:rsidRPr="004F7A96" w14:paraId="735F0BFA" w14:textId="77777777" w:rsidTr="00E43449">
        <w:trPr>
          <w:trHeight w:val="781"/>
          <w:jc w:val="center"/>
        </w:trPr>
        <w:tc>
          <w:tcPr>
            <w:tcW w:w="1442" w:type="dxa"/>
            <w:tcBorders>
              <w:top w:val="nil"/>
              <w:left w:val="single" w:sz="12" w:space="0" w:color="auto"/>
              <w:bottom w:val="single" w:sz="12" w:space="0" w:color="auto"/>
              <w:right w:val="single" w:sz="12" w:space="0" w:color="auto"/>
            </w:tcBorders>
            <w:shd w:val="clear" w:color="auto" w:fill="auto"/>
            <w:vAlign w:val="center"/>
            <w:hideMark/>
          </w:tcPr>
          <w:p w14:paraId="64F9C5FC" w14:textId="1E412AB0"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O</w:t>
            </w:r>
            <w:r>
              <w:rPr>
                <w:rFonts w:ascii="Times New Roman" w:eastAsia="Times New Roman" w:hAnsi="Times New Roman" w:cs="Times New Roman"/>
                <w:color w:val="000000"/>
                <w:sz w:val="24"/>
                <w:szCs w:val="24"/>
                <w:lang w:eastAsia="en-IN" w:bidi="ar-SA"/>
              </w:rPr>
              <w:t>F</w:t>
            </w:r>
            <w:r w:rsidRPr="004F7A96">
              <w:rPr>
                <w:rFonts w:ascii="Times New Roman" w:eastAsia="Times New Roman" w:hAnsi="Times New Roman" w:cs="Times New Roman"/>
                <w:color w:val="000000"/>
                <w:sz w:val="24"/>
                <w:szCs w:val="24"/>
                <w:lang w:eastAsia="en-IN" w:bidi="ar-SA"/>
              </w:rPr>
              <w:t>HS</w:t>
            </w:r>
          </w:p>
        </w:tc>
        <w:tc>
          <w:tcPr>
            <w:tcW w:w="5995" w:type="dxa"/>
            <w:tcBorders>
              <w:top w:val="nil"/>
              <w:left w:val="nil"/>
              <w:bottom w:val="single" w:sz="12" w:space="0" w:color="auto"/>
              <w:right w:val="single" w:sz="12" w:space="0" w:color="auto"/>
            </w:tcBorders>
            <w:shd w:val="clear" w:color="auto" w:fill="auto"/>
            <w:vAlign w:val="center"/>
            <w:hideMark/>
          </w:tcPr>
          <w:p w14:paraId="5D2D47DC" w14:textId="77777777"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 expects that the future household spending will improve, 0 if it remains the same, and -1 if becomes worse. </w:t>
            </w:r>
          </w:p>
        </w:tc>
        <w:tc>
          <w:tcPr>
            <w:tcW w:w="962" w:type="dxa"/>
            <w:tcBorders>
              <w:top w:val="single" w:sz="12" w:space="0" w:color="auto"/>
              <w:left w:val="nil"/>
              <w:bottom w:val="single" w:sz="12" w:space="0" w:color="auto"/>
              <w:right w:val="single" w:sz="12" w:space="0" w:color="auto"/>
            </w:tcBorders>
            <w:shd w:val="clear" w:color="auto" w:fill="auto"/>
            <w:noWrap/>
            <w:vAlign w:val="center"/>
            <w:hideMark/>
          </w:tcPr>
          <w:p w14:paraId="2D2AB1AB"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0.712</w:t>
            </w:r>
          </w:p>
        </w:tc>
        <w:tc>
          <w:tcPr>
            <w:tcW w:w="854" w:type="dxa"/>
            <w:tcBorders>
              <w:top w:val="nil"/>
              <w:left w:val="nil"/>
              <w:bottom w:val="single" w:sz="12" w:space="0" w:color="auto"/>
              <w:right w:val="single" w:sz="12" w:space="0" w:color="auto"/>
            </w:tcBorders>
            <w:shd w:val="clear" w:color="auto" w:fill="auto"/>
            <w:noWrap/>
            <w:vAlign w:val="center"/>
            <w:hideMark/>
          </w:tcPr>
          <w:p w14:paraId="59EEB26E"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0.548</w:t>
            </w:r>
          </w:p>
        </w:tc>
        <w:tc>
          <w:tcPr>
            <w:tcW w:w="267" w:type="dxa"/>
            <w:vAlign w:val="center"/>
            <w:hideMark/>
          </w:tcPr>
          <w:p w14:paraId="3540007A" w14:textId="77777777" w:rsidR="004F7A96" w:rsidRPr="004F7A96" w:rsidRDefault="004F7A96" w:rsidP="004F7A96">
            <w:pPr>
              <w:spacing w:after="0" w:line="240" w:lineRule="auto"/>
              <w:rPr>
                <w:rFonts w:ascii="Times New Roman" w:eastAsia="Times New Roman" w:hAnsi="Times New Roman" w:cs="Times New Roman"/>
                <w:sz w:val="20"/>
                <w:lang w:eastAsia="en-IN" w:bidi="ar-SA"/>
              </w:rPr>
            </w:pPr>
          </w:p>
        </w:tc>
      </w:tr>
      <w:tr w:rsidR="004F7A96" w:rsidRPr="004F7A96" w14:paraId="40FC0333" w14:textId="77777777" w:rsidTr="00E43449">
        <w:trPr>
          <w:trHeight w:val="781"/>
          <w:jc w:val="center"/>
        </w:trPr>
        <w:tc>
          <w:tcPr>
            <w:tcW w:w="1442" w:type="dxa"/>
            <w:tcBorders>
              <w:top w:val="nil"/>
              <w:left w:val="single" w:sz="12" w:space="0" w:color="auto"/>
              <w:bottom w:val="single" w:sz="12" w:space="0" w:color="auto"/>
              <w:right w:val="single" w:sz="12" w:space="0" w:color="auto"/>
            </w:tcBorders>
            <w:shd w:val="clear" w:color="auto" w:fill="auto"/>
            <w:vAlign w:val="center"/>
            <w:hideMark/>
          </w:tcPr>
          <w:p w14:paraId="205B76D9" w14:textId="450F6C7E"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P</w:t>
            </w:r>
            <w:r>
              <w:rPr>
                <w:rFonts w:ascii="Times New Roman" w:eastAsia="Times New Roman" w:hAnsi="Times New Roman" w:cs="Times New Roman"/>
                <w:color w:val="000000"/>
                <w:sz w:val="24"/>
                <w:szCs w:val="24"/>
                <w:lang w:eastAsia="en-IN" w:bidi="ar-SA"/>
              </w:rPr>
              <w:t>P</w:t>
            </w:r>
            <w:r w:rsidRPr="004F7A96">
              <w:rPr>
                <w:rFonts w:ascii="Times New Roman" w:eastAsia="Times New Roman" w:hAnsi="Times New Roman" w:cs="Times New Roman"/>
                <w:color w:val="000000"/>
                <w:sz w:val="24"/>
                <w:szCs w:val="24"/>
                <w:lang w:eastAsia="en-IN" w:bidi="ar-SA"/>
              </w:rPr>
              <w:t>ES</w:t>
            </w:r>
          </w:p>
        </w:tc>
        <w:tc>
          <w:tcPr>
            <w:tcW w:w="5995" w:type="dxa"/>
            <w:tcBorders>
              <w:top w:val="nil"/>
              <w:left w:val="nil"/>
              <w:bottom w:val="single" w:sz="12" w:space="0" w:color="auto"/>
              <w:right w:val="single" w:sz="12" w:space="0" w:color="auto"/>
            </w:tcBorders>
            <w:shd w:val="clear" w:color="auto" w:fill="auto"/>
            <w:vAlign w:val="center"/>
            <w:hideMark/>
          </w:tcPr>
          <w:p w14:paraId="6FEB3494" w14:textId="77777777"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respondents perceive that the present spending on essentials has improved, 0 if remained the same, and -1 if worsened. </w:t>
            </w:r>
          </w:p>
        </w:tc>
        <w:tc>
          <w:tcPr>
            <w:tcW w:w="962" w:type="dxa"/>
            <w:tcBorders>
              <w:top w:val="nil"/>
              <w:left w:val="nil"/>
              <w:bottom w:val="nil"/>
              <w:right w:val="nil"/>
            </w:tcBorders>
            <w:shd w:val="clear" w:color="auto" w:fill="auto"/>
            <w:noWrap/>
            <w:vAlign w:val="center"/>
            <w:hideMark/>
          </w:tcPr>
          <w:p w14:paraId="2D4CF220"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0.726</w:t>
            </w:r>
          </w:p>
        </w:tc>
        <w:tc>
          <w:tcPr>
            <w:tcW w:w="854" w:type="dxa"/>
            <w:tcBorders>
              <w:top w:val="nil"/>
              <w:left w:val="single" w:sz="12" w:space="0" w:color="auto"/>
              <w:bottom w:val="single" w:sz="12" w:space="0" w:color="auto"/>
              <w:right w:val="single" w:sz="12" w:space="0" w:color="auto"/>
            </w:tcBorders>
            <w:shd w:val="clear" w:color="auto" w:fill="auto"/>
            <w:noWrap/>
            <w:vAlign w:val="center"/>
            <w:hideMark/>
          </w:tcPr>
          <w:p w14:paraId="7BF17FE0"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0.564</w:t>
            </w:r>
          </w:p>
        </w:tc>
        <w:tc>
          <w:tcPr>
            <w:tcW w:w="267" w:type="dxa"/>
            <w:vAlign w:val="center"/>
            <w:hideMark/>
          </w:tcPr>
          <w:p w14:paraId="7AC3B4CD" w14:textId="77777777" w:rsidR="004F7A96" w:rsidRPr="004F7A96" w:rsidRDefault="004F7A96" w:rsidP="004F7A96">
            <w:pPr>
              <w:spacing w:after="0" w:line="240" w:lineRule="auto"/>
              <w:rPr>
                <w:rFonts w:ascii="Times New Roman" w:eastAsia="Times New Roman" w:hAnsi="Times New Roman" w:cs="Times New Roman"/>
                <w:sz w:val="20"/>
                <w:lang w:eastAsia="en-IN" w:bidi="ar-SA"/>
              </w:rPr>
            </w:pPr>
          </w:p>
        </w:tc>
      </w:tr>
      <w:tr w:rsidR="004F7A96" w:rsidRPr="004F7A96" w14:paraId="6E76739B" w14:textId="77777777" w:rsidTr="00E43449">
        <w:trPr>
          <w:trHeight w:val="781"/>
          <w:jc w:val="center"/>
        </w:trPr>
        <w:tc>
          <w:tcPr>
            <w:tcW w:w="1442" w:type="dxa"/>
            <w:tcBorders>
              <w:top w:val="nil"/>
              <w:left w:val="single" w:sz="12" w:space="0" w:color="auto"/>
              <w:bottom w:val="single" w:sz="12" w:space="0" w:color="auto"/>
              <w:right w:val="single" w:sz="12" w:space="0" w:color="auto"/>
            </w:tcBorders>
            <w:shd w:val="clear" w:color="auto" w:fill="auto"/>
            <w:vAlign w:val="center"/>
            <w:hideMark/>
          </w:tcPr>
          <w:p w14:paraId="1F139691" w14:textId="7BC1ED58"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O</w:t>
            </w:r>
            <w:r>
              <w:rPr>
                <w:rFonts w:ascii="Times New Roman" w:eastAsia="Times New Roman" w:hAnsi="Times New Roman" w:cs="Times New Roman"/>
                <w:color w:val="000000"/>
                <w:sz w:val="24"/>
                <w:szCs w:val="24"/>
                <w:lang w:eastAsia="en-IN" w:bidi="ar-SA"/>
              </w:rPr>
              <w:t>F</w:t>
            </w:r>
            <w:r w:rsidRPr="004F7A96">
              <w:rPr>
                <w:rFonts w:ascii="Times New Roman" w:eastAsia="Times New Roman" w:hAnsi="Times New Roman" w:cs="Times New Roman"/>
                <w:color w:val="000000"/>
                <w:sz w:val="24"/>
                <w:szCs w:val="24"/>
                <w:lang w:eastAsia="en-IN" w:bidi="ar-SA"/>
              </w:rPr>
              <w:t>ES</w:t>
            </w:r>
          </w:p>
        </w:tc>
        <w:tc>
          <w:tcPr>
            <w:tcW w:w="5995" w:type="dxa"/>
            <w:tcBorders>
              <w:top w:val="nil"/>
              <w:left w:val="nil"/>
              <w:bottom w:val="single" w:sz="12" w:space="0" w:color="auto"/>
              <w:right w:val="single" w:sz="12" w:space="0" w:color="auto"/>
            </w:tcBorders>
            <w:shd w:val="clear" w:color="auto" w:fill="auto"/>
            <w:vAlign w:val="center"/>
            <w:hideMark/>
          </w:tcPr>
          <w:p w14:paraId="4D8406C0" w14:textId="77777777" w:rsidR="004F7A96" w:rsidRPr="004F7A96" w:rsidRDefault="004F7A96" w:rsidP="004F7A96">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 expects that the future spending on essentials will improve, 0 if it remains the same, and -1 if becomes worse. </w:t>
            </w:r>
          </w:p>
        </w:tc>
        <w:tc>
          <w:tcPr>
            <w:tcW w:w="962" w:type="dxa"/>
            <w:tcBorders>
              <w:top w:val="single" w:sz="12" w:space="0" w:color="auto"/>
              <w:left w:val="nil"/>
              <w:bottom w:val="single" w:sz="12" w:space="0" w:color="auto"/>
              <w:right w:val="single" w:sz="12" w:space="0" w:color="auto"/>
            </w:tcBorders>
            <w:shd w:val="clear" w:color="auto" w:fill="auto"/>
            <w:noWrap/>
            <w:vAlign w:val="center"/>
            <w:hideMark/>
          </w:tcPr>
          <w:p w14:paraId="5D03D7ED"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0.759</w:t>
            </w:r>
          </w:p>
        </w:tc>
        <w:tc>
          <w:tcPr>
            <w:tcW w:w="854" w:type="dxa"/>
            <w:tcBorders>
              <w:top w:val="nil"/>
              <w:left w:val="nil"/>
              <w:bottom w:val="single" w:sz="12" w:space="0" w:color="auto"/>
              <w:right w:val="single" w:sz="12" w:space="0" w:color="auto"/>
            </w:tcBorders>
            <w:shd w:val="clear" w:color="auto" w:fill="auto"/>
            <w:noWrap/>
            <w:vAlign w:val="center"/>
            <w:hideMark/>
          </w:tcPr>
          <w:p w14:paraId="777F99AD" w14:textId="77777777" w:rsidR="004F7A96" w:rsidRPr="004F7A96" w:rsidRDefault="004F7A96" w:rsidP="004F7A96">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0.521</w:t>
            </w:r>
          </w:p>
        </w:tc>
        <w:tc>
          <w:tcPr>
            <w:tcW w:w="267" w:type="dxa"/>
            <w:vAlign w:val="center"/>
            <w:hideMark/>
          </w:tcPr>
          <w:p w14:paraId="75378857" w14:textId="77777777" w:rsidR="004F7A96" w:rsidRPr="004F7A96" w:rsidRDefault="004F7A96" w:rsidP="004F7A96">
            <w:pPr>
              <w:spacing w:after="0" w:line="240" w:lineRule="auto"/>
              <w:rPr>
                <w:rFonts w:ascii="Times New Roman" w:eastAsia="Times New Roman" w:hAnsi="Times New Roman" w:cs="Times New Roman"/>
                <w:sz w:val="20"/>
                <w:lang w:eastAsia="en-IN" w:bidi="ar-SA"/>
              </w:rPr>
            </w:pPr>
          </w:p>
        </w:tc>
      </w:tr>
    </w:tbl>
    <w:p w14:paraId="6A0AE22B"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3D6DAF11"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7DCD6F20"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53D9E13B"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3D168674"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00D85307"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44F764A3"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6786F81A"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65695CBB"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16E81AEC"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5EE6791A"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6057E917"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430746A6" w14:textId="77777777" w:rsidR="0025680D" w:rsidRDefault="0025680D" w:rsidP="00E43449">
      <w:pPr>
        <w:shd w:val="clear" w:color="auto" w:fill="FFFFFF"/>
        <w:spacing w:after="200" w:line="240" w:lineRule="auto"/>
        <w:jc w:val="right"/>
        <w:rPr>
          <w:rFonts w:ascii="Times New Roman" w:hAnsi="Times New Roman" w:cs="Times New Roman"/>
          <w:sz w:val="20"/>
          <w:shd w:val="clear" w:color="auto" w:fill="FFFFFF"/>
        </w:rPr>
      </w:pPr>
    </w:p>
    <w:p w14:paraId="1559391A" w14:textId="27961097" w:rsidR="00215A91" w:rsidRDefault="004F7A96" w:rsidP="00E43449">
      <w:pPr>
        <w:shd w:val="clear" w:color="auto" w:fill="FFFFFF"/>
        <w:spacing w:after="200" w:line="240" w:lineRule="auto"/>
        <w:jc w:val="right"/>
        <w:rPr>
          <w:rFonts w:ascii="Times New Roman" w:hAnsi="Times New Roman" w:cs="Times New Roman"/>
          <w:sz w:val="20"/>
          <w:shd w:val="clear" w:color="auto" w:fill="FFFFFF"/>
        </w:rPr>
      </w:pPr>
      <w:r w:rsidRPr="004F7A96">
        <w:rPr>
          <w:rFonts w:ascii="Times New Roman" w:hAnsi="Times New Roman" w:cs="Times New Roman"/>
          <w:sz w:val="20"/>
          <w:shd w:val="clear" w:color="auto" w:fill="FFFFFF"/>
        </w:rPr>
        <w:t>Continued on the following page</w:t>
      </w:r>
    </w:p>
    <w:p w14:paraId="56D37302" w14:textId="77777777" w:rsidR="00E43449" w:rsidRPr="00E43449" w:rsidRDefault="00E43449" w:rsidP="00E43449">
      <w:pPr>
        <w:shd w:val="clear" w:color="auto" w:fill="FFFFFF"/>
        <w:spacing w:after="200" w:line="240" w:lineRule="auto"/>
        <w:jc w:val="right"/>
        <w:rPr>
          <w:rFonts w:ascii="Times New Roman" w:hAnsi="Times New Roman" w:cs="Times New Roman"/>
          <w:sz w:val="20"/>
          <w:shd w:val="clear" w:color="auto" w:fill="FFFFFF"/>
        </w:rPr>
      </w:pPr>
    </w:p>
    <w:p w14:paraId="726F3325" w14:textId="2D729ECB" w:rsidR="004F7A96" w:rsidRDefault="004F7A96" w:rsidP="004F7A96">
      <w:pPr>
        <w:shd w:val="clear" w:color="auto" w:fill="FFFFFF"/>
        <w:spacing w:after="200" w:line="240" w:lineRule="auto"/>
        <w:jc w:val="center"/>
        <w:rPr>
          <w:rFonts w:ascii="Times New Roman" w:hAnsi="Times New Roman" w:cs="Times New Roman"/>
          <w:b/>
          <w:bCs/>
          <w:sz w:val="24"/>
          <w:szCs w:val="24"/>
          <w:shd w:val="clear" w:color="auto" w:fill="FFFFFF"/>
        </w:rPr>
      </w:pPr>
      <w:r w:rsidRPr="004F7A96">
        <w:rPr>
          <w:rFonts w:ascii="Times New Roman" w:hAnsi="Times New Roman" w:cs="Times New Roman"/>
          <w:b/>
          <w:bCs/>
          <w:sz w:val="24"/>
          <w:szCs w:val="24"/>
          <w:shd w:val="clear" w:color="auto" w:fill="FFFFFF"/>
        </w:rPr>
        <w:lastRenderedPageBreak/>
        <w:t>Table A1: Data Description for Other Variables in the CCS Survey</w:t>
      </w:r>
      <w:r>
        <w:rPr>
          <w:rFonts w:ascii="Times New Roman" w:hAnsi="Times New Roman" w:cs="Times New Roman"/>
          <w:b/>
          <w:bCs/>
          <w:sz w:val="24"/>
          <w:szCs w:val="24"/>
          <w:shd w:val="clear" w:color="auto" w:fill="FFFFFF"/>
        </w:rPr>
        <w:t xml:space="preserve"> (continued)</w:t>
      </w:r>
    </w:p>
    <w:tbl>
      <w:tblPr>
        <w:tblW w:w="8890" w:type="dxa"/>
        <w:jc w:val="center"/>
        <w:tblLook w:val="04A0" w:firstRow="1" w:lastRow="0" w:firstColumn="1" w:lastColumn="0" w:noHBand="0" w:noVBand="1"/>
      </w:tblPr>
      <w:tblGrid>
        <w:gridCol w:w="1347"/>
        <w:gridCol w:w="5598"/>
        <w:gridCol w:w="899"/>
        <w:gridCol w:w="797"/>
        <w:gridCol w:w="249"/>
      </w:tblGrid>
      <w:tr w:rsidR="00FD7CF8" w:rsidRPr="00FD7CF8" w14:paraId="2ECBEBFF" w14:textId="77777777" w:rsidTr="00FD7CF8">
        <w:trPr>
          <w:gridAfter w:val="1"/>
          <w:wAfter w:w="249" w:type="dxa"/>
          <w:trHeight w:val="450"/>
          <w:jc w:val="center"/>
        </w:trPr>
        <w:tc>
          <w:tcPr>
            <w:tcW w:w="1347" w:type="dxa"/>
            <w:vMerge w:val="restart"/>
            <w:tcBorders>
              <w:top w:val="single" w:sz="12" w:space="0" w:color="auto"/>
              <w:left w:val="single" w:sz="12" w:space="0" w:color="auto"/>
              <w:bottom w:val="single" w:sz="12" w:space="0" w:color="000000"/>
              <w:right w:val="single" w:sz="12" w:space="0" w:color="auto"/>
            </w:tcBorders>
            <w:shd w:val="clear" w:color="auto" w:fill="auto"/>
            <w:vAlign w:val="center"/>
            <w:hideMark/>
          </w:tcPr>
          <w:p w14:paraId="009817C7" w14:textId="77777777" w:rsidR="00FD7CF8" w:rsidRPr="00FD7CF8" w:rsidRDefault="00FD7CF8" w:rsidP="00FD7CF8">
            <w:pPr>
              <w:spacing w:after="0" w:line="240" w:lineRule="auto"/>
              <w:jc w:val="center"/>
              <w:rPr>
                <w:rFonts w:ascii="Times New Roman" w:eastAsia="Times New Roman" w:hAnsi="Times New Roman" w:cs="Times New Roman"/>
                <w:b/>
                <w:bCs/>
                <w:color w:val="000000"/>
                <w:sz w:val="24"/>
                <w:szCs w:val="24"/>
                <w:lang w:eastAsia="en-IN" w:bidi="ar-SA"/>
              </w:rPr>
            </w:pPr>
            <w:r w:rsidRPr="00FD7CF8">
              <w:rPr>
                <w:rFonts w:ascii="Times New Roman" w:eastAsia="Times New Roman" w:hAnsi="Times New Roman" w:cs="Times New Roman"/>
                <w:b/>
                <w:bCs/>
                <w:color w:val="000000"/>
                <w:sz w:val="24"/>
                <w:szCs w:val="24"/>
                <w:lang w:eastAsia="en-IN" w:bidi="ar-SA"/>
              </w:rPr>
              <w:t>Variables</w:t>
            </w:r>
          </w:p>
        </w:tc>
        <w:tc>
          <w:tcPr>
            <w:tcW w:w="5598" w:type="dxa"/>
            <w:vMerge w:val="restart"/>
            <w:tcBorders>
              <w:top w:val="single" w:sz="12" w:space="0" w:color="auto"/>
              <w:left w:val="single" w:sz="12" w:space="0" w:color="auto"/>
              <w:bottom w:val="single" w:sz="12" w:space="0" w:color="000000"/>
              <w:right w:val="single" w:sz="12" w:space="0" w:color="auto"/>
            </w:tcBorders>
            <w:shd w:val="clear" w:color="auto" w:fill="auto"/>
            <w:vAlign w:val="center"/>
            <w:hideMark/>
          </w:tcPr>
          <w:p w14:paraId="65D4E9C2" w14:textId="77777777" w:rsidR="00FD7CF8" w:rsidRPr="00FD7CF8" w:rsidRDefault="00FD7CF8" w:rsidP="00FD7CF8">
            <w:pPr>
              <w:spacing w:after="0" w:line="240" w:lineRule="auto"/>
              <w:jc w:val="center"/>
              <w:rPr>
                <w:rFonts w:ascii="Times New Roman" w:eastAsia="Times New Roman" w:hAnsi="Times New Roman" w:cs="Times New Roman"/>
                <w:b/>
                <w:bCs/>
                <w:color w:val="000000"/>
                <w:sz w:val="24"/>
                <w:szCs w:val="24"/>
                <w:lang w:eastAsia="en-IN" w:bidi="ar-SA"/>
              </w:rPr>
            </w:pPr>
            <w:r w:rsidRPr="00FD7CF8">
              <w:rPr>
                <w:rFonts w:ascii="Times New Roman" w:eastAsia="Times New Roman" w:hAnsi="Times New Roman" w:cs="Times New Roman"/>
                <w:b/>
                <w:bCs/>
                <w:color w:val="000000"/>
                <w:sz w:val="24"/>
                <w:szCs w:val="24"/>
                <w:lang w:eastAsia="en-IN" w:bidi="ar-SA"/>
              </w:rPr>
              <w:t xml:space="preserve">Measurement </w:t>
            </w:r>
          </w:p>
        </w:tc>
        <w:tc>
          <w:tcPr>
            <w:tcW w:w="899" w:type="dxa"/>
            <w:vMerge w:val="restart"/>
            <w:tcBorders>
              <w:top w:val="single" w:sz="12" w:space="0" w:color="auto"/>
              <w:left w:val="single" w:sz="12" w:space="0" w:color="auto"/>
              <w:bottom w:val="single" w:sz="12" w:space="0" w:color="000000"/>
              <w:right w:val="single" w:sz="12" w:space="0" w:color="auto"/>
            </w:tcBorders>
            <w:shd w:val="clear" w:color="auto" w:fill="auto"/>
            <w:noWrap/>
            <w:vAlign w:val="center"/>
            <w:hideMark/>
          </w:tcPr>
          <w:p w14:paraId="3418A7B9" w14:textId="77777777" w:rsidR="00FD7CF8" w:rsidRPr="00FD7CF8" w:rsidRDefault="00FD7CF8" w:rsidP="00FD7CF8">
            <w:pPr>
              <w:spacing w:after="0" w:line="240" w:lineRule="auto"/>
              <w:jc w:val="center"/>
              <w:rPr>
                <w:rFonts w:ascii="Times New Roman" w:eastAsia="Times New Roman" w:hAnsi="Times New Roman" w:cs="Times New Roman"/>
                <w:b/>
                <w:bCs/>
                <w:color w:val="000000"/>
                <w:sz w:val="24"/>
                <w:szCs w:val="24"/>
                <w:lang w:eastAsia="en-IN" w:bidi="ar-SA"/>
              </w:rPr>
            </w:pPr>
            <w:r w:rsidRPr="00FD7CF8">
              <w:rPr>
                <w:rFonts w:ascii="Times New Roman" w:eastAsia="Times New Roman" w:hAnsi="Times New Roman" w:cs="Times New Roman"/>
                <w:b/>
                <w:bCs/>
                <w:color w:val="000000"/>
                <w:sz w:val="24"/>
                <w:szCs w:val="24"/>
                <w:lang w:eastAsia="en-IN" w:bidi="ar-SA"/>
              </w:rPr>
              <w:t>Mean</w:t>
            </w:r>
          </w:p>
        </w:tc>
        <w:tc>
          <w:tcPr>
            <w:tcW w:w="797" w:type="dxa"/>
            <w:vMerge w:val="restart"/>
            <w:tcBorders>
              <w:top w:val="single" w:sz="12" w:space="0" w:color="auto"/>
              <w:left w:val="single" w:sz="12" w:space="0" w:color="auto"/>
              <w:bottom w:val="single" w:sz="12" w:space="0" w:color="000000"/>
              <w:right w:val="single" w:sz="12" w:space="0" w:color="auto"/>
            </w:tcBorders>
            <w:shd w:val="clear" w:color="auto" w:fill="auto"/>
            <w:noWrap/>
            <w:vAlign w:val="center"/>
            <w:hideMark/>
          </w:tcPr>
          <w:p w14:paraId="30E726E5" w14:textId="77777777" w:rsidR="00FD7CF8" w:rsidRPr="00FD7CF8" w:rsidRDefault="00FD7CF8" w:rsidP="00FD7CF8">
            <w:pPr>
              <w:spacing w:after="0" w:line="240" w:lineRule="auto"/>
              <w:jc w:val="center"/>
              <w:rPr>
                <w:rFonts w:ascii="Times New Roman" w:eastAsia="Times New Roman" w:hAnsi="Times New Roman" w:cs="Times New Roman"/>
                <w:b/>
                <w:bCs/>
                <w:color w:val="000000"/>
                <w:sz w:val="24"/>
                <w:szCs w:val="24"/>
                <w:lang w:eastAsia="en-IN" w:bidi="ar-SA"/>
              </w:rPr>
            </w:pPr>
            <w:r w:rsidRPr="00FD7CF8">
              <w:rPr>
                <w:rFonts w:ascii="Times New Roman" w:eastAsia="Times New Roman" w:hAnsi="Times New Roman" w:cs="Times New Roman"/>
                <w:b/>
                <w:bCs/>
                <w:color w:val="000000"/>
                <w:sz w:val="24"/>
                <w:szCs w:val="24"/>
                <w:lang w:eastAsia="en-IN" w:bidi="ar-SA"/>
              </w:rPr>
              <w:t>SD</w:t>
            </w:r>
          </w:p>
        </w:tc>
      </w:tr>
      <w:tr w:rsidR="00FD7CF8" w:rsidRPr="00FD7CF8" w14:paraId="11251F06" w14:textId="77777777" w:rsidTr="00FD7CF8">
        <w:trPr>
          <w:trHeight w:val="314"/>
          <w:jc w:val="center"/>
        </w:trPr>
        <w:tc>
          <w:tcPr>
            <w:tcW w:w="1347" w:type="dxa"/>
            <w:vMerge/>
            <w:tcBorders>
              <w:top w:val="single" w:sz="12" w:space="0" w:color="auto"/>
              <w:left w:val="single" w:sz="12" w:space="0" w:color="auto"/>
              <w:bottom w:val="single" w:sz="12" w:space="0" w:color="000000"/>
              <w:right w:val="single" w:sz="12" w:space="0" w:color="auto"/>
            </w:tcBorders>
            <w:vAlign w:val="center"/>
            <w:hideMark/>
          </w:tcPr>
          <w:p w14:paraId="60295014" w14:textId="77777777" w:rsidR="00FD7CF8" w:rsidRPr="00FD7CF8" w:rsidRDefault="00FD7CF8" w:rsidP="00FD7CF8">
            <w:pPr>
              <w:spacing w:after="0" w:line="240" w:lineRule="auto"/>
              <w:rPr>
                <w:rFonts w:ascii="Times New Roman" w:eastAsia="Times New Roman" w:hAnsi="Times New Roman" w:cs="Times New Roman"/>
                <w:b/>
                <w:bCs/>
                <w:color w:val="000000"/>
                <w:sz w:val="24"/>
                <w:szCs w:val="24"/>
                <w:lang w:eastAsia="en-IN" w:bidi="ar-SA"/>
              </w:rPr>
            </w:pPr>
          </w:p>
        </w:tc>
        <w:tc>
          <w:tcPr>
            <w:tcW w:w="5598" w:type="dxa"/>
            <w:vMerge/>
            <w:tcBorders>
              <w:top w:val="single" w:sz="12" w:space="0" w:color="auto"/>
              <w:left w:val="single" w:sz="12" w:space="0" w:color="auto"/>
              <w:bottom w:val="single" w:sz="12" w:space="0" w:color="000000"/>
              <w:right w:val="single" w:sz="12" w:space="0" w:color="auto"/>
            </w:tcBorders>
            <w:vAlign w:val="center"/>
            <w:hideMark/>
          </w:tcPr>
          <w:p w14:paraId="2BF2032E" w14:textId="77777777" w:rsidR="00FD7CF8" w:rsidRPr="00FD7CF8" w:rsidRDefault="00FD7CF8" w:rsidP="00FD7CF8">
            <w:pPr>
              <w:spacing w:after="0" w:line="240" w:lineRule="auto"/>
              <w:rPr>
                <w:rFonts w:ascii="Times New Roman" w:eastAsia="Times New Roman" w:hAnsi="Times New Roman" w:cs="Times New Roman"/>
                <w:b/>
                <w:bCs/>
                <w:color w:val="000000"/>
                <w:sz w:val="24"/>
                <w:szCs w:val="24"/>
                <w:lang w:eastAsia="en-IN" w:bidi="ar-SA"/>
              </w:rPr>
            </w:pPr>
          </w:p>
        </w:tc>
        <w:tc>
          <w:tcPr>
            <w:tcW w:w="899" w:type="dxa"/>
            <w:vMerge/>
            <w:tcBorders>
              <w:top w:val="single" w:sz="12" w:space="0" w:color="auto"/>
              <w:left w:val="single" w:sz="12" w:space="0" w:color="auto"/>
              <w:bottom w:val="single" w:sz="12" w:space="0" w:color="000000"/>
              <w:right w:val="single" w:sz="12" w:space="0" w:color="auto"/>
            </w:tcBorders>
            <w:vAlign w:val="center"/>
            <w:hideMark/>
          </w:tcPr>
          <w:p w14:paraId="7E70D579" w14:textId="77777777" w:rsidR="00FD7CF8" w:rsidRPr="00FD7CF8" w:rsidRDefault="00FD7CF8" w:rsidP="00FD7CF8">
            <w:pPr>
              <w:spacing w:after="0" w:line="240" w:lineRule="auto"/>
              <w:rPr>
                <w:rFonts w:ascii="Times New Roman" w:eastAsia="Times New Roman" w:hAnsi="Times New Roman" w:cs="Times New Roman"/>
                <w:b/>
                <w:bCs/>
                <w:color w:val="000000"/>
                <w:sz w:val="24"/>
                <w:szCs w:val="24"/>
                <w:lang w:eastAsia="en-IN" w:bidi="ar-SA"/>
              </w:rPr>
            </w:pPr>
          </w:p>
        </w:tc>
        <w:tc>
          <w:tcPr>
            <w:tcW w:w="797" w:type="dxa"/>
            <w:vMerge/>
            <w:tcBorders>
              <w:top w:val="single" w:sz="12" w:space="0" w:color="auto"/>
              <w:left w:val="single" w:sz="12" w:space="0" w:color="auto"/>
              <w:bottom w:val="single" w:sz="12" w:space="0" w:color="000000"/>
              <w:right w:val="single" w:sz="12" w:space="0" w:color="auto"/>
            </w:tcBorders>
            <w:vAlign w:val="center"/>
            <w:hideMark/>
          </w:tcPr>
          <w:p w14:paraId="49BA7406" w14:textId="77777777" w:rsidR="00FD7CF8" w:rsidRPr="00FD7CF8" w:rsidRDefault="00FD7CF8" w:rsidP="00FD7CF8">
            <w:pPr>
              <w:spacing w:after="0" w:line="240" w:lineRule="auto"/>
              <w:rPr>
                <w:rFonts w:ascii="Times New Roman" w:eastAsia="Times New Roman" w:hAnsi="Times New Roman" w:cs="Times New Roman"/>
                <w:b/>
                <w:bCs/>
                <w:color w:val="000000"/>
                <w:sz w:val="24"/>
                <w:szCs w:val="24"/>
                <w:lang w:eastAsia="en-IN" w:bidi="ar-SA"/>
              </w:rPr>
            </w:pPr>
          </w:p>
        </w:tc>
        <w:tc>
          <w:tcPr>
            <w:tcW w:w="249" w:type="dxa"/>
            <w:tcBorders>
              <w:top w:val="nil"/>
              <w:left w:val="nil"/>
              <w:bottom w:val="nil"/>
              <w:right w:val="nil"/>
            </w:tcBorders>
            <w:shd w:val="clear" w:color="auto" w:fill="auto"/>
            <w:noWrap/>
            <w:vAlign w:val="bottom"/>
            <w:hideMark/>
          </w:tcPr>
          <w:p w14:paraId="1101E7C5" w14:textId="77777777" w:rsidR="00FD7CF8" w:rsidRPr="00FD7CF8" w:rsidRDefault="00FD7CF8" w:rsidP="00FD7CF8">
            <w:pPr>
              <w:spacing w:after="0" w:line="240" w:lineRule="auto"/>
              <w:jc w:val="center"/>
              <w:rPr>
                <w:rFonts w:ascii="Times New Roman" w:eastAsia="Times New Roman" w:hAnsi="Times New Roman" w:cs="Times New Roman"/>
                <w:b/>
                <w:bCs/>
                <w:color w:val="000000"/>
                <w:sz w:val="24"/>
                <w:szCs w:val="24"/>
                <w:lang w:eastAsia="en-IN" w:bidi="ar-SA"/>
              </w:rPr>
            </w:pPr>
          </w:p>
        </w:tc>
      </w:tr>
      <w:tr w:rsidR="00FD7CF8" w:rsidRPr="00FD7CF8" w14:paraId="0C278A3C" w14:textId="77777777" w:rsidTr="00FD7CF8">
        <w:trPr>
          <w:trHeight w:val="345"/>
          <w:jc w:val="center"/>
        </w:trPr>
        <w:tc>
          <w:tcPr>
            <w:tcW w:w="8641" w:type="dxa"/>
            <w:gridSpan w:val="4"/>
            <w:tcBorders>
              <w:top w:val="nil"/>
              <w:left w:val="single" w:sz="12" w:space="0" w:color="auto"/>
              <w:bottom w:val="single" w:sz="12" w:space="0" w:color="auto"/>
              <w:right w:val="single" w:sz="12" w:space="0" w:color="000000"/>
            </w:tcBorders>
            <w:shd w:val="clear" w:color="auto" w:fill="auto"/>
            <w:vAlign w:val="center"/>
            <w:hideMark/>
          </w:tcPr>
          <w:p w14:paraId="5823F455" w14:textId="77777777" w:rsidR="00FD7CF8" w:rsidRPr="00FD7CF8" w:rsidRDefault="00FD7CF8" w:rsidP="00FD7CF8">
            <w:pPr>
              <w:spacing w:after="0" w:line="240" w:lineRule="auto"/>
              <w:rPr>
                <w:rFonts w:ascii="Times New Roman" w:eastAsia="Times New Roman" w:hAnsi="Times New Roman" w:cs="Times New Roman"/>
                <w:b/>
                <w:bCs/>
                <w:i/>
                <w:iCs/>
                <w:color w:val="000000"/>
                <w:sz w:val="24"/>
                <w:szCs w:val="24"/>
                <w:lang w:eastAsia="en-IN" w:bidi="ar-SA"/>
              </w:rPr>
            </w:pPr>
            <w:r w:rsidRPr="00FD7CF8">
              <w:rPr>
                <w:rFonts w:ascii="Times New Roman" w:eastAsia="Times New Roman" w:hAnsi="Times New Roman" w:cs="Times New Roman"/>
                <w:b/>
                <w:bCs/>
                <w:i/>
                <w:iCs/>
                <w:color w:val="000000"/>
                <w:sz w:val="24"/>
                <w:szCs w:val="24"/>
                <w:lang w:eastAsia="en-IN" w:bidi="ar-SA"/>
              </w:rPr>
              <w:t>Dependent Variables</w:t>
            </w:r>
          </w:p>
        </w:tc>
        <w:tc>
          <w:tcPr>
            <w:tcW w:w="249" w:type="dxa"/>
            <w:vAlign w:val="center"/>
            <w:hideMark/>
          </w:tcPr>
          <w:p w14:paraId="766141D5" w14:textId="77777777" w:rsidR="00FD7CF8" w:rsidRPr="00FD7CF8" w:rsidRDefault="00FD7CF8" w:rsidP="00FD7CF8">
            <w:pPr>
              <w:spacing w:after="0" w:line="240" w:lineRule="auto"/>
              <w:rPr>
                <w:rFonts w:ascii="Times New Roman" w:eastAsia="Times New Roman" w:hAnsi="Times New Roman" w:cs="Times New Roman"/>
                <w:sz w:val="20"/>
                <w:lang w:eastAsia="en-IN" w:bidi="ar-SA"/>
              </w:rPr>
            </w:pPr>
          </w:p>
        </w:tc>
      </w:tr>
      <w:tr w:rsidR="00E43449" w:rsidRPr="00FD7CF8" w14:paraId="485E2632" w14:textId="77777777" w:rsidTr="00BA0F3D">
        <w:trPr>
          <w:trHeight w:val="995"/>
          <w:jc w:val="center"/>
        </w:trPr>
        <w:tc>
          <w:tcPr>
            <w:tcW w:w="1347" w:type="dxa"/>
            <w:tcBorders>
              <w:top w:val="nil"/>
              <w:left w:val="single" w:sz="12" w:space="0" w:color="auto"/>
              <w:bottom w:val="single" w:sz="12" w:space="0" w:color="auto"/>
              <w:right w:val="single" w:sz="12" w:space="0" w:color="auto"/>
            </w:tcBorders>
            <w:shd w:val="clear" w:color="auto" w:fill="auto"/>
            <w:vAlign w:val="center"/>
          </w:tcPr>
          <w:p w14:paraId="0924D564" w14:textId="56832179"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P</w:t>
            </w:r>
            <w:r>
              <w:rPr>
                <w:rFonts w:ascii="Times New Roman" w:eastAsia="Times New Roman" w:hAnsi="Times New Roman" w:cs="Times New Roman"/>
                <w:color w:val="000000"/>
                <w:sz w:val="24"/>
                <w:szCs w:val="24"/>
                <w:lang w:eastAsia="en-IN" w:bidi="ar-SA"/>
              </w:rPr>
              <w:t>P</w:t>
            </w:r>
            <w:r w:rsidRPr="004F7A96">
              <w:rPr>
                <w:rFonts w:ascii="Times New Roman" w:eastAsia="Times New Roman" w:hAnsi="Times New Roman" w:cs="Times New Roman"/>
                <w:color w:val="000000"/>
                <w:sz w:val="24"/>
                <w:szCs w:val="24"/>
                <w:lang w:eastAsia="en-IN" w:bidi="ar-SA"/>
              </w:rPr>
              <w:t>NES</w:t>
            </w:r>
          </w:p>
        </w:tc>
        <w:tc>
          <w:tcPr>
            <w:tcW w:w="5598" w:type="dxa"/>
            <w:tcBorders>
              <w:top w:val="nil"/>
              <w:left w:val="nil"/>
              <w:bottom w:val="single" w:sz="12" w:space="0" w:color="auto"/>
              <w:right w:val="single" w:sz="12" w:space="0" w:color="auto"/>
            </w:tcBorders>
            <w:shd w:val="clear" w:color="auto" w:fill="auto"/>
            <w:vAlign w:val="center"/>
          </w:tcPr>
          <w:p w14:paraId="651B17C5" w14:textId="7433A8B3"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respondents perceive that the</w:t>
            </w:r>
            <w:r w:rsidR="00871678">
              <w:rPr>
                <w:rFonts w:ascii="Times New Roman" w:eastAsia="Times New Roman" w:hAnsi="Times New Roman" w:cs="Times New Roman"/>
                <w:color w:val="000000"/>
                <w:sz w:val="24"/>
                <w:szCs w:val="24"/>
                <w:lang w:eastAsia="en-IN" w:bidi="ar-SA"/>
              </w:rPr>
              <w:t xml:space="preserve"> </w:t>
            </w:r>
            <w:r w:rsidRPr="004F7A96">
              <w:rPr>
                <w:rFonts w:ascii="Times New Roman" w:eastAsia="Times New Roman" w:hAnsi="Times New Roman" w:cs="Times New Roman"/>
                <w:color w:val="000000"/>
                <w:sz w:val="24"/>
                <w:szCs w:val="24"/>
                <w:lang w:eastAsia="en-IN" w:bidi="ar-SA"/>
              </w:rPr>
              <w:t xml:space="preserve">present spending on non-essentials has improved, 0 if remained the same, and -1 if worsened. </w:t>
            </w:r>
          </w:p>
        </w:tc>
        <w:tc>
          <w:tcPr>
            <w:tcW w:w="899" w:type="dxa"/>
            <w:tcBorders>
              <w:top w:val="single" w:sz="12" w:space="0" w:color="auto"/>
              <w:left w:val="nil"/>
              <w:bottom w:val="single" w:sz="12" w:space="0" w:color="auto"/>
              <w:right w:val="nil"/>
            </w:tcBorders>
            <w:shd w:val="clear" w:color="auto" w:fill="auto"/>
            <w:noWrap/>
            <w:vAlign w:val="center"/>
          </w:tcPr>
          <w:p w14:paraId="5B6BD47B" w14:textId="6D535580"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0.017</w:t>
            </w:r>
          </w:p>
        </w:tc>
        <w:tc>
          <w:tcPr>
            <w:tcW w:w="797" w:type="dxa"/>
            <w:tcBorders>
              <w:top w:val="single" w:sz="12" w:space="0" w:color="auto"/>
              <w:left w:val="single" w:sz="12" w:space="0" w:color="auto"/>
              <w:bottom w:val="single" w:sz="12" w:space="0" w:color="auto"/>
              <w:right w:val="single" w:sz="12" w:space="0" w:color="auto"/>
            </w:tcBorders>
            <w:shd w:val="clear" w:color="auto" w:fill="auto"/>
            <w:noWrap/>
            <w:vAlign w:val="center"/>
          </w:tcPr>
          <w:p w14:paraId="52C34C72" w14:textId="3103F0D5"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0.809</w:t>
            </w:r>
          </w:p>
        </w:tc>
        <w:tc>
          <w:tcPr>
            <w:tcW w:w="249" w:type="dxa"/>
            <w:vAlign w:val="center"/>
          </w:tcPr>
          <w:p w14:paraId="2958A27C" w14:textId="77777777" w:rsidR="00E43449" w:rsidRPr="00FD7CF8" w:rsidRDefault="00E43449" w:rsidP="00E43449">
            <w:pPr>
              <w:spacing w:after="0" w:line="240" w:lineRule="auto"/>
              <w:rPr>
                <w:rFonts w:ascii="Times New Roman" w:eastAsia="Times New Roman" w:hAnsi="Times New Roman" w:cs="Times New Roman"/>
                <w:sz w:val="20"/>
                <w:lang w:eastAsia="en-IN" w:bidi="ar-SA"/>
              </w:rPr>
            </w:pPr>
          </w:p>
        </w:tc>
      </w:tr>
      <w:tr w:rsidR="00E43449" w:rsidRPr="00FD7CF8" w14:paraId="115D9529" w14:textId="77777777" w:rsidTr="00BA0F3D">
        <w:trPr>
          <w:trHeight w:val="995"/>
          <w:jc w:val="center"/>
        </w:trPr>
        <w:tc>
          <w:tcPr>
            <w:tcW w:w="1347" w:type="dxa"/>
            <w:tcBorders>
              <w:top w:val="nil"/>
              <w:left w:val="single" w:sz="12" w:space="0" w:color="auto"/>
              <w:bottom w:val="single" w:sz="12" w:space="0" w:color="auto"/>
              <w:right w:val="single" w:sz="12" w:space="0" w:color="auto"/>
            </w:tcBorders>
            <w:shd w:val="clear" w:color="auto" w:fill="auto"/>
            <w:vAlign w:val="center"/>
          </w:tcPr>
          <w:p w14:paraId="726B935F" w14:textId="7F3AF36B"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O</w:t>
            </w:r>
            <w:r>
              <w:rPr>
                <w:rFonts w:ascii="Times New Roman" w:eastAsia="Times New Roman" w:hAnsi="Times New Roman" w:cs="Times New Roman"/>
                <w:color w:val="000000"/>
                <w:sz w:val="24"/>
                <w:szCs w:val="24"/>
                <w:lang w:eastAsia="en-IN" w:bidi="ar-SA"/>
              </w:rPr>
              <w:t>F</w:t>
            </w:r>
            <w:r w:rsidRPr="004F7A96">
              <w:rPr>
                <w:rFonts w:ascii="Times New Roman" w:eastAsia="Times New Roman" w:hAnsi="Times New Roman" w:cs="Times New Roman"/>
                <w:color w:val="000000"/>
                <w:sz w:val="24"/>
                <w:szCs w:val="24"/>
                <w:lang w:eastAsia="en-IN" w:bidi="ar-SA"/>
              </w:rPr>
              <w:t>NES</w:t>
            </w:r>
          </w:p>
        </w:tc>
        <w:tc>
          <w:tcPr>
            <w:tcW w:w="5598" w:type="dxa"/>
            <w:tcBorders>
              <w:top w:val="nil"/>
              <w:left w:val="nil"/>
              <w:bottom w:val="single" w:sz="12" w:space="0" w:color="auto"/>
              <w:right w:val="single" w:sz="12" w:space="0" w:color="auto"/>
            </w:tcBorders>
            <w:shd w:val="clear" w:color="auto" w:fill="auto"/>
            <w:vAlign w:val="center"/>
          </w:tcPr>
          <w:p w14:paraId="2401AAAF" w14:textId="13993A1F"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 expects that the future spending on non-essentials will improve, 0 if remains the same, and -1 if becomes worse. </w:t>
            </w:r>
          </w:p>
        </w:tc>
        <w:tc>
          <w:tcPr>
            <w:tcW w:w="899" w:type="dxa"/>
            <w:tcBorders>
              <w:top w:val="single" w:sz="12" w:space="0" w:color="auto"/>
              <w:left w:val="nil"/>
              <w:bottom w:val="single" w:sz="12" w:space="0" w:color="auto"/>
              <w:right w:val="nil"/>
            </w:tcBorders>
            <w:shd w:val="clear" w:color="auto" w:fill="auto"/>
            <w:noWrap/>
            <w:vAlign w:val="center"/>
          </w:tcPr>
          <w:p w14:paraId="6EFDC91F" w14:textId="7857809D"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0.204</w:t>
            </w:r>
          </w:p>
        </w:tc>
        <w:tc>
          <w:tcPr>
            <w:tcW w:w="797" w:type="dxa"/>
            <w:tcBorders>
              <w:top w:val="single" w:sz="12" w:space="0" w:color="auto"/>
              <w:left w:val="single" w:sz="12" w:space="0" w:color="auto"/>
              <w:bottom w:val="single" w:sz="12" w:space="0" w:color="auto"/>
              <w:right w:val="single" w:sz="12" w:space="0" w:color="auto"/>
            </w:tcBorders>
            <w:shd w:val="clear" w:color="auto" w:fill="auto"/>
            <w:noWrap/>
            <w:vAlign w:val="center"/>
          </w:tcPr>
          <w:p w14:paraId="1919AA64" w14:textId="4FEE0091"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0.779</w:t>
            </w:r>
          </w:p>
        </w:tc>
        <w:tc>
          <w:tcPr>
            <w:tcW w:w="249" w:type="dxa"/>
            <w:vAlign w:val="center"/>
          </w:tcPr>
          <w:p w14:paraId="08AA892F" w14:textId="77777777" w:rsidR="00E43449" w:rsidRPr="00FD7CF8" w:rsidRDefault="00E43449" w:rsidP="00E43449">
            <w:pPr>
              <w:spacing w:after="0" w:line="240" w:lineRule="auto"/>
              <w:rPr>
                <w:rFonts w:ascii="Times New Roman" w:eastAsia="Times New Roman" w:hAnsi="Times New Roman" w:cs="Times New Roman"/>
                <w:sz w:val="20"/>
                <w:lang w:eastAsia="en-IN" w:bidi="ar-SA"/>
              </w:rPr>
            </w:pPr>
          </w:p>
        </w:tc>
      </w:tr>
      <w:tr w:rsidR="00E43449" w:rsidRPr="00FD7CF8" w14:paraId="2E454A4D" w14:textId="77777777" w:rsidTr="00BA0F3D">
        <w:trPr>
          <w:trHeight w:val="995"/>
          <w:jc w:val="center"/>
        </w:trPr>
        <w:tc>
          <w:tcPr>
            <w:tcW w:w="1347" w:type="dxa"/>
            <w:tcBorders>
              <w:top w:val="nil"/>
              <w:left w:val="single" w:sz="12" w:space="0" w:color="auto"/>
              <w:bottom w:val="single" w:sz="12" w:space="0" w:color="auto"/>
              <w:right w:val="single" w:sz="12" w:space="0" w:color="auto"/>
            </w:tcBorders>
            <w:shd w:val="clear" w:color="auto" w:fill="auto"/>
            <w:vAlign w:val="center"/>
          </w:tcPr>
          <w:p w14:paraId="3EB53EAC" w14:textId="7898AC7D"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P</w:t>
            </w:r>
            <w:r>
              <w:rPr>
                <w:rFonts w:ascii="Times New Roman" w:eastAsia="Times New Roman" w:hAnsi="Times New Roman" w:cs="Times New Roman"/>
                <w:color w:val="000000"/>
                <w:sz w:val="24"/>
                <w:szCs w:val="24"/>
                <w:lang w:eastAsia="en-IN" w:bidi="ar-SA"/>
              </w:rPr>
              <w:t>P</w:t>
            </w:r>
            <w:r w:rsidRPr="004F7A96">
              <w:rPr>
                <w:rFonts w:ascii="Times New Roman" w:eastAsia="Times New Roman" w:hAnsi="Times New Roman" w:cs="Times New Roman"/>
                <w:color w:val="000000"/>
                <w:sz w:val="24"/>
                <w:szCs w:val="24"/>
                <w:lang w:eastAsia="en-IN" w:bidi="ar-SA"/>
              </w:rPr>
              <w:t>EM</w:t>
            </w:r>
          </w:p>
        </w:tc>
        <w:tc>
          <w:tcPr>
            <w:tcW w:w="5598" w:type="dxa"/>
            <w:tcBorders>
              <w:top w:val="nil"/>
              <w:left w:val="nil"/>
              <w:bottom w:val="single" w:sz="12" w:space="0" w:color="auto"/>
              <w:right w:val="single" w:sz="12" w:space="0" w:color="auto"/>
            </w:tcBorders>
            <w:shd w:val="clear" w:color="auto" w:fill="auto"/>
            <w:vAlign w:val="center"/>
          </w:tcPr>
          <w:p w14:paraId="4A3210D2" w14:textId="1898E237"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respondents perceive that the</w:t>
            </w:r>
            <w:r w:rsidR="00871678">
              <w:rPr>
                <w:rFonts w:ascii="Times New Roman" w:eastAsia="Times New Roman" w:hAnsi="Times New Roman" w:cs="Times New Roman"/>
                <w:color w:val="000000"/>
                <w:sz w:val="24"/>
                <w:szCs w:val="24"/>
                <w:lang w:eastAsia="en-IN" w:bidi="ar-SA"/>
              </w:rPr>
              <w:t xml:space="preserve"> </w:t>
            </w:r>
            <w:r w:rsidRPr="004F7A96">
              <w:rPr>
                <w:rFonts w:ascii="Times New Roman" w:eastAsia="Times New Roman" w:hAnsi="Times New Roman" w:cs="Times New Roman"/>
                <w:color w:val="000000"/>
                <w:sz w:val="24"/>
                <w:szCs w:val="24"/>
                <w:lang w:eastAsia="en-IN" w:bidi="ar-SA"/>
              </w:rPr>
              <w:t xml:space="preserve">present employment scenario has improved, 0 if remained the same, and -1 if worsened. </w:t>
            </w:r>
          </w:p>
        </w:tc>
        <w:tc>
          <w:tcPr>
            <w:tcW w:w="899" w:type="dxa"/>
            <w:tcBorders>
              <w:top w:val="single" w:sz="12" w:space="0" w:color="auto"/>
              <w:left w:val="nil"/>
              <w:bottom w:val="single" w:sz="12" w:space="0" w:color="auto"/>
              <w:right w:val="nil"/>
            </w:tcBorders>
            <w:shd w:val="clear" w:color="auto" w:fill="auto"/>
            <w:noWrap/>
            <w:vAlign w:val="center"/>
          </w:tcPr>
          <w:p w14:paraId="7DBC14F0" w14:textId="65C6F9AD"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-0.277</w:t>
            </w:r>
          </w:p>
        </w:tc>
        <w:tc>
          <w:tcPr>
            <w:tcW w:w="797" w:type="dxa"/>
            <w:tcBorders>
              <w:top w:val="single" w:sz="12" w:space="0" w:color="auto"/>
              <w:left w:val="single" w:sz="12" w:space="0" w:color="auto"/>
              <w:bottom w:val="single" w:sz="12" w:space="0" w:color="auto"/>
              <w:right w:val="single" w:sz="12" w:space="0" w:color="auto"/>
            </w:tcBorders>
            <w:shd w:val="clear" w:color="auto" w:fill="auto"/>
            <w:noWrap/>
            <w:vAlign w:val="center"/>
          </w:tcPr>
          <w:p w14:paraId="337C346C" w14:textId="1D6542CF"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0.848</w:t>
            </w:r>
          </w:p>
        </w:tc>
        <w:tc>
          <w:tcPr>
            <w:tcW w:w="249" w:type="dxa"/>
            <w:vAlign w:val="center"/>
          </w:tcPr>
          <w:p w14:paraId="3EF3E92D" w14:textId="77777777" w:rsidR="00E43449" w:rsidRPr="00FD7CF8" w:rsidRDefault="00E43449" w:rsidP="00E43449">
            <w:pPr>
              <w:spacing w:after="0" w:line="240" w:lineRule="auto"/>
              <w:rPr>
                <w:rFonts w:ascii="Times New Roman" w:eastAsia="Times New Roman" w:hAnsi="Times New Roman" w:cs="Times New Roman"/>
                <w:sz w:val="20"/>
                <w:lang w:eastAsia="en-IN" w:bidi="ar-SA"/>
              </w:rPr>
            </w:pPr>
          </w:p>
        </w:tc>
      </w:tr>
      <w:tr w:rsidR="00E43449" w:rsidRPr="00FD7CF8" w14:paraId="4F53E853" w14:textId="77777777" w:rsidTr="00BA0F3D">
        <w:trPr>
          <w:trHeight w:val="995"/>
          <w:jc w:val="center"/>
        </w:trPr>
        <w:tc>
          <w:tcPr>
            <w:tcW w:w="1347" w:type="dxa"/>
            <w:tcBorders>
              <w:top w:val="nil"/>
              <w:left w:val="single" w:sz="12" w:space="0" w:color="auto"/>
              <w:bottom w:val="single" w:sz="12" w:space="0" w:color="auto"/>
              <w:right w:val="single" w:sz="12" w:space="0" w:color="auto"/>
            </w:tcBorders>
            <w:shd w:val="clear" w:color="auto" w:fill="auto"/>
            <w:vAlign w:val="center"/>
          </w:tcPr>
          <w:p w14:paraId="31C2B920" w14:textId="50C0B453"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O</w:t>
            </w:r>
            <w:r>
              <w:rPr>
                <w:rFonts w:ascii="Times New Roman" w:eastAsia="Times New Roman" w:hAnsi="Times New Roman" w:cs="Times New Roman"/>
                <w:color w:val="000000"/>
                <w:sz w:val="24"/>
                <w:szCs w:val="24"/>
                <w:lang w:eastAsia="en-IN" w:bidi="ar-SA"/>
              </w:rPr>
              <w:t>F</w:t>
            </w:r>
            <w:r w:rsidRPr="004F7A96">
              <w:rPr>
                <w:rFonts w:ascii="Times New Roman" w:eastAsia="Times New Roman" w:hAnsi="Times New Roman" w:cs="Times New Roman"/>
                <w:color w:val="000000"/>
                <w:sz w:val="24"/>
                <w:szCs w:val="24"/>
                <w:lang w:eastAsia="en-IN" w:bidi="ar-SA"/>
              </w:rPr>
              <w:t>EM</w:t>
            </w:r>
          </w:p>
        </w:tc>
        <w:tc>
          <w:tcPr>
            <w:tcW w:w="5598" w:type="dxa"/>
            <w:tcBorders>
              <w:top w:val="nil"/>
              <w:left w:val="nil"/>
              <w:bottom w:val="single" w:sz="12" w:space="0" w:color="auto"/>
              <w:right w:val="single" w:sz="12" w:space="0" w:color="auto"/>
            </w:tcBorders>
            <w:shd w:val="clear" w:color="auto" w:fill="auto"/>
            <w:vAlign w:val="center"/>
          </w:tcPr>
          <w:p w14:paraId="1644DAC4" w14:textId="0BD2A5AE"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 expects the future employment scenario to improve, 0 if remains the same, and -1 if becomes worse. </w:t>
            </w:r>
          </w:p>
        </w:tc>
        <w:tc>
          <w:tcPr>
            <w:tcW w:w="899" w:type="dxa"/>
            <w:tcBorders>
              <w:top w:val="single" w:sz="12" w:space="0" w:color="auto"/>
              <w:left w:val="nil"/>
              <w:bottom w:val="single" w:sz="12" w:space="0" w:color="auto"/>
              <w:right w:val="nil"/>
            </w:tcBorders>
            <w:shd w:val="clear" w:color="auto" w:fill="auto"/>
            <w:noWrap/>
            <w:vAlign w:val="center"/>
          </w:tcPr>
          <w:p w14:paraId="6A895862" w14:textId="2B2AA94D"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0.226</w:t>
            </w:r>
          </w:p>
        </w:tc>
        <w:tc>
          <w:tcPr>
            <w:tcW w:w="797" w:type="dxa"/>
            <w:tcBorders>
              <w:top w:val="single" w:sz="12" w:space="0" w:color="auto"/>
              <w:left w:val="single" w:sz="12" w:space="0" w:color="auto"/>
              <w:bottom w:val="single" w:sz="12" w:space="0" w:color="auto"/>
              <w:right w:val="single" w:sz="12" w:space="0" w:color="auto"/>
            </w:tcBorders>
            <w:shd w:val="clear" w:color="auto" w:fill="auto"/>
            <w:noWrap/>
            <w:vAlign w:val="center"/>
          </w:tcPr>
          <w:p w14:paraId="321096DF" w14:textId="1EADC571"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0.865</w:t>
            </w:r>
          </w:p>
        </w:tc>
        <w:tc>
          <w:tcPr>
            <w:tcW w:w="249" w:type="dxa"/>
            <w:vAlign w:val="center"/>
          </w:tcPr>
          <w:p w14:paraId="4178B8BC" w14:textId="77777777" w:rsidR="00E43449" w:rsidRPr="00FD7CF8" w:rsidRDefault="00E43449" w:rsidP="00E43449">
            <w:pPr>
              <w:spacing w:after="0" w:line="240" w:lineRule="auto"/>
              <w:rPr>
                <w:rFonts w:ascii="Times New Roman" w:eastAsia="Times New Roman" w:hAnsi="Times New Roman" w:cs="Times New Roman"/>
                <w:sz w:val="20"/>
                <w:lang w:eastAsia="en-IN" w:bidi="ar-SA"/>
              </w:rPr>
            </w:pPr>
          </w:p>
        </w:tc>
      </w:tr>
      <w:tr w:rsidR="00E43449" w:rsidRPr="00FD7CF8" w14:paraId="603B9A90" w14:textId="77777777" w:rsidTr="00BA0F3D">
        <w:trPr>
          <w:trHeight w:val="995"/>
          <w:jc w:val="center"/>
        </w:trPr>
        <w:tc>
          <w:tcPr>
            <w:tcW w:w="1347" w:type="dxa"/>
            <w:tcBorders>
              <w:top w:val="nil"/>
              <w:left w:val="single" w:sz="12" w:space="0" w:color="auto"/>
              <w:bottom w:val="single" w:sz="12" w:space="0" w:color="auto"/>
              <w:right w:val="single" w:sz="12" w:space="0" w:color="auto"/>
            </w:tcBorders>
            <w:shd w:val="clear" w:color="auto" w:fill="auto"/>
            <w:vAlign w:val="center"/>
          </w:tcPr>
          <w:p w14:paraId="7BC3F487" w14:textId="0B7C4B0F"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P</w:t>
            </w:r>
            <w:r>
              <w:rPr>
                <w:rFonts w:ascii="Times New Roman" w:eastAsia="Times New Roman" w:hAnsi="Times New Roman" w:cs="Times New Roman"/>
                <w:color w:val="000000"/>
                <w:sz w:val="24"/>
                <w:szCs w:val="24"/>
                <w:lang w:eastAsia="en-IN" w:bidi="ar-SA"/>
              </w:rPr>
              <w:t>P</w:t>
            </w:r>
            <w:r w:rsidRPr="004F7A96">
              <w:rPr>
                <w:rFonts w:ascii="Times New Roman" w:eastAsia="Times New Roman" w:hAnsi="Times New Roman" w:cs="Times New Roman"/>
                <w:color w:val="000000"/>
                <w:sz w:val="24"/>
                <w:szCs w:val="24"/>
                <w:lang w:eastAsia="en-IN" w:bidi="ar-SA"/>
              </w:rPr>
              <w:t>GP</w:t>
            </w:r>
          </w:p>
        </w:tc>
        <w:tc>
          <w:tcPr>
            <w:tcW w:w="5598" w:type="dxa"/>
            <w:tcBorders>
              <w:top w:val="nil"/>
              <w:left w:val="nil"/>
              <w:bottom w:val="single" w:sz="12" w:space="0" w:color="auto"/>
              <w:right w:val="single" w:sz="12" w:space="0" w:color="auto"/>
            </w:tcBorders>
            <w:shd w:val="clear" w:color="auto" w:fill="auto"/>
            <w:vAlign w:val="center"/>
          </w:tcPr>
          <w:p w14:paraId="2788C685" w14:textId="3A582B1B"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respondents perceive that the present general price level has improved, 0 if it remained the same, and -1 if worsened. </w:t>
            </w:r>
          </w:p>
        </w:tc>
        <w:tc>
          <w:tcPr>
            <w:tcW w:w="899" w:type="dxa"/>
            <w:tcBorders>
              <w:top w:val="single" w:sz="12" w:space="0" w:color="auto"/>
              <w:left w:val="nil"/>
              <w:bottom w:val="single" w:sz="12" w:space="0" w:color="auto"/>
              <w:right w:val="nil"/>
            </w:tcBorders>
            <w:shd w:val="clear" w:color="auto" w:fill="auto"/>
            <w:noWrap/>
            <w:vAlign w:val="center"/>
          </w:tcPr>
          <w:p w14:paraId="4534B050" w14:textId="637A8E89"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0.829</w:t>
            </w:r>
          </w:p>
        </w:tc>
        <w:tc>
          <w:tcPr>
            <w:tcW w:w="797" w:type="dxa"/>
            <w:tcBorders>
              <w:top w:val="single" w:sz="12" w:space="0" w:color="auto"/>
              <w:left w:val="single" w:sz="12" w:space="0" w:color="auto"/>
              <w:bottom w:val="single" w:sz="12" w:space="0" w:color="auto"/>
              <w:right w:val="single" w:sz="12" w:space="0" w:color="auto"/>
            </w:tcBorders>
            <w:shd w:val="clear" w:color="auto" w:fill="auto"/>
            <w:noWrap/>
            <w:vAlign w:val="center"/>
          </w:tcPr>
          <w:p w14:paraId="115CB84B" w14:textId="6FBB14E7"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0.457</w:t>
            </w:r>
          </w:p>
        </w:tc>
        <w:tc>
          <w:tcPr>
            <w:tcW w:w="249" w:type="dxa"/>
            <w:vAlign w:val="center"/>
          </w:tcPr>
          <w:p w14:paraId="2D16D6CF" w14:textId="77777777" w:rsidR="00E43449" w:rsidRPr="00FD7CF8" w:rsidRDefault="00E43449" w:rsidP="00E43449">
            <w:pPr>
              <w:spacing w:after="0" w:line="240" w:lineRule="auto"/>
              <w:rPr>
                <w:rFonts w:ascii="Times New Roman" w:eastAsia="Times New Roman" w:hAnsi="Times New Roman" w:cs="Times New Roman"/>
                <w:sz w:val="20"/>
                <w:lang w:eastAsia="en-IN" w:bidi="ar-SA"/>
              </w:rPr>
            </w:pPr>
          </w:p>
        </w:tc>
      </w:tr>
      <w:tr w:rsidR="00E43449" w:rsidRPr="00FD7CF8" w14:paraId="01A7824C" w14:textId="77777777" w:rsidTr="00BA0F3D">
        <w:trPr>
          <w:trHeight w:val="995"/>
          <w:jc w:val="center"/>
        </w:trPr>
        <w:tc>
          <w:tcPr>
            <w:tcW w:w="1347" w:type="dxa"/>
            <w:tcBorders>
              <w:top w:val="nil"/>
              <w:left w:val="single" w:sz="12" w:space="0" w:color="auto"/>
              <w:bottom w:val="single" w:sz="12" w:space="0" w:color="auto"/>
              <w:right w:val="single" w:sz="12" w:space="0" w:color="auto"/>
            </w:tcBorders>
            <w:shd w:val="clear" w:color="auto" w:fill="auto"/>
            <w:vAlign w:val="center"/>
          </w:tcPr>
          <w:p w14:paraId="67679F81" w14:textId="771DDAC6"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O</w:t>
            </w:r>
            <w:r>
              <w:rPr>
                <w:rFonts w:ascii="Times New Roman" w:eastAsia="Times New Roman" w:hAnsi="Times New Roman" w:cs="Times New Roman"/>
                <w:color w:val="000000"/>
                <w:sz w:val="24"/>
                <w:szCs w:val="24"/>
                <w:lang w:eastAsia="en-IN" w:bidi="ar-SA"/>
              </w:rPr>
              <w:t>F</w:t>
            </w:r>
            <w:r w:rsidRPr="004F7A96">
              <w:rPr>
                <w:rFonts w:ascii="Times New Roman" w:eastAsia="Times New Roman" w:hAnsi="Times New Roman" w:cs="Times New Roman"/>
                <w:color w:val="000000"/>
                <w:sz w:val="24"/>
                <w:szCs w:val="24"/>
                <w:lang w:eastAsia="en-IN" w:bidi="ar-SA"/>
              </w:rPr>
              <w:t>GP</w:t>
            </w:r>
          </w:p>
        </w:tc>
        <w:tc>
          <w:tcPr>
            <w:tcW w:w="5598" w:type="dxa"/>
            <w:tcBorders>
              <w:top w:val="nil"/>
              <w:left w:val="nil"/>
              <w:bottom w:val="single" w:sz="12" w:space="0" w:color="auto"/>
              <w:right w:val="single" w:sz="12" w:space="0" w:color="auto"/>
            </w:tcBorders>
            <w:shd w:val="clear" w:color="auto" w:fill="auto"/>
            <w:vAlign w:val="center"/>
          </w:tcPr>
          <w:p w14:paraId="0D5F155F" w14:textId="4F5EDDAF"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4F7A96">
              <w:rPr>
                <w:rFonts w:ascii="Times New Roman" w:eastAsia="Times New Roman" w:hAnsi="Times New Roman" w:cs="Times New Roman"/>
                <w:color w:val="000000"/>
                <w:sz w:val="24"/>
                <w:szCs w:val="24"/>
                <w:lang w:eastAsia="en-IN" w:bidi="ar-SA"/>
              </w:rPr>
              <w:t xml:space="preserve"> =1 if the respondent expects that the future general price level will improve, 0 if it remains the same, and -1 if becomes worse. </w:t>
            </w:r>
          </w:p>
        </w:tc>
        <w:tc>
          <w:tcPr>
            <w:tcW w:w="899" w:type="dxa"/>
            <w:tcBorders>
              <w:top w:val="single" w:sz="12" w:space="0" w:color="auto"/>
              <w:left w:val="nil"/>
              <w:bottom w:val="single" w:sz="12" w:space="0" w:color="auto"/>
              <w:right w:val="nil"/>
            </w:tcBorders>
            <w:shd w:val="clear" w:color="auto" w:fill="auto"/>
            <w:noWrap/>
            <w:vAlign w:val="center"/>
          </w:tcPr>
          <w:p w14:paraId="13C39A82" w14:textId="056B50E1"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0.674</w:t>
            </w:r>
          </w:p>
        </w:tc>
        <w:tc>
          <w:tcPr>
            <w:tcW w:w="797" w:type="dxa"/>
            <w:tcBorders>
              <w:top w:val="single" w:sz="12" w:space="0" w:color="auto"/>
              <w:left w:val="single" w:sz="12" w:space="0" w:color="auto"/>
              <w:bottom w:val="single" w:sz="12" w:space="0" w:color="auto"/>
              <w:right w:val="single" w:sz="12" w:space="0" w:color="auto"/>
            </w:tcBorders>
            <w:shd w:val="clear" w:color="auto" w:fill="auto"/>
            <w:noWrap/>
            <w:vAlign w:val="center"/>
          </w:tcPr>
          <w:p w14:paraId="520B1B28" w14:textId="010A741A"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4F7A96">
              <w:rPr>
                <w:rFonts w:ascii="Times New Roman" w:eastAsia="Times New Roman" w:hAnsi="Times New Roman" w:cs="Times New Roman"/>
                <w:color w:val="000000"/>
                <w:szCs w:val="22"/>
                <w:lang w:eastAsia="en-IN" w:bidi="ar-SA"/>
              </w:rPr>
              <w:t>0.635</w:t>
            </w:r>
          </w:p>
        </w:tc>
        <w:tc>
          <w:tcPr>
            <w:tcW w:w="249" w:type="dxa"/>
            <w:vAlign w:val="center"/>
          </w:tcPr>
          <w:p w14:paraId="0F1DB4A3" w14:textId="77777777" w:rsidR="00E43449" w:rsidRPr="00FD7CF8" w:rsidRDefault="00E43449" w:rsidP="00E43449">
            <w:pPr>
              <w:spacing w:after="0" w:line="240" w:lineRule="auto"/>
              <w:rPr>
                <w:rFonts w:ascii="Times New Roman" w:eastAsia="Times New Roman" w:hAnsi="Times New Roman" w:cs="Times New Roman"/>
                <w:sz w:val="20"/>
                <w:lang w:eastAsia="en-IN" w:bidi="ar-SA"/>
              </w:rPr>
            </w:pPr>
          </w:p>
        </w:tc>
      </w:tr>
      <w:tr w:rsidR="00E43449" w:rsidRPr="00FD7CF8" w14:paraId="0840351B" w14:textId="77777777" w:rsidTr="00BA0F3D">
        <w:trPr>
          <w:trHeight w:val="995"/>
          <w:jc w:val="center"/>
        </w:trPr>
        <w:tc>
          <w:tcPr>
            <w:tcW w:w="1347" w:type="dxa"/>
            <w:tcBorders>
              <w:top w:val="nil"/>
              <w:left w:val="single" w:sz="12" w:space="0" w:color="auto"/>
              <w:bottom w:val="single" w:sz="12" w:space="0" w:color="auto"/>
              <w:right w:val="single" w:sz="12" w:space="0" w:color="auto"/>
            </w:tcBorders>
            <w:shd w:val="clear" w:color="auto" w:fill="auto"/>
            <w:vAlign w:val="center"/>
            <w:hideMark/>
          </w:tcPr>
          <w:p w14:paraId="63EECB07" w14:textId="77777777"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FD7CF8">
              <w:rPr>
                <w:rFonts w:ascii="Times New Roman" w:eastAsia="Times New Roman" w:hAnsi="Times New Roman" w:cs="Times New Roman"/>
                <w:color w:val="000000"/>
                <w:sz w:val="24"/>
                <w:szCs w:val="24"/>
                <w:lang w:eastAsia="en-IN" w:bidi="ar-SA"/>
              </w:rPr>
              <w:t>PIN</w:t>
            </w:r>
          </w:p>
        </w:tc>
        <w:tc>
          <w:tcPr>
            <w:tcW w:w="5598" w:type="dxa"/>
            <w:tcBorders>
              <w:top w:val="nil"/>
              <w:left w:val="nil"/>
              <w:bottom w:val="single" w:sz="12" w:space="0" w:color="auto"/>
              <w:right w:val="single" w:sz="12" w:space="0" w:color="auto"/>
            </w:tcBorders>
            <w:shd w:val="clear" w:color="auto" w:fill="auto"/>
            <w:vAlign w:val="center"/>
            <w:hideMark/>
          </w:tcPr>
          <w:p w14:paraId="5AEFC453" w14:textId="77777777"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FD7CF8">
              <w:rPr>
                <w:rFonts w:ascii="Times New Roman" w:eastAsia="Times New Roman" w:hAnsi="Times New Roman" w:cs="Times New Roman"/>
                <w:color w:val="000000"/>
                <w:sz w:val="24"/>
                <w:szCs w:val="24"/>
                <w:lang w:eastAsia="en-IN" w:bidi="ar-SA"/>
              </w:rPr>
              <w:t xml:space="preserve"> =1 if the respondents perceive that the present inflation situation has improved, 0 if remained the same, and -1 if worsened. </w:t>
            </w:r>
          </w:p>
        </w:tc>
        <w:tc>
          <w:tcPr>
            <w:tcW w:w="899" w:type="dxa"/>
            <w:tcBorders>
              <w:top w:val="single" w:sz="12" w:space="0" w:color="auto"/>
              <w:left w:val="nil"/>
              <w:bottom w:val="single" w:sz="12" w:space="0" w:color="auto"/>
              <w:right w:val="nil"/>
            </w:tcBorders>
            <w:shd w:val="clear" w:color="auto" w:fill="auto"/>
            <w:noWrap/>
            <w:vAlign w:val="center"/>
            <w:hideMark/>
          </w:tcPr>
          <w:p w14:paraId="3B4B9CDD" w14:textId="77777777"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FD7CF8">
              <w:rPr>
                <w:rFonts w:ascii="Times New Roman" w:eastAsia="Times New Roman" w:hAnsi="Times New Roman" w:cs="Times New Roman"/>
                <w:color w:val="000000"/>
                <w:szCs w:val="22"/>
                <w:lang w:eastAsia="en-IN" w:bidi="ar-SA"/>
              </w:rPr>
              <w:t>0.742</w:t>
            </w:r>
          </w:p>
        </w:tc>
        <w:tc>
          <w:tcPr>
            <w:tcW w:w="797" w:type="dxa"/>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5ECD95A9" w14:textId="77777777"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FD7CF8">
              <w:rPr>
                <w:rFonts w:ascii="Times New Roman" w:eastAsia="Times New Roman" w:hAnsi="Times New Roman" w:cs="Times New Roman"/>
                <w:color w:val="000000"/>
                <w:szCs w:val="22"/>
                <w:lang w:eastAsia="en-IN" w:bidi="ar-SA"/>
              </w:rPr>
              <w:t>0.561</w:t>
            </w:r>
          </w:p>
        </w:tc>
        <w:tc>
          <w:tcPr>
            <w:tcW w:w="249" w:type="dxa"/>
            <w:vAlign w:val="center"/>
            <w:hideMark/>
          </w:tcPr>
          <w:p w14:paraId="0FF36A43" w14:textId="77777777" w:rsidR="00E43449" w:rsidRPr="00FD7CF8" w:rsidRDefault="00E43449" w:rsidP="00E43449">
            <w:pPr>
              <w:spacing w:after="0" w:line="240" w:lineRule="auto"/>
              <w:rPr>
                <w:rFonts w:ascii="Times New Roman" w:eastAsia="Times New Roman" w:hAnsi="Times New Roman" w:cs="Times New Roman"/>
                <w:sz w:val="20"/>
                <w:lang w:eastAsia="en-IN" w:bidi="ar-SA"/>
              </w:rPr>
            </w:pPr>
          </w:p>
        </w:tc>
      </w:tr>
      <w:tr w:rsidR="00E43449" w:rsidRPr="00FD7CF8" w14:paraId="20F0BDA5" w14:textId="77777777" w:rsidTr="00BA0F3D">
        <w:trPr>
          <w:trHeight w:val="995"/>
          <w:jc w:val="center"/>
        </w:trPr>
        <w:tc>
          <w:tcPr>
            <w:tcW w:w="1347" w:type="dxa"/>
            <w:tcBorders>
              <w:top w:val="nil"/>
              <w:left w:val="single" w:sz="12" w:space="0" w:color="auto"/>
              <w:bottom w:val="single" w:sz="12" w:space="0" w:color="auto"/>
              <w:right w:val="single" w:sz="12" w:space="0" w:color="auto"/>
            </w:tcBorders>
            <w:shd w:val="clear" w:color="auto" w:fill="auto"/>
            <w:vAlign w:val="center"/>
            <w:hideMark/>
          </w:tcPr>
          <w:p w14:paraId="2241F918" w14:textId="77777777"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FD7CF8">
              <w:rPr>
                <w:rFonts w:ascii="Times New Roman" w:eastAsia="Times New Roman" w:hAnsi="Times New Roman" w:cs="Times New Roman"/>
                <w:color w:val="000000"/>
                <w:sz w:val="24"/>
                <w:szCs w:val="24"/>
                <w:lang w:eastAsia="en-IN" w:bidi="ar-SA"/>
              </w:rPr>
              <w:t>OIN</w:t>
            </w:r>
          </w:p>
        </w:tc>
        <w:tc>
          <w:tcPr>
            <w:tcW w:w="5598" w:type="dxa"/>
            <w:tcBorders>
              <w:top w:val="nil"/>
              <w:left w:val="nil"/>
              <w:bottom w:val="single" w:sz="12" w:space="0" w:color="auto"/>
              <w:right w:val="single" w:sz="12" w:space="0" w:color="auto"/>
            </w:tcBorders>
            <w:shd w:val="clear" w:color="auto" w:fill="auto"/>
            <w:vAlign w:val="center"/>
            <w:hideMark/>
          </w:tcPr>
          <w:p w14:paraId="57FDCE9B" w14:textId="77777777" w:rsidR="00E43449" w:rsidRPr="00FD7CF8" w:rsidRDefault="00E43449" w:rsidP="00E43449">
            <w:pPr>
              <w:spacing w:after="0" w:line="240" w:lineRule="auto"/>
              <w:rPr>
                <w:rFonts w:ascii="Times New Roman" w:eastAsia="Times New Roman" w:hAnsi="Times New Roman" w:cs="Times New Roman"/>
                <w:color w:val="000000"/>
                <w:sz w:val="24"/>
                <w:szCs w:val="24"/>
                <w:lang w:eastAsia="en-IN" w:bidi="ar-SA"/>
              </w:rPr>
            </w:pPr>
            <w:r w:rsidRPr="00FD7CF8">
              <w:rPr>
                <w:rFonts w:ascii="Times New Roman" w:eastAsia="Times New Roman" w:hAnsi="Times New Roman" w:cs="Times New Roman"/>
                <w:color w:val="000000"/>
                <w:sz w:val="24"/>
                <w:szCs w:val="24"/>
                <w:lang w:eastAsia="en-IN" w:bidi="ar-SA"/>
              </w:rPr>
              <w:t xml:space="preserve"> =1 if the respondent expects the future inflation situation to improve, 0 if it remains the same, and -1 if it becomes worse. </w:t>
            </w:r>
          </w:p>
        </w:tc>
        <w:tc>
          <w:tcPr>
            <w:tcW w:w="899" w:type="dxa"/>
            <w:tcBorders>
              <w:top w:val="single" w:sz="12" w:space="0" w:color="auto"/>
              <w:left w:val="nil"/>
              <w:bottom w:val="single" w:sz="12" w:space="0" w:color="auto"/>
              <w:right w:val="single" w:sz="12" w:space="0" w:color="auto"/>
            </w:tcBorders>
            <w:shd w:val="clear" w:color="auto" w:fill="auto"/>
            <w:noWrap/>
            <w:vAlign w:val="center"/>
            <w:hideMark/>
          </w:tcPr>
          <w:p w14:paraId="3EEBF5B0" w14:textId="77777777"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FD7CF8">
              <w:rPr>
                <w:rFonts w:ascii="Times New Roman" w:eastAsia="Times New Roman" w:hAnsi="Times New Roman" w:cs="Times New Roman"/>
                <w:color w:val="000000"/>
                <w:szCs w:val="22"/>
                <w:lang w:eastAsia="en-IN" w:bidi="ar-SA"/>
              </w:rPr>
              <w:t>0.713</w:t>
            </w:r>
          </w:p>
        </w:tc>
        <w:tc>
          <w:tcPr>
            <w:tcW w:w="797" w:type="dxa"/>
            <w:tcBorders>
              <w:top w:val="single" w:sz="12" w:space="0" w:color="auto"/>
              <w:left w:val="nil"/>
              <w:bottom w:val="single" w:sz="12" w:space="0" w:color="auto"/>
              <w:right w:val="single" w:sz="12" w:space="0" w:color="auto"/>
            </w:tcBorders>
            <w:shd w:val="clear" w:color="auto" w:fill="auto"/>
            <w:noWrap/>
            <w:vAlign w:val="center"/>
            <w:hideMark/>
          </w:tcPr>
          <w:p w14:paraId="7D3D318F" w14:textId="77777777" w:rsidR="00E43449" w:rsidRPr="00FD7CF8" w:rsidRDefault="00E43449" w:rsidP="00E43449">
            <w:pPr>
              <w:spacing w:after="0" w:line="240" w:lineRule="auto"/>
              <w:jc w:val="center"/>
              <w:rPr>
                <w:rFonts w:ascii="Times New Roman" w:eastAsia="Times New Roman" w:hAnsi="Times New Roman" w:cs="Times New Roman"/>
                <w:color w:val="000000"/>
                <w:szCs w:val="22"/>
                <w:lang w:eastAsia="en-IN" w:bidi="ar-SA"/>
              </w:rPr>
            </w:pPr>
            <w:r w:rsidRPr="00FD7CF8">
              <w:rPr>
                <w:rFonts w:ascii="Times New Roman" w:eastAsia="Times New Roman" w:hAnsi="Times New Roman" w:cs="Times New Roman"/>
                <w:color w:val="000000"/>
                <w:szCs w:val="22"/>
                <w:lang w:eastAsia="en-IN" w:bidi="ar-SA"/>
              </w:rPr>
              <w:t>0.575</w:t>
            </w:r>
          </w:p>
        </w:tc>
        <w:tc>
          <w:tcPr>
            <w:tcW w:w="249" w:type="dxa"/>
            <w:vAlign w:val="center"/>
            <w:hideMark/>
          </w:tcPr>
          <w:p w14:paraId="2FA325E0" w14:textId="77777777" w:rsidR="00E43449" w:rsidRPr="00FD7CF8" w:rsidRDefault="00E43449" w:rsidP="00E43449">
            <w:pPr>
              <w:spacing w:after="0" w:line="240" w:lineRule="auto"/>
              <w:rPr>
                <w:rFonts w:ascii="Times New Roman" w:eastAsia="Times New Roman" w:hAnsi="Times New Roman" w:cs="Times New Roman"/>
                <w:sz w:val="20"/>
                <w:lang w:eastAsia="en-IN" w:bidi="ar-SA"/>
              </w:rPr>
            </w:pPr>
          </w:p>
        </w:tc>
      </w:tr>
    </w:tbl>
    <w:p w14:paraId="57784074" w14:textId="77777777" w:rsidR="00FD7CF8" w:rsidRPr="00C83FD3" w:rsidRDefault="00FD7CF8" w:rsidP="00FD7CF8">
      <w:pPr>
        <w:spacing w:after="0" w:line="240" w:lineRule="auto"/>
        <w:jc w:val="both"/>
        <w:rPr>
          <w:rFonts w:ascii="Times New Roman" w:hAnsi="Times New Roman" w:cs="Times New Roman"/>
          <w:sz w:val="20"/>
        </w:rPr>
      </w:pPr>
      <w:r w:rsidRPr="00C83FD3">
        <w:rPr>
          <w:rFonts w:ascii="Times New Roman" w:hAnsi="Times New Roman" w:cs="Times New Roman"/>
          <w:sz w:val="20"/>
        </w:rPr>
        <w:t>Note: Table-A1 provides a detailed list of the variables capturing the perception and expectation of respondents as per the Consumer Confidence Survey of RBI. Details of control variables like age, family size, annual income, number of earning members in a family, educational qualification, and occupation of respondents are already defined in Table-1 for Descriptive Statistics.</w:t>
      </w:r>
    </w:p>
    <w:p w14:paraId="3B4D8DD0" w14:textId="0914AAF1" w:rsidR="00FD7CF8" w:rsidRDefault="00FD7CF8" w:rsidP="00FD7CF8">
      <w:pPr>
        <w:spacing w:after="0" w:line="240" w:lineRule="auto"/>
        <w:jc w:val="both"/>
        <w:rPr>
          <w:rFonts w:ascii="Times New Roman" w:hAnsi="Times New Roman" w:cs="Times New Roman"/>
          <w:i/>
          <w:iCs/>
          <w:sz w:val="20"/>
        </w:rPr>
      </w:pPr>
      <w:r w:rsidRPr="00C83FD3">
        <w:rPr>
          <w:rFonts w:ascii="Times New Roman" w:hAnsi="Times New Roman" w:cs="Times New Roman"/>
          <w:i/>
          <w:iCs/>
          <w:sz w:val="20"/>
        </w:rPr>
        <w:t>Source: Author’s own compilation and calculations</w:t>
      </w:r>
    </w:p>
    <w:p w14:paraId="78EE9A71" w14:textId="092E2753" w:rsidR="00E43449" w:rsidRDefault="00E43449" w:rsidP="00FD7CF8">
      <w:pPr>
        <w:spacing w:after="0" w:line="240" w:lineRule="auto"/>
        <w:jc w:val="both"/>
        <w:rPr>
          <w:rFonts w:ascii="Times New Roman" w:hAnsi="Times New Roman" w:cs="Times New Roman"/>
          <w:i/>
          <w:iCs/>
          <w:sz w:val="20"/>
        </w:rPr>
      </w:pPr>
    </w:p>
    <w:p w14:paraId="4AA74689" w14:textId="0E49D621" w:rsidR="0025680D" w:rsidRDefault="0025680D" w:rsidP="00FD7CF8">
      <w:pPr>
        <w:spacing w:after="0" w:line="240" w:lineRule="auto"/>
        <w:jc w:val="both"/>
        <w:rPr>
          <w:rFonts w:ascii="Times New Roman" w:hAnsi="Times New Roman" w:cs="Times New Roman"/>
          <w:i/>
          <w:iCs/>
          <w:sz w:val="20"/>
        </w:rPr>
      </w:pPr>
    </w:p>
    <w:p w14:paraId="41A87A18" w14:textId="7760B6D8" w:rsidR="0025680D" w:rsidRDefault="0025680D" w:rsidP="00FD7CF8">
      <w:pPr>
        <w:spacing w:after="0" w:line="240" w:lineRule="auto"/>
        <w:jc w:val="both"/>
        <w:rPr>
          <w:rFonts w:ascii="Times New Roman" w:hAnsi="Times New Roman" w:cs="Times New Roman"/>
          <w:i/>
          <w:iCs/>
          <w:sz w:val="20"/>
        </w:rPr>
      </w:pPr>
    </w:p>
    <w:p w14:paraId="54536B49" w14:textId="1F47C23D" w:rsidR="0025680D" w:rsidRDefault="0025680D" w:rsidP="00FD7CF8">
      <w:pPr>
        <w:spacing w:after="0" w:line="240" w:lineRule="auto"/>
        <w:jc w:val="both"/>
        <w:rPr>
          <w:rFonts w:ascii="Times New Roman" w:hAnsi="Times New Roman" w:cs="Times New Roman"/>
          <w:i/>
          <w:iCs/>
          <w:sz w:val="20"/>
        </w:rPr>
      </w:pPr>
    </w:p>
    <w:p w14:paraId="1EF35529" w14:textId="7816C5CE" w:rsidR="0025680D" w:rsidRDefault="0025680D" w:rsidP="00FD7CF8">
      <w:pPr>
        <w:spacing w:after="0" w:line="240" w:lineRule="auto"/>
        <w:jc w:val="both"/>
        <w:rPr>
          <w:rFonts w:ascii="Times New Roman" w:hAnsi="Times New Roman" w:cs="Times New Roman"/>
          <w:i/>
          <w:iCs/>
          <w:sz w:val="20"/>
        </w:rPr>
      </w:pPr>
    </w:p>
    <w:p w14:paraId="1CAF6DB8" w14:textId="1110E551" w:rsidR="0025680D" w:rsidRDefault="0025680D" w:rsidP="00FD7CF8">
      <w:pPr>
        <w:spacing w:after="0" w:line="240" w:lineRule="auto"/>
        <w:jc w:val="both"/>
        <w:rPr>
          <w:rFonts w:ascii="Times New Roman" w:hAnsi="Times New Roman" w:cs="Times New Roman"/>
          <w:i/>
          <w:iCs/>
          <w:sz w:val="20"/>
        </w:rPr>
      </w:pPr>
    </w:p>
    <w:p w14:paraId="503A141D" w14:textId="5F228582" w:rsidR="0025680D" w:rsidRDefault="0025680D" w:rsidP="00FD7CF8">
      <w:pPr>
        <w:spacing w:after="0" w:line="240" w:lineRule="auto"/>
        <w:jc w:val="both"/>
        <w:rPr>
          <w:rFonts w:ascii="Times New Roman" w:hAnsi="Times New Roman" w:cs="Times New Roman"/>
          <w:i/>
          <w:iCs/>
          <w:sz w:val="20"/>
        </w:rPr>
      </w:pPr>
    </w:p>
    <w:p w14:paraId="4A68B86C" w14:textId="2E77EC2A" w:rsidR="0025680D" w:rsidRDefault="0025680D" w:rsidP="00FD7CF8">
      <w:pPr>
        <w:spacing w:after="0" w:line="240" w:lineRule="auto"/>
        <w:jc w:val="both"/>
        <w:rPr>
          <w:rFonts w:ascii="Times New Roman" w:hAnsi="Times New Roman" w:cs="Times New Roman"/>
          <w:i/>
          <w:iCs/>
          <w:sz w:val="20"/>
        </w:rPr>
      </w:pPr>
    </w:p>
    <w:p w14:paraId="49ABD46F" w14:textId="6001839C" w:rsidR="0025680D" w:rsidRDefault="0025680D" w:rsidP="00FD7CF8">
      <w:pPr>
        <w:spacing w:after="0" w:line="240" w:lineRule="auto"/>
        <w:jc w:val="both"/>
        <w:rPr>
          <w:rFonts w:ascii="Times New Roman" w:hAnsi="Times New Roman" w:cs="Times New Roman"/>
          <w:i/>
          <w:iCs/>
          <w:sz w:val="20"/>
        </w:rPr>
      </w:pPr>
    </w:p>
    <w:p w14:paraId="3522D6FB" w14:textId="77777777" w:rsidR="0025680D" w:rsidRDefault="0025680D" w:rsidP="00FD7CF8">
      <w:pPr>
        <w:spacing w:after="0" w:line="240" w:lineRule="auto"/>
        <w:jc w:val="both"/>
        <w:rPr>
          <w:rFonts w:ascii="Times New Roman" w:hAnsi="Times New Roman" w:cs="Times New Roman"/>
          <w:i/>
          <w:iCs/>
          <w:sz w:val="20"/>
        </w:rPr>
      </w:pPr>
    </w:p>
    <w:p w14:paraId="214290B0" w14:textId="29463F14" w:rsidR="004F7A96" w:rsidRDefault="004F7A96" w:rsidP="0025680D">
      <w:pPr>
        <w:shd w:val="clear" w:color="auto" w:fill="FFFFFF"/>
        <w:spacing w:after="200" w:line="240" w:lineRule="auto"/>
        <w:rPr>
          <w:rFonts w:ascii="Times New Roman" w:hAnsi="Times New Roman" w:cs="Times New Roman"/>
          <w:b/>
          <w:bCs/>
          <w:sz w:val="24"/>
          <w:szCs w:val="24"/>
          <w:shd w:val="clear" w:color="auto" w:fill="FFFFFF"/>
        </w:rPr>
      </w:pPr>
    </w:p>
    <w:p w14:paraId="40050909" w14:textId="77777777" w:rsidR="00CF45D1" w:rsidRPr="00C83FD3" w:rsidRDefault="00CF45D1" w:rsidP="00CF45D1">
      <w:pPr>
        <w:spacing w:line="360" w:lineRule="auto"/>
        <w:jc w:val="center"/>
        <w:rPr>
          <w:rFonts w:ascii="Times New Roman" w:hAnsi="Times New Roman" w:cs="Times New Roman"/>
          <w:b/>
          <w:bCs/>
          <w:sz w:val="24"/>
          <w:szCs w:val="24"/>
        </w:rPr>
      </w:pPr>
      <w:r w:rsidRPr="00C83FD3">
        <w:rPr>
          <w:rFonts w:ascii="Times New Roman" w:hAnsi="Times New Roman" w:cs="Times New Roman"/>
          <w:b/>
          <w:bCs/>
          <w:sz w:val="24"/>
          <w:szCs w:val="24"/>
        </w:rPr>
        <w:lastRenderedPageBreak/>
        <w:t>Table A2: Cities Represented in the Analysis and their Corresponding Codes</w:t>
      </w:r>
    </w:p>
    <w:tbl>
      <w:tblPr>
        <w:tblW w:w="7664" w:type="dxa"/>
        <w:jc w:val="center"/>
        <w:tblLook w:val="04A0" w:firstRow="1" w:lastRow="0" w:firstColumn="1" w:lastColumn="0" w:noHBand="0" w:noVBand="1"/>
      </w:tblPr>
      <w:tblGrid>
        <w:gridCol w:w="2090"/>
        <w:gridCol w:w="5574"/>
      </w:tblGrid>
      <w:tr w:rsidR="00CF45D1" w:rsidRPr="00C83FD3" w14:paraId="7E01A4B7" w14:textId="77777777" w:rsidTr="00CF45D1">
        <w:trPr>
          <w:trHeight w:val="338"/>
          <w:jc w:val="center"/>
        </w:trPr>
        <w:tc>
          <w:tcPr>
            <w:tcW w:w="2090" w:type="dxa"/>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7D9F7342" w14:textId="77777777" w:rsidR="00CF45D1" w:rsidRPr="00C83FD3" w:rsidRDefault="00CF45D1" w:rsidP="008167DA">
            <w:pPr>
              <w:spacing w:after="0" w:line="240" w:lineRule="auto"/>
              <w:jc w:val="center"/>
              <w:rPr>
                <w:rFonts w:ascii="Times New Roman" w:eastAsia="Times New Roman" w:hAnsi="Times New Roman" w:cs="Times New Roman"/>
                <w:b/>
                <w:bCs/>
                <w:lang w:eastAsia="en-IN"/>
              </w:rPr>
            </w:pPr>
            <w:r w:rsidRPr="00C83FD3">
              <w:rPr>
                <w:rFonts w:ascii="Times New Roman" w:eastAsia="Times New Roman" w:hAnsi="Times New Roman" w:cs="Times New Roman"/>
                <w:b/>
                <w:bCs/>
                <w:lang w:eastAsia="en-IN"/>
              </w:rPr>
              <w:t>City Code</w:t>
            </w:r>
          </w:p>
        </w:tc>
        <w:tc>
          <w:tcPr>
            <w:tcW w:w="5574" w:type="dxa"/>
            <w:tcBorders>
              <w:top w:val="single" w:sz="12" w:space="0" w:color="auto"/>
              <w:left w:val="nil"/>
              <w:bottom w:val="single" w:sz="12" w:space="0" w:color="auto"/>
              <w:right w:val="single" w:sz="12" w:space="0" w:color="auto"/>
            </w:tcBorders>
            <w:shd w:val="clear" w:color="auto" w:fill="auto"/>
            <w:noWrap/>
            <w:vAlign w:val="center"/>
            <w:hideMark/>
          </w:tcPr>
          <w:p w14:paraId="6915A256" w14:textId="77777777" w:rsidR="00CF45D1" w:rsidRPr="00C83FD3" w:rsidRDefault="00CF45D1" w:rsidP="008167DA">
            <w:pPr>
              <w:spacing w:after="0" w:line="240" w:lineRule="auto"/>
              <w:jc w:val="center"/>
              <w:rPr>
                <w:rFonts w:ascii="Times New Roman" w:eastAsia="Times New Roman" w:hAnsi="Times New Roman" w:cs="Times New Roman"/>
                <w:b/>
                <w:bCs/>
                <w:lang w:eastAsia="en-IN"/>
              </w:rPr>
            </w:pPr>
            <w:r w:rsidRPr="00C83FD3">
              <w:rPr>
                <w:rFonts w:ascii="Times New Roman" w:eastAsia="Times New Roman" w:hAnsi="Times New Roman" w:cs="Times New Roman"/>
                <w:b/>
                <w:bCs/>
                <w:lang w:eastAsia="en-IN"/>
              </w:rPr>
              <w:t>City Name</w:t>
            </w:r>
          </w:p>
        </w:tc>
      </w:tr>
      <w:tr w:rsidR="00CF45D1" w:rsidRPr="00C83FD3" w14:paraId="64CD9BE9"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2018FAC4"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AMD</w:t>
            </w:r>
          </w:p>
        </w:tc>
        <w:tc>
          <w:tcPr>
            <w:tcW w:w="5574" w:type="dxa"/>
            <w:tcBorders>
              <w:top w:val="nil"/>
              <w:left w:val="nil"/>
              <w:bottom w:val="single" w:sz="12" w:space="0" w:color="auto"/>
              <w:right w:val="single" w:sz="12" w:space="0" w:color="auto"/>
            </w:tcBorders>
            <w:shd w:val="clear" w:color="auto" w:fill="auto"/>
            <w:vAlign w:val="center"/>
            <w:hideMark/>
          </w:tcPr>
          <w:p w14:paraId="7958F576"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Ahmedabad</w:t>
            </w:r>
          </w:p>
        </w:tc>
      </w:tr>
      <w:tr w:rsidR="00CF45D1" w:rsidRPr="00C83FD3" w14:paraId="5BF24930"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3EE33726"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BHO</w:t>
            </w:r>
          </w:p>
        </w:tc>
        <w:tc>
          <w:tcPr>
            <w:tcW w:w="5574" w:type="dxa"/>
            <w:tcBorders>
              <w:top w:val="nil"/>
              <w:left w:val="nil"/>
              <w:bottom w:val="single" w:sz="12" w:space="0" w:color="auto"/>
              <w:right w:val="single" w:sz="12" w:space="0" w:color="auto"/>
            </w:tcBorders>
            <w:shd w:val="clear" w:color="auto" w:fill="auto"/>
            <w:vAlign w:val="center"/>
            <w:hideMark/>
          </w:tcPr>
          <w:p w14:paraId="2DC79029"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Bhopal</w:t>
            </w:r>
          </w:p>
        </w:tc>
      </w:tr>
      <w:tr w:rsidR="00CF45D1" w:rsidRPr="00C83FD3" w14:paraId="30507658"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78EE9D89"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BLR</w:t>
            </w:r>
          </w:p>
        </w:tc>
        <w:tc>
          <w:tcPr>
            <w:tcW w:w="5574" w:type="dxa"/>
            <w:tcBorders>
              <w:top w:val="nil"/>
              <w:left w:val="nil"/>
              <w:bottom w:val="single" w:sz="12" w:space="0" w:color="auto"/>
              <w:right w:val="single" w:sz="12" w:space="0" w:color="auto"/>
            </w:tcBorders>
            <w:shd w:val="clear" w:color="auto" w:fill="auto"/>
            <w:vAlign w:val="center"/>
            <w:hideMark/>
          </w:tcPr>
          <w:p w14:paraId="751E8E92"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Bengaluru</w:t>
            </w:r>
          </w:p>
        </w:tc>
      </w:tr>
      <w:tr w:rsidR="00CF45D1" w:rsidRPr="00C83FD3" w14:paraId="1BB4A745"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19D8D8D3"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CHE</w:t>
            </w:r>
          </w:p>
        </w:tc>
        <w:tc>
          <w:tcPr>
            <w:tcW w:w="5574" w:type="dxa"/>
            <w:tcBorders>
              <w:top w:val="nil"/>
              <w:left w:val="nil"/>
              <w:bottom w:val="single" w:sz="12" w:space="0" w:color="auto"/>
              <w:right w:val="single" w:sz="12" w:space="0" w:color="auto"/>
            </w:tcBorders>
            <w:shd w:val="clear" w:color="auto" w:fill="auto"/>
            <w:vAlign w:val="center"/>
            <w:hideMark/>
          </w:tcPr>
          <w:p w14:paraId="2F02DBBD"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Chennai</w:t>
            </w:r>
          </w:p>
        </w:tc>
      </w:tr>
      <w:tr w:rsidR="00CF45D1" w:rsidRPr="00C83FD3" w14:paraId="23344E6E"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7C81D216"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DEL</w:t>
            </w:r>
          </w:p>
        </w:tc>
        <w:tc>
          <w:tcPr>
            <w:tcW w:w="5574" w:type="dxa"/>
            <w:tcBorders>
              <w:top w:val="nil"/>
              <w:left w:val="nil"/>
              <w:bottom w:val="single" w:sz="12" w:space="0" w:color="auto"/>
              <w:right w:val="single" w:sz="12" w:space="0" w:color="auto"/>
            </w:tcBorders>
            <w:shd w:val="clear" w:color="auto" w:fill="auto"/>
            <w:vAlign w:val="center"/>
            <w:hideMark/>
          </w:tcPr>
          <w:p w14:paraId="1B6595E6"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Delhi</w:t>
            </w:r>
          </w:p>
        </w:tc>
      </w:tr>
      <w:tr w:rsidR="00CF45D1" w:rsidRPr="00C83FD3" w14:paraId="55BAFE3E"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28B19C71"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GUW</w:t>
            </w:r>
          </w:p>
        </w:tc>
        <w:tc>
          <w:tcPr>
            <w:tcW w:w="5574" w:type="dxa"/>
            <w:tcBorders>
              <w:top w:val="nil"/>
              <w:left w:val="nil"/>
              <w:bottom w:val="single" w:sz="12" w:space="0" w:color="auto"/>
              <w:right w:val="single" w:sz="12" w:space="0" w:color="auto"/>
            </w:tcBorders>
            <w:shd w:val="clear" w:color="auto" w:fill="auto"/>
            <w:vAlign w:val="center"/>
            <w:hideMark/>
          </w:tcPr>
          <w:p w14:paraId="40CB63A8"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Guwahati</w:t>
            </w:r>
          </w:p>
        </w:tc>
      </w:tr>
      <w:tr w:rsidR="00CF45D1" w:rsidRPr="00C83FD3" w14:paraId="5C74F9F8"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01B8850B"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HYD</w:t>
            </w:r>
          </w:p>
        </w:tc>
        <w:tc>
          <w:tcPr>
            <w:tcW w:w="5574" w:type="dxa"/>
            <w:tcBorders>
              <w:top w:val="nil"/>
              <w:left w:val="nil"/>
              <w:bottom w:val="single" w:sz="12" w:space="0" w:color="auto"/>
              <w:right w:val="single" w:sz="12" w:space="0" w:color="auto"/>
            </w:tcBorders>
            <w:shd w:val="clear" w:color="auto" w:fill="auto"/>
            <w:vAlign w:val="center"/>
            <w:hideMark/>
          </w:tcPr>
          <w:p w14:paraId="1ED4956B"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Hyderabad</w:t>
            </w:r>
          </w:p>
        </w:tc>
      </w:tr>
      <w:tr w:rsidR="00CF45D1" w:rsidRPr="00C83FD3" w14:paraId="380EC03B"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0EA6969C"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JAI</w:t>
            </w:r>
          </w:p>
        </w:tc>
        <w:tc>
          <w:tcPr>
            <w:tcW w:w="5574" w:type="dxa"/>
            <w:tcBorders>
              <w:top w:val="nil"/>
              <w:left w:val="nil"/>
              <w:bottom w:val="single" w:sz="12" w:space="0" w:color="auto"/>
              <w:right w:val="single" w:sz="12" w:space="0" w:color="auto"/>
            </w:tcBorders>
            <w:shd w:val="clear" w:color="auto" w:fill="auto"/>
            <w:vAlign w:val="center"/>
            <w:hideMark/>
          </w:tcPr>
          <w:p w14:paraId="27EC8749"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Jaipur</w:t>
            </w:r>
          </w:p>
        </w:tc>
      </w:tr>
      <w:tr w:rsidR="00CF45D1" w:rsidRPr="00C83FD3" w14:paraId="0DEAED38"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28F16091"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KOL</w:t>
            </w:r>
          </w:p>
        </w:tc>
        <w:tc>
          <w:tcPr>
            <w:tcW w:w="5574" w:type="dxa"/>
            <w:tcBorders>
              <w:top w:val="nil"/>
              <w:left w:val="nil"/>
              <w:bottom w:val="single" w:sz="12" w:space="0" w:color="auto"/>
              <w:right w:val="single" w:sz="12" w:space="0" w:color="auto"/>
            </w:tcBorders>
            <w:shd w:val="clear" w:color="auto" w:fill="auto"/>
            <w:vAlign w:val="center"/>
            <w:hideMark/>
          </w:tcPr>
          <w:p w14:paraId="4F1258F1"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Kolkata</w:t>
            </w:r>
          </w:p>
        </w:tc>
      </w:tr>
      <w:tr w:rsidR="00CF45D1" w:rsidRPr="00C83FD3" w14:paraId="4690F2AC"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089B44C1"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LUC</w:t>
            </w:r>
          </w:p>
        </w:tc>
        <w:tc>
          <w:tcPr>
            <w:tcW w:w="5574" w:type="dxa"/>
            <w:tcBorders>
              <w:top w:val="nil"/>
              <w:left w:val="nil"/>
              <w:bottom w:val="single" w:sz="12" w:space="0" w:color="auto"/>
              <w:right w:val="single" w:sz="12" w:space="0" w:color="auto"/>
            </w:tcBorders>
            <w:shd w:val="clear" w:color="auto" w:fill="auto"/>
            <w:vAlign w:val="center"/>
            <w:hideMark/>
          </w:tcPr>
          <w:p w14:paraId="47A9578F"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Lucknow</w:t>
            </w:r>
          </w:p>
        </w:tc>
      </w:tr>
      <w:tr w:rsidR="00CF45D1" w:rsidRPr="00C83FD3" w14:paraId="07DFE489"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41BA95A3"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MUM</w:t>
            </w:r>
          </w:p>
        </w:tc>
        <w:tc>
          <w:tcPr>
            <w:tcW w:w="5574" w:type="dxa"/>
            <w:tcBorders>
              <w:top w:val="nil"/>
              <w:left w:val="nil"/>
              <w:bottom w:val="single" w:sz="12" w:space="0" w:color="auto"/>
              <w:right w:val="single" w:sz="12" w:space="0" w:color="auto"/>
            </w:tcBorders>
            <w:shd w:val="clear" w:color="auto" w:fill="auto"/>
            <w:vAlign w:val="center"/>
            <w:hideMark/>
          </w:tcPr>
          <w:p w14:paraId="2E0B704C"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Mumbai</w:t>
            </w:r>
          </w:p>
        </w:tc>
      </w:tr>
      <w:tr w:rsidR="00CF45D1" w:rsidRPr="00C83FD3" w14:paraId="005E6EB9"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334F15D7"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PAT</w:t>
            </w:r>
          </w:p>
        </w:tc>
        <w:tc>
          <w:tcPr>
            <w:tcW w:w="5574" w:type="dxa"/>
            <w:tcBorders>
              <w:top w:val="nil"/>
              <w:left w:val="nil"/>
              <w:bottom w:val="single" w:sz="12" w:space="0" w:color="auto"/>
              <w:right w:val="single" w:sz="12" w:space="0" w:color="auto"/>
            </w:tcBorders>
            <w:shd w:val="clear" w:color="auto" w:fill="auto"/>
            <w:vAlign w:val="center"/>
            <w:hideMark/>
          </w:tcPr>
          <w:p w14:paraId="7C05AA2D"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Patna</w:t>
            </w:r>
          </w:p>
        </w:tc>
      </w:tr>
      <w:tr w:rsidR="00CF45D1" w:rsidRPr="00C83FD3" w14:paraId="19FECE60" w14:textId="77777777" w:rsidTr="00CF45D1">
        <w:trPr>
          <w:trHeight w:val="338"/>
          <w:jc w:val="center"/>
        </w:trPr>
        <w:tc>
          <w:tcPr>
            <w:tcW w:w="2090" w:type="dxa"/>
            <w:tcBorders>
              <w:top w:val="nil"/>
              <w:left w:val="single" w:sz="12" w:space="0" w:color="auto"/>
              <w:bottom w:val="single" w:sz="12" w:space="0" w:color="auto"/>
              <w:right w:val="single" w:sz="12" w:space="0" w:color="auto"/>
            </w:tcBorders>
            <w:shd w:val="clear" w:color="auto" w:fill="auto"/>
            <w:noWrap/>
            <w:vAlign w:val="center"/>
            <w:hideMark/>
          </w:tcPr>
          <w:p w14:paraId="41CA51C0"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THI</w:t>
            </w:r>
          </w:p>
        </w:tc>
        <w:tc>
          <w:tcPr>
            <w:tcW w:w="5574" w:type="dxa"/>
            <w:tcBorders>
              <w:top w:val="nil"/>
              <w:left w:val="nil"/>
              <w:bottom w:val="single" w:sz="12" w:space="0" w:color="auto"/>
              <w:right w:val="single" w:sz="12" w:space="0" w:color="auto"/>
            </w:tcBorders>
            <w:shd w:val="clear" w:color="auto" w:fill="auto"/>
            <w:vAlign w:val="center"/>
            <w:hideMark/>
          </w:tcPr>
          <w:p w14:paraId="09AF027B" w14:textId="77777777" w:rsidR="00CF45D1" w:rsidRPr="00C83FD3" w:rsidRDefault="00CF45D1" w:rsidP="008167DA">
            <w:pPr>
              <w:spacing w:after="0" w:line="240" w:lineRule="auto"/>
              <w:jc w:val="center"/>
              <w:rPr>
                <w:rFonts w:ascii="Times New Roman" w:eastAsia="Times New Roman" w:hAnsi="Times New Roman" w:cs="Times New Roman"/>
                <w:lang w:eastAsia="en-IN"/>
              </w:rPr>
            </w:pPr>
            <w:r w:rsidRPr="00C83FD3">
              <w:rPr>
                <w:rFonts w:ascii="Times New Roman" w:eastAsia="Times New Roman" w:hAnsi="Times New Roman" w:cs="Times New Roman"/>
                <w:lang w:eastAsia="en-IN"/>
              </w:rPr>
              <w:t>Thiruvananthapuram</w:t>
            </w:r>
          </w:p>
        </w:tc>
      </w:tr>
    </w:tbl>
    <w:p w14:paraId="2D111A85" w14:textId="4F0E7303" w:rsidR="00215A91" w:rsidRPr="0025680D" w:rsidRDefault="00CF45D1" w:rsidP="0025680D">
      <w:pPr>
        <w:shd w:val="clear" w:color="auto" w:fill="FFFFFF"/>
        <w:spacing w:after="200" w:line="240" w:lineRule="auto"/>
        <w:ind w:firstLine="720"/>
        <w:rPr>
          <w:rFonts w:ascii="Times New Roman" w:hAnsi="Times New Roman" w:cs="Times New Roman"/>
          <w:b/>
          <w:bCs/>
          <w:sz w:val="24"/>
          <w:szCs w:val="24"/>
          <w:shd w:val="clear" w:color="auto" w:fill="FFFFFF"/>
        </w:rPr>
        <w:sectPr w:rsidR="00215A91" w:rsidRPr="0025680D">
          <w:pgSz w:w="11906" w:h="16838"/>
          <w:pgMar w:top="1440" w:right="1440" w:bottom="1440" w:left="1440" w:header="708" w:footer="708" w:gutter="0"/>
          <w:cols w:space="708"/>
          <w:docGrid w:linePitch="360"/>
        </w:sectPr>
      </w:pPr>
      <w:r w:rsidRPr="00C83FD3">
        <w:rPr>
          <w:rFonts w:ascii="Times New Roman" w:hAnsi="Times New Roman" w:cs="Times New Roman"/>
          <w:i/>
          <w:iCs/>
          <w:sz w:val="20"/>
        </w:rPr>
        <w:t>Source: Authors’ own compilation</w:t>
      </w:r>
    </w:p>
    <w:p w14:paraId="53D6E0D5" w14:textId="77777777" w:rsidR="00286BC0" w:rsidRPr="00C83FD3" w:rsidRDefault="00286BC0" w:rsidP="0025680D">
      <w:pPr>
        <w:spacing w:line="360" w:lineRule="auto"/>
        <w:jc w:val="both"/>
        <w:rPr>
          <w:rFonts w:ascii="Times New Roman" w:hAnsi="Times New Roman" w:cs="Times New Roman"/>
          <w:i/>
          <w:iCs/>
          <w:sz w:val="20"/>
        </w:rPr>
      </w:pPr>
    </w:p>
    <w:sectPr w:rsidR="00286BC0" w:rsidRPr="00C83FD3" w:rsidSect="00C45065">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7F8"/>
    <w:rsid w:val="00057173"/>
    <w:rsid w:val="000A6AD1"/>
    <w:rsid w:val="000D4A57"/>
    <w:rsid w:val="001131F3"/>
    <w:rsid w:val="0019459C"/>
    <w:rsid w:val="001A71F4"/>
    <w:rsid w:val="001F46D3"/>
    <w:rsid w:val="00201A0F"/>
    <w:rsid w:val="00215A91"/>
    <w:rsid w:val="0025680D"/>
    <w:rsid w:val="00283C4D"/>
    <w:rsid w:val="00286BC0"/>
    <w:rsid w:val="00292A07"/>
    <w:rsid w:val="0032182F"/>
    <w:rsid w:val="00364198"/>
    <w:rsid w:val="003719B5"/>
    <w:rsid w:val="003A56F9"/>
    <w:rsid w:val="003E7561"/>
    <w:rsid w:val="00422AB3"/>
    <w:rsid w:val="004C2197"/>
    <w:rsid w:val="004E449E"/>
    <w:rsid w:val="004F7A96"/>
    <w:rsid w:val="00591A0B"/>
    <w:rsid w:val="00660C3B"/>
    <w:rsid w:val="00714305"/>
    <w:rsid w:val="0078272B"/>
    <w:rsid w:val="007E6BDF"/>
    <w:rsid w:val="00830DDD"/>
    <w:rsid w:val="00871678"/>
    <w:rsid w:val="0087320F"/>
    <w:rsid w:val="009A0983"/>
    <w:rsid w:val="009C29BD"/>
    <w:rsid w:val="00A455EC"/>
    <w:rsid w:val="00A73224"/>
    <w:rsid w:val="00A900FC"/>
    <w:rsid w:val="00A97CB8"/>
    <w:rsid w:val="00AB4B29"/>
    <w:rsid w:val="00B32A75"/>
    <w:rsid w:val="00BA0F3D"/>
    <w:rsid w:val="00BD47F8"/>
    <w:rsid w:val="00C45065"/>
    <w:rsid w:val="00C55360"/>
    <w:rsid w:val="00C62EC7"/>
    <w:rsid w:val="00C737DF"/>
    <w:rsid w:val="00C96CE3"/>
    <w:rsid w:val="00CC4D93"/>
    <w:rsid w:val="00CE2F1B"/>
    <w:rsid w:val="00CF45D1"/>
    <w:rsid w:val="00CF4C8F"/>
    <w:rsid w:val="00D225E0"/>
    <w:rsid w:val="00D73FA3"/>
    <w:rsid w:val="00DA0347"/>
    <w:rsid w:val="00DC236E"/>
    <w:rsid w:val="00DC313B"/>
    <w:rsid w:val="00DD36BB"/>
    <w:rsid w:val="00DE39E4"/>
    <w:rsid w:val="00DE4382"/>
    <w:rsid w:val="00DF1470"/>
    <w:rsid w:val="00DF5EF1"/>
    <w:rsid w:val="00E05062"/>
    <w:rsid w:val="00E43449"/>
    <w:rsid w:val="00E51158"/>
    <w:rsid w:val="00EE503F"/>
    <w:rsid w:val="00FB03BA"/>
    <w:rsid w:val="00FC3AFA"/>
    <w:rsid w:val="00FD7CF8"/>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5FC36"/>
  <w15:chartTrackingRefBased/>
  <w15:docId w15:val="{4E2766B1-02FC-426F-951B-34F73D716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71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907258">
      <w:bodyDiv w:val="1"/>
      <w:marLeft w:val="0"/>
      <w:marRight w:val="0"/>
      <w:marTop w:val="0"/>
      <w:marBottom w:val="0"/>
      <w:divBdr>
        <w:top w:val="none" w:sz="0" w:space="0" w:color="auto"/>
        <w:left w:val="none" w:sz="0" w:space="0" w:color="auto"/>
        <w:bottom w:val="none" w:sz="0" w:space="0" w:color="auto"/>
        <w:right w:val="none" w:sz="0" w:space="0" w:color="auto"/>
      </w:divBdr>
    </w:div>
    <w:div w:id="111704493">
      <w:bodyDiv w:val="1"/>
      <w:marLeft w:val="0"/>
      <w:marRight w:val="0"/>
      <w:marTop w:val="0"/>
      <w:marBottom w:val="0"/>
      <w:divBdr>
        <w:top w:val="none" w:sz="0" w:space="0" w:color="auto"/>
        <w:left w:val="none" w:sz="0" w:space="0" w:color="auto"/>
        <w:bottom w:val="none" w:sz="0" w:space="0" w:color="auto"/>
        <w:right w:val="none" w:sz="0" w:space="0" w:color="auto"/>
      </w:divBdr>
    </w:div>
    <w:div w:id="147331663">
      <w:bodyDiv w:val="1"/>
      <w:marLeft w:val="0"/>
      <w:marRight w:val="0"/>
      <w:marTop w:val="0"/>
      <w:marBottom w:val="0"/>
      <w:divBdr>
        <w:top w:val="none" w:sz="0" w:space="0" w:color="auto"/>
        <w:left w:val="none" w:sz="0" w:space="0" w:color="auto"/>
        <w:bottom w:val="none" w:sz="0" w:space="0" w:color="auto"/>
        <w:right w:val="none" w:sz="0" w:space="0" w:color="auto"/>
      </w:divBdr>
    </w:div>
    <w:div w:id="162937600">
      <w:bodyDiv w:val="1"/>
      <w:marLeft w:val="0"/>
      <w:marRight w:val="0"/>
      <w:marTop w:val="0"/>
      <w:marBottom w:val="0"/>
      <w:divBdr>
        <w:top w:val="none" w:sz="0" w:space="0" w:color="auto"/>
        <w:left w:val="none" w:sz="0" w:space="0" w:color="auto"/>
        <w:bottom w:val="none" w:sz="0" w:space="0" w:color="auto"/>
        <w:right w:val="none" w:sz="0" w:space="0" w:color="auto"/>
      </w:divBdr>
    </w:div>
    <w:div w:id="279458846">
      <w:bodyDiv w:val="1"/>
      <w:marLeft w:val="0"/>
      <w:marRight w:val="0"/>
      <w:marTop w:val="0"/>
      <w:marBottom w:val="0"/>
      <w:divBdr>
        <w:top w:val="none" w:sz="0" w:space="0" w:color="auto"/>
        <w:left w:val="none" w:sz="0" w:space="0" w:color="auto"/>
        <w:bottom w:val="none" w:sz="0" w:space="0" w:color="auto"/>
        <w:right w:val="none" w:sz="0" w:space="0" w:color="auto"/>
      </w:divBdr>
    </w:div>
    <w:div w:id="295137336">
      <w:bodyDiv w:val="1"/>
      <w:marLeft w:val="0"/>
      <w:marRight w:val="0"/>
      <w:marTop w:val="0"/>
      <w:marBottom w:val="0"/>
      <w:divBdr>
        <w:top w:val="none" w:sz="0" w:space="0" w:color="auto"/>
        <w:left w:val="none" w:sz="0" w:space="0" w:color="auto"/>
        <w:bottom w:val="none" w:sz="0" w:space="0" w:color="auto"/>
        <w:right w:val="none" w:sz="0" w:space="0" w:color="auto"/>
      </w:divBdr>
    </w:div>
    <w:div w:id="346710258">
      <w:bodyDiv w:val="1"/>
      <w:marLeft w:val="0"/>
      <w:marRight w:val="0"/>
      <w:marTop w:val="0"/>
      <w:marBottom w:val="0"/>
      <w:divBdr>
        <w:top w:val="none" w:sz="0" w:space="0" w:color="auto"/>
        <w:left w:val="none" w:sz="0" w:space="0" w:color="auto"/>
        <w:bottom w:val="none" w:sz="0" w:space="0" w:color="auto"/>
        <w:right w:val="none" w:sz="0" w:space="0" w:color="auto"/>
      </w:divBdr>
    </w:div>
    <w:div w:id="390734327">
      <w:bodyDiv w:val="1"/>
      <w:marLeft w:val="0"/>
      <w:marRight w:val="0"/>
      <w:marTop w:val="0"/>
      <w:marBottom w:val="0"/>
      <w:divBdr>
        <w:top w:val="none" w:sz="0" w:space="0" w:color="auto"/>
        <w:left w:val="none" w:sz="0" w:space="0" w:color="auto"/>
        <w:bottom w:val="none" w:sz="0" w:space="0" w:color="auto"/>
        <w:right w:val="none" w:sz="0" w:space="0" w:color="auto"/>
      </w:divBdr>
    </w:div>
    <w:div w:id="399789607">
      <w:bodyDiv w:val="1"/>
      <w:marLeft w:val="0"/>
      <w:marRight w:val="0"/>
      <w:marTop w:val="0"/>
      <w:marBottom w:val="0"/>
      <w:divBdr>
        <w:top w:val="none" w:sz="0" w:space="0" w:color="auto"/>
        <w:left w:val="none" w:sz="0" w:space="0" w:color="auto"/>
        <w:bottom w:val="none" w:sz="0" w:space="0" w:color="auto"/>
        <w:right w:val="none" w:sz="0" w:space="0" w:color="auto"/>
      </w:divBdr>
    </w:div>
    <w:div w:id="456918063">
      <w:bodyDiv w:val="1"/>
      <w:marLeft w:val="0"/>
      <w:marRight w:val="0"/>
      <w:marTop w:val="0"/>
      <w:marBottom w:val="0"/>
      <w:divBdr>
        <w:top w:val="none" w:sz="0" w:space="0" w:color="auto"/>
        <w:left w:val="none" w:sz="0" w:space="0" w:color="auto"/>
        <w:bottom w:val="none" w:sz="0" w:space="0" w:color="auto"/>
        <w:right w:val="none" w:sz="0" w:space="0" w:color="auto"/>
      </w:divBdr>
    </w:div>
    <w:div w:id="518542762">
      <w:bodyDiv w:val="1"/>
      <w:marLeft w:val="0"/>
      <w:marRight w:val="0"/>
      <w:marTop w:val="0"/>
      <w:marBottom w:val="0"/>
      <w:divBdr>
        <w:top w:val="none" w:sz="0" w:space="0" w:color="auto"/>
        <w:left w:val="none" w:sz="0" w:space="0" w:color="auto"/>
        <w:bottom w:val="none" w:sz="0" w:space="0" w:color="auto"/>
        <w:right w:val="none" w:sz="0" w:space="0" w:color="auto"/>
      </w:divBdr>
    </w:div>
    <w:div w:id="595866689">
      <w:bodyDiv w:val="1"/>
      <w:marLeft w:val="0"/>
      <w:marRight w:val="0"/>
      <w:marTop w:val="0"/>
      <w:marBottom w:val="0"/>
      <w:divBdr>
        <w:top w:val="none" w:sz="0" w:space="0" w:color="auto"/>
        <w:left w:val="none" w:sz="0" w:space="0" w:color="auto"/>
        <w:bottom w:val="none" w:sz="0" w:space="0" w:color="auto"/>
        <w:right w:val="none" w:sz="0" w:space="0" w:color="auto"/>
      </w:divBdr>
    </w:div>
    <w:div w:id="746418120">
      <w:bodyDiv w:val="1"/>
      <w:marLeft w:val="0"/>
      <w:marRight w:val="0"/>
      <w:marTop w:val="0"/>
      <w:marBottom w:val="0"/>
      <w:divBdr>
        <w:top w:val="none" w:sz="0" w:space="0" w:color="auto"/>
        <w:left w:val="none" w:sz="0" w:space="0" w:color="auto"/>
        <w:bottom w:val="none" w:sz="0" w:space="0" w:color="auto"/>
        <w:right w:val="none" w:sz="0" w:space="0" w:color="auto"/>
      </w:divBdr>
    </w:div>
    <w:div w:id="811677926">
      <w:bodyDiv w:val="1"/>
      <w:marLeft w:val="0"/>
      <w:marRight w:val="0"/>
      <w:marTop w:val="0"/>
      <w:marBottom w:val="0"/>
      <w:divBdr>
        <w:top w:val="none" w:sz="0" w:space="0" w:color="auto"/>
        <w:left w:val="none" w:sz="0" w:space="0" w:color="auto"/>
        <w:bottom w:val="none" w:sz="0" w:space="0" w:color="auto"/>
        <w:right w:val="none" w:sz="0" w:space="0" w:color="auto"/>
      </w:divBdr>
    </w:div>
    <w:div w:id="921111876">
      <w:bodyDiv w:val="1"/>
      <w:marLeft w:val="0"/>
      <w:marRight w:val="0"/>
      <w:marTop w:val="0"/>
      <w:marBottom w:val="0"/>
      <w:divBdr>
        <w:top w:val="none" w:sz="0" w:space="0" w:color="auto"/>
        <w:left w:val="none" w:sz="0" w:space="0" w:color="auto"/>
        <w:bottom w:val="none" w:sz="0" w:space="0" w:color="auto"/>
        <w:right w:val="none" w:sz="0" w:space="0" w:color="auto"/>
      </w:divBdr>
    </w:div>
    <w:div w:id="1006440962">
      <w:bodyDiv w:val="1"/>
      <w:marLeft w:val="0"/>
      <w:marRight w:val="0"/>
      <w:marTop w:val="0"/>
      <w:marBottom w:val="0"/>
      <w:divBdr>
        <w:top w:val="none" w:sz="0" w:space="0" w:color="auto"/>
        <w:left w:val="none" w:sz="0" w:space="0" w:color="auto"/>
        <w:bottom w:val="none" w:sz="0" w:space="0" w:color="auto"/>
        <w:right w:val="none" w:sz="0" w:space="0" w:color="auto"/>
      </w:divBdr>
    </w:div>
    <w:div w:id="1428697526">
      <w:bodyDiv w:val="1"/>
      <w:marLeft w:val="0"/>
      <w:marRight w:val="0"/>
      <w:marTop w:val="0"/>
      <w:marBottom w:val="0"/>
      <w:divBdr>
        <w:top w:val="none" w:sz="0" w:space="0" w:color="auto"/>
        <w:left w:val="none" w:sz="0" w:space="0" w:color="auto"/>
        <w:bottom w:val="none" w:sz="0" w:space="0" w:color="auto"/>
        <w:right w:val="none" w:sz="0" w:space="0" w:color="auto"/>
      </w:divBdr>
    </w:div>
    <w:div w:id="1470975839">
      <w:bodyDiv w:val="1"/>
      <w:marLeft w:val="0"/>
      <w:marRight w:val="0"/>
      <w:marTop w:val="0"/>
      <w:marBottom w:val="0"/>
      <w:divBdr>
        <w:top w:val="none" w:sz="0" w:space="0" w:color="auto"/>
        <w:left w:val="none" w:sz="0" w:space="0" w:color="auto"/>
        <w:bottom w:val="none" w:sz="0" w:space="0" w:color="auto"/>
        <w:right w:val="none" w:sz="0" w:space="0" w:color="auto"/>
      </w:divBdr>
    </w:div>
    <w:div w:id="1559633624">
      <w:bodyDiv w:val="1"/>
      <w:marLeft w:val="0"/>
      <w:marRight w:val="0"/>
      <w:marTop w:val="0"/>
      <w:marBottom w:val="0"/>
      <w:divBdr>
        <w:top w:val="none" w:sz="0" w:space="0" w:color="auto"/>
        <w:left w:val="none" w:sz="0" w:space="0" w:color="auto"/>
        <w:bottom w:val="none" w:sz="0" w:space="0" w:color="auto"/>
        <w:right w:val="none" w:sz="0" w:space="0" w:color="auto"/>
      </w:divBdr>
    </w:div>
    <w:div w:id="1683782656">
      <w:bodyDiv w:val="1"/>
      <w:marLeft w:val="0"/>
      <w:marRight w:val="0"/>
      <w:marTop w:val="0"/>
      <w:marBottom w:val="0"/>
      <w:divBdr>
        <w:top w:val="none" w:sz="0" w:space="0" w:color="auto"/>
        <w:left w:val="none" w:sz="0" w:space="0" w:color="auto"/>
        <w:bottom w:val="none" w:sz="0" w:space="0" w:color="auto"/>
        <w:right w:val="none" w:sz="0" w:space="0" w:color="auto"/>
      </w:divBdr>
    </w:div>
    <w:div w:id="1703938198">
      <w:bodyDiv w:val="1"/>
      <w:marLeft w:val="0"/>
      <w:marRight w:val="0"/>
      <w:marTop w:val="0"/>
      <w:marBottom w:val="0"/>
      <w:divBdr>
        <w:top w:val="none" w:sz="0" w:space="0" w:color="auto"/>
        <w:left w:val="none" w:sz="0" w:space="0" w:color="auto"/>
        <w:bottom w:val="none" w:sz="0" w:space="0" w:color="auto"/>
        <w:right w:val="none" w:sz="0" w:space="0" w:color="auto"/>
      </w:divBdr>
    </w:div>
    <w:div w:id="2132967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357</TotalTime>
  <Pages>4</Pages>
  <Words>473</Words>
  <Characters>2698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Anurag Banerjee</dc:creator>
  <cp:keywords/>
  <dc:description/>
  <cp:lastModifiedBy>Sachin Vilas Pawar</cp:lastModifiedBy>
  <cp:revision>63</cp:revision>
  <dcterms:created xsi:type="dcterms:W3CDTF">2022-09-06T05:13:00Z</dcterms:created>
  <dcterms:modified xsi:type="dcterms:W3CDTF">2022-12-12T11:29:00Z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bfb781910ee5a220a6d8bd68ee0005e639fc62aa26c520ca0a0b148b850c65be</vt:lpwstr>
  </property>
</Properties>
</file>