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sz w:val="32"/>
          <w:szCs w:val="32"/>
        </w:rPr>
      </w:pPr>
      <w:bookmarkStart w:id="0" w:name="OLE_LINK21"/>
    </w:p>
    <w:p>
      <w:pPr>
        <w:spacing w:line="480" w:lineRule="auto"/>
        <w:jc w:val="center"/>
        <w:rPr>
          <w:rFonts w:ascii="Times New Roman" w:hAnsi="Times New Roman"/>
          <w:sz w:val="32"/>
          <w:szCs w:val="32"/>
        </w:rPr>
      </w:pPr>
    </w:p>
    <w:p>
      <w:pPr>
        <w:spacing w:line="480" w:lineRule="auto"/>
        <w:jc w:val="center"/>
        <w:rPr>
          <w:rFonts w:ascii="Times New Roman" w:hAnsi="Times New Roman"/>
          <w:b/>
          <w:bCs/>
          <w:sz w:val="36"/>
          <w:szCs w:val="36"/>
        </w:rPr>
      </w:pPr>
      <w:r>
        <w:rPr>
          <w:rFonts w:hint="eastAsia" w:ascii="Times New Roman" w:hAnsi="Times New Roman"/>
          <w:sz w:val="32"/>
          <w:szCs w:val="32"/>
        </w:rPr>
        <w:t>Supporting Information</w:t>
      </w:r>
    </w:p>
    <w:p>
      <w:pPr>
        <w:spacing w:line="480" w:lineRule="auto"/>
        <w:jc w:val="center"/>
        <w:rPr>
          <w:rFonts w:ascii="Times New Roman" w:hAnsi="Times New Roman"/>
          <w:b/>
          <w:bCs/>
          <w:sz w:val="36"/>
          <w:szCs w:val="36"/>
        </w:rPr>
      </w:pPr>
    </w:p>
    <w:bookmarkEnd w:id="0"/>
    <w:p>
      <w:pPr>
        <w:spacing w:line="360" w:lineRule="auto"/>
        <w:jc w:val="center"/>
        <w:rPr>
          <w:rFonts w:ascii="Times New Roman" w:hAnsi="Times New Roman" w:cs="Times New Roman"/>
          <w:b/>
          <w:sz w:val="30"/>
          <w:szCs w:val="30"/>
        </w:rPr>
      </w:pPr>
      <w:r>
        <w:rPr>
          <w:rFonts w:hint="eastAsia" w:ascii="Times New Roman" w:hAnsi="Times New Roman" w:cs="Times New Roman"/>
          <w:b/>
          <w:sz w:val="30"/>
          <w:szCs w:val="30"/>
        </w:rPr>
        <w:t>Ultrathin Cellulose Nanofiber Reinforced Ti</w:t>
      </w:r>
      <w:r>
        <w:rPr>
          <w:rFonts w:hint="eastAsia" w:ascii="Times New Roman" w:hAnsi="Times New Roman" w:cs="Times New Roman"/>
          <w:b/>
          <w:sz w:val="30"/>
          <w:szCs w:val="30"/>
          <w:vertAlign w:val="subscript"/>
        </w:rPr>
        <w:t>3</w:t>
      </w:r>
      <w:r>
        <w:rPr>
          <w:rFonts w:hint="eastAsia" w:ascii="Times New Roman" w:hAnsi="Times New Roman" w:cs="Times New Roman"/>
          <w:b/>
          <w:sz w:val="30"/>
          <w:szCs w:val="30"/>
        </w:rPr>
        <w:t>C</w:t>
      </w:r>
      <w:r>
        <w:rPr>
          <w:rFonts w:hint="eastAsia" w:ascii="Times New Roman" w:hAnsi="Times New Roman" w:cs="Times New Roman"/>
          <w:b/>
          <w:sz w:val="30"/>
          <w:szCs w:val="30"/>
          <w:vertAlign w:val="subscript"/>
        </w:rPr>
        <w:t>2</w:t>
      </w:r>
      <w:r>
        <w:rPr>
          <w:rFonts w:hint="eastAsia" w:ascii="Times New Roman" w:hAnsi="Times New Roman" w:cs="Times New Roman"/>
          <w:b/>
          <w:sz w:val="30"/>
          <w:szCs w:val="30"/>
        </w:rPr>
        <w:t>T</w:t>
      </w:r>
      <w:bookmarkStart w:id="7" w:name="_GoBack"/>
      <w:r>
        <w:rPr>
          <w:rFonts w:hint="eastAsia" w:ascii="Times New Roman" w:hAnsi="Times New Roman" w:cs="Times New Roman"/>
          <w:b/>
          <w:sz w:val="30"/>
          <w:szCs w:val="30"/>
          <w:vertAlign w:val="subscript"/>
        </w:rPr>
        <w:t>x</w:t>
      </w:r>
      <w:bookmarkEnd w:id="7"/>
      <w:r>
        <w:rPr>
          <w:rFonts w:hint="eastAsia" w:ascii="Times New Roman" w:hAnsi="Times New Roman" w:cs="Times New Roman"/>
          <w:b/>
          <w:sz w:val="30"/>
          <w:szCs w:val="30"/>
        </w:rPr>
        <w:t xml:space="preserve"> Crosslinked Organohydrogel for Multifunctional and Sensitive Sensors</w:t>
      </w:r>
    </w:p>
    <w:p>
      <w:pPr>
        <w:spacing w:line="360" w:lineRule="auto"/>
        <w:jc w:val="center"/>
        <w:rPr>
          <w:rStyle w:val="9"/>
          <w:rFonts w:ascii="Times New Roman" w:hAnsi="Times New Roman"/>
          <w:b w:val="0"/>
        </w:rPr>
      </w:pPr>
    </w:p>
    <w:p>
      <w:pPr>
        <w:spacing w:line="360" w:lineRule="auto"/>
        <w:jc w:val="center"/>
        <w:rPr>
          <w:rStyle w:val="9"/>
          <w:rFonts w:hint="eastAsia"/>
          <w:b w:val="0"/>
          <w:bCs w:val="0"/>
          <w:vertAlign w:val="superscript"/>
        </w:rPr>
      </w:pPr>
      <w:r>
        <w:rPr>
          <w:rFonts w:hint="eastAsia" w:ascii="Times New Roman" w:hAnsi="Times New Roman" w:cs="Times New Roman"/>
          <w:sz w:val="24"/>
          <w:szCs w:val="24"/>
        </w:rPr>
        <w:t>Kang</w:t>
      </w:r>
      <w:r>
        <w:rPr>
          <w:rFonts w:ascii="Times New Roman" w:hAnsi="Times New Roman" w:cs="Times New Roman"/>
          <w:sz w:val="24"/>
          <w:szCs w:val="24"/>
        </w:rPr>
        <w:t>jie Wu</w:t>
      </w:r>
      <w:r>
        <w:rPr>
          <w:rFonts w:hint="eastAsia" w:ascii="Times New Roman" w:hAnsi="Times New Roman" w:cs="Times New Roman"/>
          <w:i/>
          <w:sz w:val="24"/>
          <w:szCs w:val="24"/>
          <w:vertAlign w:val="superscript"/>
        </w:rPr>
        <w:t>1</w:t>
      </w:r>
      <w:r>
        <w:rPr>
          <w:rFonts w:ascii="Times New Roman" w:hAnsi="Times New Roman" w:cs="Times New Roman"/>
          <w:iCs/>
          <w:sz w:val="24"/>
          <w:szCs w:val="24"/>
          <w:vertAlign w:val="superscript"/>
        </w:rPr>
        <w:t>,</w:t>
      </w:r>
      <w:r>
        <w:rPr>
          <w:rFonts w:ascii="Times New Roman" w:hAnsi="Times New Roman" w:cs="Times New Roman"/>
          <w:sz w:val="24"/>
          <w:szCs w:val="24"/>
          <w:vertAlign w:val="superscript"/>
          <w:lang w:val="fr-FR"/>
        </w:rPr>
        <w:t>§</w:t>
      </w:r>
      <w:r>
        <w:rPr>
          <w:rFonts w:ascii="Times New Roman" w:hAnsi="Times New Roman" w:cs="Times New Roman"/>
          <w:sz w:val="24"/>
          <w:szCs w:val="24"/>
        </w:rPr>
        <w:t>, Xiao Chen</w:t>
      </w:r>
      <w:r>
        <w:rPr>
          <w:rFonts w:hint="eastAsia" w:ascii="Times New Roman" w:hAnsi="Times New Roman" w:cs="Times New Roman"/>
          <w:i/>
          <w:sz w:val="24"/>
          <w:szCs w:val="24"/>
          <w:vertAlign w:val="superscript"/>
        </w:rPr>
        <w:t>1</w:t>
      </w:r>
      <w:r>
        <w:rPr>
          <w:rFonts w:ascii="Times New Roman" w:hAnsi="Times New Roman" w:cs="Times New Roman"/>
          <w:iCs/>
          <w:sz w:val="24"/>
          <w:szCs w:val="24"/>
          <w:vertAlign w:val="superscript"/>
        </w:rPr>
        <w:t>,</w:t>
      </w:r>
      <w:r>
        <w:rPr>
          <w:rFonts w:ascii="Times New Roman" w:hAnsi="Times New Roman" w:cs="Times New Roman"/>
          <w:sz w:val="24"/>
          <w:szCs w:val="24"/>
          <w:vertAlign w:val="superscript"/>
          <w:lang w:val="fr-FR"/>
        </w:rPr>
        <w:t>§</w:t>
      </w:r>
      <w:r>
        <w:rPr>
          <w:rFonts w:hint="eastAsia" w:ascii="Times New Roman" w:hAnsi="Times New Roman" w:cs="Times New Roman"/>
          <w:sz w:val="24"/>
          <w:szCs w:val="24"/>
          <w:vertAlign w:val="superscript"/>
        </w:rPr>
        <w:t>,</w:t>
      </w:r>
      <w:r>
        <w:rPr>
          <w:rFonts w:ascii="Times New Roman" w:hAnsi="Times New Roman" w:cs="Times New Roman"/>
          <w:kern w:val="0"/>
          <w:sz w:val="24"/>
          <w:szCs w:val="24"/>
          <w:vertAlign w:val="superscript"/>
        </w:rPr>
        <w:t>*</w:t>
      </w:r>
      <w:r>
        <w:rPr>
          <w:rStyle w:val="9"/>
          <w:b w:val="0"/>
          <w:bCs w:val="0"/>
        </w:rPr>
        <w:t>,</w:t>
      </w:r>
      <w:r>
        <w:rPr>
          <w:rStyle w:val="9"/>
          <w:rFonts w:hint="eastAsia"/>
          <w:b w:val="0"/>
          <w:bCs w:val="0"/>
        </w:rPr>
        <w:t xml:space="preserve"> </w:t>
      </w:r>
      <w:r>
        <w:rPr>
          <w:rStyle w:val="9"/>
          <w:b w:val="0"/>
          <w:bCs w:val="0"/>
        </w:rPr>
        <w:t>Qing Wang</w:t>
      </w:r>
      <w:r>
        <w:rPr>
          <w:rStyle w:val="9"/>
          <w:b w:val="0"/>
          <w:bCs w:val="0"/>
          <w:i/>
          <w:iCs/>
          <w:vertAlign w:val="superscript"/>
        </w:rPr>
        <w:t>1</w:t>
      </w:r>
      <w:r>
        <w:rPr>
          <w:rStyle w:val="9"/>
          <w:b w:val="0"/>
          <w:bCs w:val="0"/>
        </w:rPr>
        <w:t xml:space="preserve">, </w:t>
      </w:r>
      <w:r>
        <w:rPr>
          <w:rStyle w:val="9"/>
          <w:rFonts w:hint="eastAsia"/>
          <w:b w:val="0"/>
          <w:bCs w:val="0"/>
        </w:rPr>
        <w:t>Chao Yu</w:t>
      </w:r>
      <w:bookmarkStart w:id="1" w:name="_Hlk107869473"/>
      <w:r>
        <w:rPr>
          <w:rStyle w:val="9"/>
          <w:b w:val="0"/>
          <w:bCs w:val="0"/>
          <w:i/>
          <w:iCs/>
          <w:vertAlign w:val="superscript"/>
        </w:rPr>
        <w:t>1</w:t>
      </w:r>
      <w:bookmarkEnd w:id="1"/>
      <w:r>
        <w:rPr>
          <w:rStyle w:val="9"/>
          <w:rFonts w:hint="eastAsia"/>
          <w:b w:val="0"/>
          <w:bCs w:val="0"/>
        </w:rPr>
        <w:t xml:space="preserve">, </w:t>
      </w:r>
      <w:r>
        <w:rPr>
          <w:rStyle w:val="9"/>
          <w:b w:val="0"/>
          <w:bCs w:val="0"/>
        </w:rPr>
        <w:t>Xuran Xu</w:t>
      </w:r>
      <w:r>
        <w:rPr>
          <w:rStyle w:val="9"/>
          <w:rFonts w:hint="eastAsia"/>
          <w:b w:val="0"/>
          <w:bCs w:val="0"/>
          <w:i/>
          <w:iCs/>
          <w:vertAlign w:val="superscript"/>
        </w:rPr>
        <w:t>2,</w:t>
      </w:r>
      <w:r>
        <w:rPr>
          <w:rStyle w:val="9"/>
          <w:b w:val="0"/>
          <w:bCs w:val="0"/>
          <w:i/>
          <w:iCs/>
          <w:vertAlign w:val="superscript"/>
        </w:rPr>
        <w:t>*</w:t>
      </w:r>
      <w:r>
        <w:rPr>
          <w:rStyle w:val="9"/>
          <w:rFonts w:hint="eastAsia"/>
          <w:b w:val="0"/>
          <w:bCs w:val="0"/>
        </w:rPr>
        <w:t>,</w:t>
      </w:r>
      <w:r>
        <w:rPr>
          <w:rStyle w:val="9"/>
          <w:b w:val="0"/>
          <w:bCs w:val="0"/>
        </w:rPr>
        <w:t xml:space="preserve"> </w:t>
      </w:r>
      <w:r>
        <w:rPr>
          <w:rStyle w:val="9"/>
          <w:rFonts w:hint="eastAsia"/>
          <w:b w:val="0"/>
          <w:bCs w:val="0"/>
        </w:rPr>
        <w:t>Chuanxiang</w:t>
      </w:r>
      <w:r>
        <w:rPr>
          <w:rStyle w:val="9"/>
          <w:b w:val="0"/>
          <w:bCs w:val="0"/>
        </w:rPr>
        <w:t xml:space="preserve"> </w:t>
      </w:r>
      <w:r>
        <w:rPr>
          <w:rStyle w:val="9"/>
          <w:rFonts w:hint="eastAsia"/>
          <w:b w:val="0"/>
          <w:bCs w:val="0"/>
        </w:rPr>
        <w:t>Chen</w:t>
      </w:r>
      <w:r>
        <w:rPr>
          <w:rStyle w:val="9"/>
          <w:b w:val="0"/>
          <w:bCs w:val="0"/>
          <w:i/>
          <w:iCs/>
          <w:vertAlign w:val="superscript"/>
        </w:rPr>
        <w:t>1</w:t>
      </w:r>
      <w:r>
        <w:rPr>
          <w:rStyle w:val="9"/>
          <w:rFonts w:hint="eastAsia"/>
          <w:b w:val="0"/>
          <w:bCs w:val="0"/>
          <w:i/>
          <w:iCs/>
          <w:vertAlign w:val="superscript"/>
        </w:rPr>
        <w:t>,</w:t>
      </w:r>
      <w:r>
        <w:rPr>
          <w:rStyle w:val="9"/>
          <w:b w:val="0"/>
          <w:bCs w:val="0"/>
          <w:i/>
          <w:iCs/>
          <w:vertAlign w:val="superscript"/>
        </w:rPr>
        <w:t>*</w:t>
      </w:r>
    </w:p>
    <w:p>
      <w:pPr>
        <w:spacing w:line="480" w:lineRule="auto"/>
        <w:rPr>
          <w:rFonts w:ascii="Times New Roman" w:hAnsi="Times New Roman" w:eastAsia="宋体" w:cs="Times New Roman"/>
          <w:sz w:val="24"/>
          <w:szCs w:val="24"/>
        </w:rPr>
      </w:pPr>
    </w:p>
    <w:p>
      <w:pPr>
        <w:spacing w:line="480" w:lineRule="auto"/>
        <w:rPr>
          <w:rFonts w:ascii="Times New Roman" w:hAnsi="Times New Roman" w:cs="Times New Roman"/>
          <w:i/>
          <w:sz w:val="24"/>
          <w:szCs w:val="24"/>
        </w:rPr>
      </w:pPr>
      <w:r>
        <w:rPr>
          <w:rFonts w:hint="eastAsia" w:ascii="Times New Roman" w:hAnsi="Times New Roman" w:cs="Times New Roman"/>
          <w:iCs/>
          <w:sz w:val="24"/>
          <w:szCs w:val="24"/>
          <w:vertAlign w:val="superscript"/>
        </w:rPr>
        <w:t>1</w:t>
      </w:r>
      <w:r>
        <w:rPr>
          <w:rFonts w:hint="eastAsia" w:ascii="Times New Roman" w:hAnsi="Times New Roman" w:cs="Times New Roman"/>
          <w:i/>
          <w:iCs/>
          <w:sz w:val="24"/>
          <w:szCs w:val="24"/>
        </w:rPr>
        <w:t xml:space="preserve"> </w:t>
      </w:r>
      <w:r>
        <w:rPr>
          <w:rFonts w:ascii="Times New Roman" w:hAnsi="Times New Roman" w:cs="Times New Roman"/>
          <w:i/>
          <w:iCs/>
          <w:sz w:val="24"/>
          <w:szCs w:val="24"/>
        </w:rPr>
        <w:t>School of Environmental and Chemical Engineering, Jiangsu University of Science and Technology, Zhenjiang, Jiangsu, 212100, China.</w:t>
      </w:r>
    </w:p>
    <w:p>
      <w:pPr>
        <w:spacing w:line="480" w:lineRule="auto"/>
        <w:rPr>
          <w:rFonts w:ascii="Times New Roman" w:hAnsi="Times New Roman" w:cs="Times New Roman"/>
          <w:i/>
          <w:sz w:val="24"/>
          <w:szCs w:val="24"/>
        </w:rPr>
      </w:pPr>
      <w:bookmarkStart w:id="2" w:name="OLE_LINK40"/>
      <w:bookmarkStart w:id="3" w:name="OLE_LINK41"/>
      <w:r>
        <w:rPr>
          <w:rFonts w:hint="eastAsia" w:ascii="Times New Roman" w:hAnsi="Times New Roman" w:cs="Times New Roman"/>
          <w:sz w:val="24"/>
          <w:szCs w:val="24"/>
          <w:vertAlign w:val="superscript"/>
        </w:rPr>
        <w:t>2</w:t>
      </w:r>
      <w:r>
        <w:rPr>
          <w:rFonts w:hint="eastAsia" w:ascii="Times New Roman" w:hAnsi="Times New Roman" w:cs="Times New Roman"/>
          <w:i/>
          <w:sz w:val="24"/>
          <w:szCs w:val="24"/>
        </w:rPr>
        <w:t xml:space="preserve"> </w:t>
      </w:r>
      <w:bookmarkEnd w:id="2"/>
      <w:bookmarkEnd w:id="3"/>
      <w:r>
        <w:rPr>
          <w:rFonts w:ascii="Times New Roman" w:hAnsi="Times New Roman" w:cs="Times New Roman"/>
          <w:i/>
          <w:sz w:val="24"/>
          <w:szCs w:val="24"/>
        </w:rPr>
        <w:t>School of Chemistry and Chemical Engineering, Nanjing University of Science and Technology, 200 Xiao Ling Wei, Nanjing 210094, China.</w:t>
      </w:r>
    </w:p>
    <w:p>
      <w:pPr>
        <w:spacing w:line="480" w:lineRule="auto"/>
        <w:rPr>
          <w:rFonts w:ascii="Times New Roman" w:hAnsi="Times New Roman" w:cs="Times New Roman"/>
          <w:sz w:val="24"/>
          <w:szCs w:val="24"/>
        </w:rPr>
      </w:pPr>
    </w:p>
    <w:p>
      <w:pPr>
        <w:spacing w:line="480" w:lineRule="auto"/>
        <w:rPr>
          <w:rFonts w:ascii="Times New Roman" w:hAnsi="Times New Roman"/>
          <w:color w:val="000000"/>
          <w:sz w:val="24"/>
          <w:szCs w:val="24"/>
        </w:rPr>
      </w:pPr>
      <w:r>
        <w:rPr>
          <w:rFonts w:ascii="Times New Roman" w:hAnsi="Times New Roman" w:cs="Times New Roman"/>
          <w:bCs/>
          <w:sz w:val="24"/>
          <w:szCs w:val="24"/>
          <w:vertAlign w:val="superscript"/>
          <w:lang w:val="fr-FR"/>
        </w:rPr>
        <w:t>§</w:t>
      </w:r>
      <w:r>
        <w:rPr>
          <w:rFonts w:hint="eastAsia" w:ascii="Times New Roman" w:hAnsi="Times New Roman"/>
          <w:color w:val="000000"/>
          <w:sz w:val="24"/>
          <w:szCs w:val="24"/>
        </w:rPr>
        <w:t>These authors contributed equally to this work</w:t>
      </w:r>
    </w:p>
    <w:p>
      <w:pPr>
        <w:spacing w:line="480" w:lineRule="auto"/>
        <w:rPr>
          <w:rFonts w:ascii="Times New Roman" w:hAnsi="Times New Roman" w:cs="Times New Roman"/>
          <w:sz w:val="24"/>
          <w:szCs w:val="24"/>
        </w:rPr>
      </w:pPr>
    </w:p>
    <w:p>
      <w:pPr>
        <w:spacing w:line="480" w:lineRule="auto"/>
        <w:rPr>
          <w:rFonts w:ascii="Times New Roman" w:hAnsi="Times New Roman" w:cs="Times New Roman"/>
          <w:b/>
          <w:bCs/>
          <w:sz w:val="24"/>
          <w:szCs w:val="24"/>
        </w:rPr>
      </w:pPr>
    </w:p>
    <w:p>
      <w:pPr>
        <w:spacing w:line="480" w:lineRule="auto"/>
        <w:rPr>
          <w:rFonts w:ascii="Times New Roman" w:hAnsi="Times New Roman" w:eastAsia="等线" w:cs="Times New Roman"/>
          <w:kern w:val="0"/>
          <w:sz w:val="24"/>
          <w:szCs w:val="24"/>
        </w:rPr>
      </w:pPr>
      <w:r>
        <w:rPr>
          <w:rFonts w:ascii="Times New Roman" w:hAnsi="Times New Roman" w:cs="Times New Roman"/>
          <w:kern w:val="0"/>
          <w:sz w:val="24"/>
          <w:szCs w:val="24"/>
          <w:vertAlign w:val="superscript"/>
        </w:rPr>
        <w:t xml:space="preserve">* </w:t>
      </w:r>
      <w:r>
        <w:rPr>
          <w:rFonts w:ascii="Times New Roman" w:hAnsi="Times New Roman" w:cs="Times New Roman"/>
          <w:kern w:val="0"/>
          <w:sz w:val="24"/>
          <w:szCs w:val="24"/>
        </w:rPr>
        <w:t>Corresponding author</w:t>
      </w:r>
    </w:p>
    <w:p>
      <w:pPr>
        <w:spacing w:line="480" w:lineRule="auto"/>
        <w:rPr>
          <w:rFonts w:ascii="Times New Roman" w:hAnsi="Times New Roman"/>
          <w:sz w:val="24"/>
          <w:szCs w:val="24"/>
        </w:rPr>
      </w:pPr>
      <w:r>
        <w:rPr>
          <w:rFonts w:hint="eastAsia" w:ascii="Times New Roman" w:hAnsi="Times New Roman"/>
          <w:sz w:val="24"/>
          <w:szCs w:val="24"/>
        </w:rPr>
        <w:t>C.X</w:t>
      </w:r>
      <w:r>
        <w:rPr>
          <w:rFonts w:ascii="Times New Roman" w:hAnsi="Times New Roman"/>
          <w:sz w:val="24"/>
          <w:szCs w:val="24"/>
        </w:rPr>
        <w:t xml:space="preserve">: </w:t>
      </w:r>
      <w:r>
        <w:rPr>
          <w:rFonts w:ascii="Times New Roman" w:hAnsi="Times New Roman" w:cs="Times New Roman"/>
          <w:sz w:val="24"/>
          <w:szCs w:val="24"/>
        </w:rPr>
        <w:t xml:space="preserve">Email: </w:t>
      </w:r>
      <w:r>
        <w:rPr>
          <w:rFonts w:hint="eastAsia" w:ascii="Times New Roman" w:hAnsi="Times New Roman" w:cs="Times New Roman"/>
          <w:sz w:val="24"/>
          <w:szCs w:val="24"/>
        </w:rPr>
        <w:t>xiao_chen</w:t>
      </w:r>
      <w:r>
        <w:rPr>
          <w:rFonts w:ascii="Times New Roman" w:hAnsi="Times New Roman" w:cs="Times New Roman"/>
          <w:sz w:val="24"/>
          <w:szCs w:val="24"/>
        </w:rPr>
        <w:t>@</w:t>
      </w:r>
      <w:r>
        <w:rPr>
          <w:rFonts w:hint="eastAsia" w:ascii="Times New Roman" w:hAnsi="Times New Roman" w:cs="Times New Roman"/>
          <w:sz w:val="24"/>
          <w:szCs w:val="24"/>
        </w:rPr>
        <w:t xml:space="preserve">just.edu.cn; </w:t>
      </w:r>
      <w:r>
        <w:rPr>
          <w:rFonts w:ascii="Times New Roman" w:hAnsi="Times New Roman" w:cs="Times New Roman"/>
          <w:sz w:val="24"/>
          <w:szCs w:val="24"/>
        </w:rPr>
        <w:t xml:space="preserve">Phone: </w:t>
      </w:r>
      <w:r>
        <w:rPr>
          <w:rFonts w:hint="eastAsia" w:ascii="Times New Roman" w:hAnsi="Times New Roman"/>
          <w:sz w:val="24"/>
          <w:szCs w:val="24"/>
        </w:rPr>
        <w:t>0</w:t>
      </w:r>
      <w:r>
        <w:rPr>
          <w:rFonts w:ascii="Times New Roman" w:hAnsi="Times New Roman"/>
          <w:sz w:val="24"/>
          <w:szCs w:val="24"/>
        </w:rPr>
        <w:t>086-</w:t>
      </w:r>
      <w:r>
        <w:rPr>
          <w:rFonts w:hint="eastAsia" w:ascii="Times New Roman" w:hAnsi="Times New Roman"/>
          <w:sz w:val="24"/>
          <w:szCs w:val="24"/>
        </w:rPr>
        <w:t>051184400092</w:t>
      </w:r>
    </w:p>
    <w:p>
      <w:pPr>
        <w:spacing w:line="480" w:lineRule="auto"/>
      </w:pPr>
      <w:r>
        <w:rPr>
          <w:rFonts w:hint="eastAsia" w:ascii="Times New Roman" w:hAnsi="Times New Roman"/>
          <w:sz w:val="24"/>
          <w:szCs w:val="24"/>
        </w:rPr>
        <w:t>X.X: Email:</w:t>
      </w:r>
      <w:r>
        <w:t xml:space="preserve"> </w:t>
      </w:r>
      <w:r>
        <w:rPr>
          <w:rFonts w:hint="eastAsia" w:ascii="Times New Roman" w:hAnsi="Times New Roman"/>
          <w:sz w:val="24"/>
          <w:szCs w:val="24"/>
        </w:rPr>
        <w:t>jy03005746@sina.com</w:t>
      </w:r>
    </w:p>
    <w:p>
      <w:pPr>
        <w:spacing w:line="480" w:lineRule="auto"/>
        <w:rPr>
          <w:rFonts w:ascii="Times New Roman" w:hAnsi="Times New Roman"/>
          <w:sz w:val="24"/>
          <w:szCs w:val="24"/>
        </w:rPr>
      </w:pPr>
      <w:r>
        <w:rPr>
          <w:rFonts w:hint="eastAsia" w:ascii="Times New Roman" w:hAnsi="Times New Roman"/>
          <w:sz w:val="24"/>
          <w:szCs w:val="24"/>
        </w:rPr>
        <w:t>C.C: Email：</w:t>
      </w:r>
      <w:r>
        <w:rPr>
          <w:rFonts w:ascii="Times New Roman" w:hAnsi="Times New Roman"/>
          <w:sz w:val="24"/>
          <w:szCs w:val="24"/>
        </w:rPr>
        <w:t>cxchen@just.edu.cn</w:t>
      </w:r>
      <w:r>
        <w:rPr>
          <w:rFonts w:hint="eastAsia" w:ascii="Times New Roman" w:hAnsi="Times New Roman"/>
          <w:sz w:val="24"/>
          <w:szCs w:val="24"/>
        </w:rPr>
        <w:t>;</w:t>
      </w:r>
    </w:p>
    <w:p>
      <w:pPr>
        <w:spacing w:line="480" w:lineRule="auto"/>
        <w:rPr>
          <w:rFonts w:ascii="Times New Roman" w:hAnsi="Times New Roman"/>
          <w:sz w:val="24"/>
          <w:szCs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r>
        <w:rPr>
          <w:rFonts w:ascii="Times New Roman" w:hAnsi="Times New Roman"/>
          <w:b/>
          <w:bCs/>
          <w:kern w:val="0"/>
          <w:sz w:val="24"/>
        </w:rPr>
        <w:t>Supporting</w:t>
      </w:r>
      <w:r>
        <w:rPr>
          <w:rFonts w:hint="eastAsia" w:ascii="Times New Roman" w:hAnsi="Times New Roman"/>
          <w:b/>
          <w:bCs/>
          <w:kern w:val="0"/>
          <w:sz w:val="24"/>
        </w:rPr>
        <w:t xml:space="preserve"> </w:t>
      </w:r>
      <w:r>
        <w:rPr>
          <w:rFonts w:ascii="Times New Roman" w:hAnsi="Times New Roman"/>
          <w:b/>
          <w:bCs/>
          <w:kern w:val="0"/>
          <w:sz w:val="24"/>
        </w:rPr>
        <w:t>E</w:t>
      </w:r>
      <w:r>
        <w:rPr>
          <w:rFonts w:hint="eastAsia" w:ascii="Times New Roman" w:hAnsi="Times New Roman"/>
          <w:b/>
          <w:bCs/>
          <w:kern w:val="0"/>
          <w:sz w:val="24"/>
        </w:rPr>
        <w:t>x</w:t>
      </w:r>
      <w:r>
        <w:rPr>
          <w:rFonts w:ascii="Times New Roman" w:hAnsi="Times New Roman"/>
          <w:b/>
          <w:bCs/>
          <w:kern w:val="0"/>
          <w:sz w:val="24"/>
        </w:rPr>
        <w:t>perimental Section</w:t>
      </w:r>
    </w:p>
    <w:p>
      <w:pPr>
        <w:widowControl/>
        <w:autoSpaceDE w:val="0"/>
        <w:autoSpaceDN w:val="0"/>
        <w:adjustRightInd w:val="0"/>
        <w:spacing w:line="360" w:lineRule="auto"/>
        <w:rPr>
          <w:rFonts w:ascii="Times New Roman" w:hAnsi="Times New Roman" w:cs="Times New Roman"/>
          <w:b/>
          <w:kern w:val="0"/>
          <w:sz w:val="24"/>
          <w:szCs w:val="24"/>
        </w:rPr>
      </w:pPr>
      <w:r>
        <w:rPr>
          <w:rFonts w:ascii="Times New Roman" w:hAnsi="Times New Roman" w:cs="Times New Roman"/>
          <w:b/>
          <w:kern w:val="0"/>
          <w:sz w:val="24"/>
          <w:szCs w:val="24"/>
        </w:rPr>
        <w:t>Characterization</w:t>
      </w:r>
    </w:p>
    <w:p>
      <w:pPr>
        <w:widowControl/>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Structures and morphologies of the synthesized samples were observed by scanning electron microscopy (SEM, Hitachi S-4800) combined with energy-dispersive spectroscopy (EDS) mapping, transmission electron microscopy (TEM, TECNAI G2-20 LaB6), and atomic force microscopy (AFM, Bruker Veeco Multimode 8). Mechanical properties were measured with an electronic universal testing machine (Tianyuan, TY8000-A). Electrical conductivities were measured with an RTS-9 four-probe array tech and a resistivity meter (Peak Meter, PM8233D). The EMI shielding properties were characterized by a vector network analyzer (Agilent N5230) using the wave guide method at the frequency of 8.2 to 12.4 GHz at room temperature. Zeta potential analysis was measured using the Microtrac ZETA potentiometric analyzer (STABINO ZETA). Dynamic rheological behaviors of the MPCB hydrogels were analyzed at 25 °C using a rheometer (TA ARES G2, USA).</w:t>
      </w:r>
      <w:r>
        <w:rPr>
          <w:rFonts w:hint="eastAsia" w:ascii="Times New Roman" w:hAnsi="Times New Roman" w:cs="Times New Roman"/>
          <w:sz w:val="24"/>
          <w:szCs w:val="24"/>
        </w:rPr>
        <w:t>The gap distance was fixed at 0.5 mm. Initially, strain sweeps of the gels were performed from 10-1 % to 103 % at a frequency of 1 Hz. Frequency-sweeps were performed from 0.1 to 100 Hz with an appropriate strain of 101 % in the linear viscoelastic region.</w:t>
      </w: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ascii="Times New Roman" w:hAnsi="Times New Roman"/>
          <w:b/>
          <w:bCs/>
          <w:kern w:val="0"/>
          <w:sz w:val="24"/>
        </w:rPr>
      </w:pPr>
    </w:p>
    <w:p>
      <w:pPr>
        <w:spacing w:line="480" w:lineRule="auto"/>
        <w:rPr>
          <w:rFonts w:hint="eastAsia" w:ascii="Times New Roman" w:hAnsi="Times New Roman"/>
          <w:b/>
          <w:bCs/>
          <w:kern w:val="0"/>
          <w:sz w:val="24"/>
        </w:rPr>
      </w:pPr>
    </w:p>
    <w:p>
      <w:pPr>
        <w:spacing w:line="480" w:lineRule="auto"/>
        <w:rPr>
          <w:rFonts w:hint="eastAsia" w:ascii="Times New Roman" w:hAnsi="Times New Roman"/>
          <w:b/>
          <w:bCs/>
          <w:kern w:val="0"/>
          <w:sz w:val="24"/>
        </w:rPr>
      </w:pPr>
    </w:p>
    <w:p>
      <w:pPr>
        <w:spacing w:line="480" w:lineRule="auto"/>
        <w:rPr>
          <w:rFonts w:hint="eastAsia" w:ascii="Times New Roman" w:hAnsi="Times New Roman"/>
          <w:b/>
          <w:bCs/>
          <w:kern w:val="0"/>
          <w:sz w:val="24"/>
        </w:rPr>
      </w:pPr>
    </w:p>
    <w:p>
      <w:pPr>
        <w:spacing w:line="480" w:lineRule="auto"/>
        <w:rPr>
          <w:rFonts w:ascii="Times New Roman" w:hAnsi="Times New Roman"/>
          <w:b/>
          <w:bCs/>
          <w:kern w:val="0"/>
          <w:sz w:val="24"/>
        </w:rPr>
      </w:pPr>
      <w:r>
        <w:rPr>
          <w:rFonts w:hint="eastAsia" w:ascii="Times New Roman" w:hAnsi="Times New Roman"/>
          <w:b/>
          <w:bCs/>
          <w:kern w:val="0"/>
          <w:sz w:val="24"/>
        </w:rPr>
        <w:t>S</w:t>
      </w:r>
      <w:r>
        <w:rPr>
          <w:rFonts w:ascii="Times New Roman" w:hAnsi="Times New Roman"/>
          <w:b/>
          <w:bCs/>
          <w:kern w:val="0"/>
          <w:sz w:val="24"/>
        </w:rPr>
        <w:t xml:space="preserve">upporting figures </w:t>
      </w:r>
    </w:p>
    <w:p>
      <w:pPr>
        <w:spacing w:line="480" w:lineRule="auto"/>
        <w:rPr>
          <w:rFonts w:ascii="Times New Roman" w:hAnsi="Times New Roman"/>
          <w:b/>
          <w:bCs/>
          <w:kern w:val="0"/>
          <w:sz w:val="24"/>
        </w:rPr>
      </w:pPr>
    </w:p>
    <w:p>
      <w:pPr>
        <w:spacing w:line="480" w:lineRule="auto"/>
        <w:ind w:right="-58"/>
        <w:jc w:val="center"/>
        <w:rPr>
          <w:rFonts w:eastAsia="宋体"/>
          <w:color w:val="FF0000"/>
        </w:rPr>
      </w:pPr>
      <w:r>
        <w:rPr>
          <w:rFonts w:eastAsia="宋体"/>
          <w:color w:val="FF0000"/>
        </w:rPr>
        <w:drawing>
          <wp:inline distT="0" distB="0" distL="0" distR="0">
            <wp:extent cx="2655570" cy="1595120"/>
            <wp:effectExtent l="0" t="0" r="1143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4">
                      <a:extLst>
                        <a:ext uri="{28A0092B-C50C-407E-A947-70E740481C1C}">
                          <a14:useLocalDpi xmlns:a14="http://schemas.microsoft.com/office/drawing/2010/main" val="0"/>
                        </a:ext>
                      </a:extLst>
                    </a:blip>
                    <a:srcRect r="40782"/>
                    <a:stretch>
                      <a:fillRect/>
                    </a:stretch>
                  </pic:blipFill>
                  <pic:spPr>
                    <a:xfrm>
                      <a:off x="0" y="0"/>
                      <a:ext cx="2655570" cy="1657135"/>
                    </a:xfrm>
                    <a:prstGeom prst="rect">
                      <a:avLst/>
                    </a:prstGeom>
                    <a:noFill/>
                  </pic:spPr>
                </pic:pic>
              </a:graphicData>
            </a:graphic>
          </wp:inline>
        </w:drawing>
      </w:r>
    </w:p>
    <w:p>
      <w:pPr>
        <w:spacing w:line="480" w:lineRule="auto"/>
        <w:ind w:right="-58"/>
        <w:jc w:val="center"/>
        <w:rPr>
          <w:rFonts w:eastAsia="宋体"/>
          <w:color w:val="FF0000"/>
        </w:rPr>
      </w:pPr>
    </w:p>
    <w:p>
      <w:pPr>
        <w:widowControl/>
        <w:spacing w:line="480" w:lineRule="auto"/>
        <w:jc w:val="center"/>
        <w:rPr>
          <w:rFonts w:ascii="Times New Roman" w:hAnsi="Times New Roman" w:eastAsia="宋体" w:cs="Times New Roman"/>
          <w:b/>
          <w:kern w:val="0"/>
          <w:sz w:val="24"/>
          <w:szCs w:val="24"/>
        </w:rPr>
      </w:pPr>
      <w:r>
        <w:rPr>
          <w:rFonts w:hint="eastAsia" w:ascii="Times New Roman" w:hAnsi="Times New Roman" w:eastAsia="宋体" w:cs="Times New Roman"/>
          <w:b/>
          <w:bCs/>
          <w:kern w:val="0"/>
          <w:sz w:val="24"/>
          <w:szCs w:val="24"/>
        </w:rPr>
        <w:t>Figure. S1</w:t>
      </w:r>
      <w:r>
        <w:rPr>
          <w:rFonts w:hint="eastAsia" w:ascii="Times New Roman" w:hAnsi="Times New Roman" w:eastAsia="宋体" w:cs="Times New Roman"/>
          <w:bCs/>
          <w:kern w:val="0"/>
          <w:sz w:val="24"/>
          <w:szCs w:val="24"/>
        </w:rPr>
        <w:t xml:space="preserve"> (a) Digital images of BC and BCNF; (b) TEM of BCNF.</w:t>
      </w:r>
    </w:p>
    <w:p>
      <w:pPr>
        <w:widowControl/>
        <w:spacing w:line="480" w:lineRule="auto"/>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rPr>
        <w:t xml:space="preserve"> </w:t>
      </w:r>
      <w:r>
        <w:rPr>
          <w:rFonts w:ascii="Times New Roman" w:hAnsi="Times New Roman" w:eastAsia="宋体" w:cs="Times New Roman"/>
          <w:b/>
          <w:kern w:val="0"/>
          <w:sz w:val="24"/>
          <w:szCs w:val="24"/>
        </w:rPr>
        <w:t xml:space="preserve"> </w:t>
      </w:r>
    </w:p>
    <w:p>
      <w:pPr>
        <w:widowControl/>
        <w:spacing w:line="48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0" distR="0">
            <wp:extent cx="4326890" cy="17589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351389" cy="1768902"/>
                    </a:xfrm>
                    <a:prstGeom prst="rect">
                      <a:avLst/>
                    </a:prstGeom>
                    <a:noFill/>
                  </pic:spPr>
                </pic:pic>
              </a:graphicData>
            </a:graphic>
          </wp:inline>
        </w:drawing>
      </w:r>
    </w:p>
    <w:p>
      <w:pPr>
        <w:widowControl/>
        <w:spacing w:line="480" w:lineRule="auto"/>
        <w:jc w:val="center"/>
        <w:rPr>
          <w:rFonts w:ascii="Times New Roman" w:hAnsi="Times New Roman" w:eastAsia="宋体" w:cs="Times New Roman"/>
          <w:bCs/>
          <w:kern w:val="0"/>
          <w:sz w:val="24"/>
          <w:szCs w:val="24"/>
        </w:rPr>
      </w:pPr>
      <w:r>
        <w:rPr>
          <w:rFonts w:ascii="Times New Roman" w:hAnsi="Times New Roman" w:eastAsia="宋体" w:cs="Times New Roman"/>
          <w:b/>
          <w:bCs/>
          <w:kern w:val="0"/>
          <w:sz w:val="24"/>
          <w:szCs w:val="24"/>
        </w:rPr>
        <w:t>Figure. S</w:t>
      </w:r>
      <w:r>
        <w:rPr>
          <w:rFonts w:hint="eastAsia" w:ascii="Times New Roman" w:hAnsi="Times New Roman" w:eastAsia="宋体" w:cs="Times New Roman"/>
          <w:b/>
          <w:bCs/>
          <w:kern w:val="0"/>
          <w:sz w:val="24"/>
          <w:szCs w:val="24"/>
        </w:rPr>
        <w:t>2</w:t>
      </w:r>
      <w:r>
        <w:rPr>
          <w:rFonts w:ascii="Times New Roman" w:hAnsi="Times New Roman" w:eastAsia="宋体" w:cs="Times New Roman"/>
          <w:bCs/>
          <w:kern w:val="0"/>
          <w:sz w:val="24"/>
          <w:szCs w:val="24"/>
        </w:rPr>
        <w:t xml:space="preserve"> </w:t>
      </w:r>
      <w:r>
        <w:rPr>
          <w:rFonts w:hint="eastAsia" w:ascii="Times New Roman" w:hAnsi="Times New Roman" w:eastAsia="宋体" w:cs="Times New Roman"/>
          <w:bCs/>
          <w:kern w:val="0"/>
          <w:sz w:val="24"/>
          <w:szCs w:val="24"/>
        </w:rPr>
        <w:t>Schematic illustration of the p</w:t>
      </w:r>
      <w:r>
        <w:rPr>
          <w:rFonts w:ascii="Times New Roman" w:hAnsi="Times New Roman" w:eastAsia="宋体" w:cs="Times New Roman"/>
          <w:bCs/>
          <w:kern w:val="0"/>
          <w:sz w:val="24"/>
          <w:szCs w:val="24"/>
        </w:rPr>
        <w:t>reparation of MXene nanosheet layers</w:t>
      </w:r>
    </w:p>
    <w:p>
      <w:pPr>
        <w:widowControl/>
        <w:spacing w:line="480" w:lineRule="auto"/>
        <w:jc w:val="center"/>
        <w:rPr>
          <w:rFonts w:ascii="Times New Roman" w:hAnsi="Times New Roman" w:eastAsia="宋体" w:cs="Times New Roman"/>
          <w:kern w:val="0"/>
          <w:sz w:val="24"/>
          <w:szCs w:val="24"/>
        </w:rPr>
      </w:pPr>
    </w:p>
    <w:p>
      <w:pPr>
        <w:widowControl/>
        <w:spacing w:line="48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0" distR="0">
            <wp:extent cx="3214370" cy="2667000"/>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225988" cy="2676763"/>
                    </a:xfrm>
                    <a:prstGeom prst="rect">
                      <a:avLst/>
                    </a:prstGeom>
                    <a:noFill/>
                  </pic:spPr>
                </pic:pic>
              </a:graphicData>
            </a:graphic>
          </wp:inline>
        </w:drawing>
      </w:r>
    </w:p>
    <w:p>
      <w:pPr>
        <w:widowControl/>
        <w:spacing w:line="480" w:lineRule="auto"/>
        <w:jc w:val="center"/>
        <w:rPr>
          <w:rFonts w:ascii="Times New Roman" w:hAnsi="Times New Roman" w:eastAsia="宋体" w:cs="Times New Roman"/>
          <w:bCs/>
          <w:kern w:val="0"/>
          <w:sz w:val="24"/>
          <w:szCs w:val="24"/>
        </w:rPr>
      </w:pPr>
      <w:r>
        <w:rPr>
          <w:rFonts w:ascii="Times New Roman" w:hAnsi="Times New Roman" w:eastAsia="宋体" w:cs="Times New Roman"/>
          <w:b/>
          <w:bCs/>
          <w:kern w:val="0"/>
          <w:sz w:val="24"/>
          <w:szCs w:val="24"/>
        </w:rPr>
        <w:t>Fig</w:t>
      </w:r>
      <w:r>
        <w:rPr>
          <w:rFonts w:hint="eastAsia" w:ascii="Times New Roman" w:hAnsi="Times New Roman" w:eastAsia="宋体" w:cs="Times New Roman"/>
          <w:b/>
          <w:bCs/>
          <w:kern w:val="0"/>
          <w:sz w:val="24"/>
          <w:szCs w:val="24"/>
        </w:rPr>
        <w:t>ure</w:t>
      </w:r>
      <w:r>
        <w:rPr>
          <w:rFonts w:ascii="Times New Roman" w:hAnsi="Times New Roman" w:eastAsia="宋体" w:cs="Times New Roman"/>
          <w:b/>
          <w:bCs/>
          <w:kern w:val="0"/>
          <w:sz w:val="24"/>
          <w:szCs w:val="24"/>
        </w:rPr>
        <w:t>. S</w:t>
      </w:r>
      <w:r>
        <w:rPr>
          <w:rFonts w:hint="eastAsia" w:ascii="Times New Roman" w:hAnsi="Times New Roman" w:eastAsia="宋体" w:cs="Times New Roman"/>
          <w:b/>
          <w:bCs/>
          <w:kern w:val="0"/>
          <w:sz w:val="24"/>
          <w:szCs w:val="24"/>
        </w:rPr>
        <w:t>3</w:t>
      </w:r>
      <w:r>
        <w:rPr>
          <w:rFonts w:ascii="Times New Roman" w:hAnsi="Times New Roman" w:eastAsia="宋体" w:cs="Times New Roman"/>
          <w:bCs/>
          <w:kern w:val="0"/>
          <w:sz w:val="24"/>
          <w:szCs w:val="24"/>
        </w:rPr>
        <w:t xml:space="preserve"> Zeta potentiogram of MXene, PVA, BCNF, PVA/BCNF and MPCB at pH=7</w:t>
      </w:r>
    </w:p>
    <w:p>
      <w:pPr>
        <w:widowControl/>
        <w:spacing w:line="480" w:lineRule="auto"/>
        <w:jc w:val="center"/>
        <w:rPr>
          <w:rFonts w:ascii="Times New Roman" w:hAnsi="Times New Roman" w:eastAsia="宋体" w:cs="Times New Roman"/>
          <w:bCs/>
          <w:kern w:val="0"/>
          <w:sz w:val="24"/>
          <w:szCs w:val="24"/>
        </w:rPr>
      </w:pPr>
    </w:p>
    <w:p>
      <w:pPr>
        <w:widowControl/>
        <w:spacing w:line="480" w:lineRule="auto"/>
        <w:jc w:val="center"/>
        <w:rPr>
          <w:rFonts w:ascii="Times New Roman" w:hAnsi="Times New Roman" w:eastAsia="宋体" w:cs="Times New Roman"/>
          <w:bCs/>
          <w:kern w:val="0"/>
          <w:sz w:val="24"/>
          <w:szCs w:val="24"/>
        </w:rPr>
      </w:pPr>
      <w:r>
        <w:drawing>
          <wp:inline distT="0" distB="0" distL="114300" distR="114300">
            <wp:extent cx="5060315" cy="4264025"/>
            <wp:effectExtent l="0" t="0" r="1460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060315" cy="4264025"/>
                    </a:xfrm>
                    <a:prstGeom prst="rect">
                      <a:avLst/>
                    </a:prstGeom>
                    <a:noFill/>
                    <a:ln>
                      <a:noFill/>
                    </a:ln>
                  </pic:spPr>
                </pic:pic>
              </a:graphicData>
            </a:graphic>
          </wp:inline>
        </w:drawing>
      </w:r>
    </w:p>
    <w:p>
      <w:pPr>
        <w:spacing w:line="480" w:lineRule="auto"/>
        <w:ind w:left="361" w:hanging="361" w:hangingChars="150"/>
        <w:rPr>
          <w:rFonts w:ascii="Times New Roman" w:hAnsi="Times New Roman" w:eastAsia="宋体" w:cs="Times New Roman"/>
          <w:bCs/>
          <w:kern w:val="0"/>
          <w:sz w:val="24"/>
          <w:szCs w:val="24"/>
        </w:rPr>
      </w:pPr>
      <w:r>
        <w:rPr>
          <w:rFonts w:ascii="Times New Roman" w:hAnsi="Times New Roman"/>
          <w:b/>
          <w:sz w:val="24"/>
          <w:szCs w:val="24"/>
        </w:rPr>
        <w:t xml:space="preserve">   Figure S</w:t>
      </w:r>
      <w:r>
        <w:rPr>
          <w:rFonts w:hint="eastAsia" w:ascii="Times New Roman" w:hAnsi="Times New Roman"/>
          <w:b/>
          <w:sz w:val="24"/>
          <w:szCs w:val="24"/>
        </w:rPr>
        <w:t>4</w:t>
      </w:r>
      <w:r>
        <w:rPr>
          <w:rFonts w:ascii="Times New Roman" w:hAnsi="Times New Roman"/>
          <w:b/>
          <w:sz w:val="24"/>
          <w:szCs w:val="24"/>
        </w:rPr>
        <w:t xml:space="preserve">. </w:t>
      </w:r>
      <w:r>
        <w:rPr>
          <w:rFonts w:ascii="Times New Roman" w:hAnsi="Times New Roman" w:eastAsia="宋体" w:cs="Times New Roman"/>
          <w:bCs/>
          <w:kern w:val="0"/>
          <w:sz w:val="24"/>
          <w:szCs w:val="24"/>
        </w:rPr>
        <w:t>(a) FT-IR spectra of MX</w:t>
      </w:r>
      <w:r>
        <w:rPr>
          <w:rFonts w:hint="eastAsia" w:ascii="Times New Roman" w:hAnsi="Times New Roman" w:eastAsia="宋体" w:cs="Times New Roman"/>
          <w:bCs/>
          <w:kern w:val="0"/>
          <w:sz w:val="24"/>
          <w:szCs w:val="24"/>
        </w:rPr>
        <w:t>ene</w:t>
      </w:r>
      <w:r>
        <w:rPr>
          <w:rFonts w:ascii="Times New Roman" w:hAnsi="Times New Roman" w:eastAsia="宋体" w:cs="Times New Roman"/>
          <w:bCs/>
          <w:kern w:val="0"/>
          <w:sz w:val="24"/>
          <w:szCs w:val="24"/>
        </w:rPr>
        <w:t>, PVA, BCNF, and MPCB; (b)</w:t>
      </w:r>
      <w:r>
        <w:t xml:space="preserve"> </w:t>
      </w:r>
      <w:r>
        <w:rPr>
          <w:rFonts w:ascii="Times New Roman" w:hAnsi="Times New Roman" w:eastAsia="宋体" w:cs="Times New Roman"/>
          <w:bCs/>
          <w:kern w:val="0"/>
          <w:sz w:val="24"/>
          <w:szCs w:val="24"/>
        </w:rPr>
        <w:t>XRD pattern of MXene, PVA, BCNF, and MPCB; (c) XPS survey spectra of MPCB; (d) C 1 s.</w:t>
      </w:r>
    </w:p>
    <w:p>
      <w:pPr>
        <w:spacing w:line="480" w:lineRule="auto"/>
        <w:ind w:left="361" w:hanging="360" w:hangingChars="150"/>
        <w:rPr>
          <w:rFonts w:ascii="Times New Roman" w:hAnsi="Times New Roman" w:eastAsia="宋体" w:cs="Times New Roman"/>
          <w:bCs/>
          <w:kern w:val="0"/>
          <w:sz w:val="24"/>
          <w:szCs w:val="24"/>
        </w:rPr>
      </w:pPr>
    </w:p>
    <w:p>
      <w:pPr>
        <w:spacing w:line="480" w:lineRule="auto"/>
        <w:ind w:firstLine="420" w:firstLineChars="200"/>
        <w:rPr>
          <w:rFonts w:ascii="Times New Roman" w:hAnsi="Times New Roman"/>
          <w:bCs/>
          <w:kern w:val="0"/>
          <w:sz w:val="24"/>
        </w:rPr>
      </w:pPr>
      <w:r>
        <w:drawing>
          <wp:inline distT="0" distB="0" distL="114300" distR="114300">
            <wp:extent cx="5494655" cy="2217420"/>
            <wp:effectExtent l="0" t="0" r="6985" b="762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5494655" cy="2217420"/>
                    </a:xfrm>
                    <a:prstGeom prst="rect">
                      <a:avLst/>
                    </a:prstGeom>
                    <a:noFill/>
                    <a:ln>
                      <a:noFill/>
                    </a:ln>
                  </pic:spPr>
                </pic:pic>
              </a:graphicData>
            </a:graphic>
          </wp:inline>
        </w:drawing>
      </w:r>
    </w:p>
    <w:p>
      <w:pPr>
        <w:spacing w:line="480" w:lineRule="auto"/>
        <w:rPr>
          <w:rFonts w:hint="default" w:ascii="Times New Roman" w:hAnsi="Times New Roman" w:cs="Times New Roman"/>
          <w:b w:val="0"/>
          <w:bCs/>
          <w:kern w:val="0"/>
          <w:sz w:val="24"/>
        </w:rPr>
      </w:pPr>
      <w:r>
        <w:rPr>
          <w:rFonts w:hint="eastAsia" w:ascii="Times New Roman" w:hAnsi="Times New Roman"/>
          <w:b/>
          <w:kern w:val="0"/>
          <w:sz w:val="24"/>
        </w:rPr>
        <w:t>Figure S</w:t>
      </w:r>
      <w:r>
        <w:rPr>
          <w:rFonts w:hint="eastAsia" w:ascii="Times New Roman" w:hAnsi="Times New Roman"/>
          <w:b/>
          <w:kern w:val="0"/>
          <w:sz w:val="24"/>
          <w:lang w:val="en-US" w:eastAsia="zh-CN"/>
        </w:rPr>
        <w:t>5</w:t>
      </w:r>
      <w:r>
        <w:rPr>
          <w:rFonts w:hint="eastAsia" w:ascii="Times New Roman" w:hAnsi="Times New Roman"/>
          <w:b/>
          <w:kern w:val="0"/>
          <w:sz w:val="24"/>
        </w:rPr>
        <w:t xml:space="preserve">. </w:t>
      </w:r>
      <w:r>
        <w:rPr>
          <w:rFonts w:hint="default" w:ascii="Times New Roman" w:hAnsi="Times New Roman" w:cs="Times New Roman"/>
          <w:b w:val="0"/>
          <w:bCs/>
          <w:kern w:val="0"/>
          <w:sz w:val="24"/>
        </w:rPr>
        <w:t>Dynamic viscoelasticity performance of hydrogels: Angular frequency dependence of G* of the prepared hydrogels with different content of (a) MXene and (</w:t>
      </w:r>
      <w:r>
        <w:rPr>
          <w:rFonts w:hint="eastAsia" w:ascii="Times New Roman" w:hAnsi="Times New Roman" w:cs="Times New Roman"/>
          <w:b w:val="0"/>
          <w:bCs/>
          <w:kern w:val="0"/>
          <w:sz w:val="24"/>
          <w:lang w:val="en-US" w:eastAsia="zh-CN"/>
        </w:rPr>
        <w:t>b</w:t>
      </w:r>
      <w:r>
        <w:rPr>
          <w:rFonts w:hint="default" w:ascii="Times New Roman" w:hAnsi="Times New Roman" w:cs="Times New Roman"/>
          <w:b w:val="0"/>
          <w:bCs/>
          <w:kern w:val="0"/>
          <w:sz w:val="24"/>
        </w:rPr>
        <w:t>) BCNF.</w:t>
      </w:r>
    </w:p>
    <w:p>
      <w:pPr>
        <w:widowControl/>
        <w:jc w:val="left"/>
        <w:rPr>
          <w:rFonts w:ascii="Times New Roman" w:hAnsi="Times New Roman" w:eastAsia="宋体" w:cs="Times New Roman"/>
          <w:kern w:val="0"/>
          <w:sz w:val="24"/>
          <w:szCs w:val="24"/>
        </w:rPr>
      </w:pPr>
    </w:p>
    <w:p>
      <w:pPr>
        <w:widowControl/>
        <w:jc w:val="left"/>
        <w:rPr>
          <w:rFonts w:ascii="Times New Roman" w:hAnsi="Times New Roman" w:eastAsia="宋体" w:cs="Times New Roman"/>
          <w:kern w:val="0"/>
          <w:sz w:val="24"/>
          <w:szCs w:val="24"/>
        </w:rPr>
      </w:pPr>
    </w:p>
    <w:p>
      <w:pPr>
        <w:widowControl/>
        <w:jc w:val="center"/>
        <w:rPr>
          <w:rFonts w:ascii="Times New Roman" w:hAnsi="Times New Roman" w:eastAsia="宋体" w:cs="Times New Roman"/>
          <w:b/>
          <w:kern w:val="0"/>
          <w:sz w:val="24"/>
          <w:szCs w:val="24"/>
        </w:rPr>
      </w:pPr>
    </w:p>
    <w:p>
      <w:pPr>
        <w:spacing w:line="480" w:lineRule="auto"/>
        <w:jc w:val="center"/>
      </w:pPr>
    </w:p>
    <w:p>
      <w:pPr>
        <w:spacing w:line="480" w:lineRule="auto"/>
        <w:jc w:val="center"/>
      </w:pPr>
      <w:r>
        <w:drawing>
          <wp:inline distT="0" distB="0" distL="0" distR="0">
            <wp:extent cx="3422015" cy="2692400"/>
            <wp:effectExtent l="0" t="0" r="698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438494" cy="2705320"/>
                    </a:xfrm>
                    <a:prstGeom prst="rect">
                      <a:avLst/>
                    </a:prstGeom>
                  </pic:spPr>
                </pic:pic>
              </a:graphicData>
            </a:graphic>
          </wp:inline>
        </w:drawing>
      </w:r>
    </w:p>
    <w:p>
      <w:pPr>
        <w:rPr>
          <w:rFonts w:ascii="Times New Roman" w:hAnsi="Times New Roman"/>
          <w:bCs/>
          <w:sz w:val="24"/>
          <w:szCs w:val="24"/>
        </w:rPr>
      </w:pPr>
      <w:r>
        <w:rPr>
          <w:rFonts w:ascii="Times New Roman" w:hAnsi="Times New Roman"/>
          <w:b/>
          <w:sz w:val="24"/>
          <w:szCs w:val="24"/>
        </w:rPr>
        <w:t>Figure S</w:t>
      </w:r>
      <w:r>
        <w:rPr>
          <w:rFonts w:hint="eastAsia" w:ascii="Times New Roman" w:hAnsi="Times New Roman"/>
          <w:b/>
          <w:sz w:val="24"/>
          <w:szCs w:val="24"/>
          <w:lang w:val="en-US" w:eastAsia="zh-CN"/>
        </w:rPr>
        <w:t>6</w:t>
      </w:r>
      <w:r>
        <w:rPr>
          <w:rFonts w:ascii="Times New Roman" w:hAnsi="Times New Roman"/>
          <w:b/>
          <w:sz w:val="24"/>
          <w:szCs w:val="24"/>
        </w:rPr>
        <w:t xml:space="preserve">. </w:t>
      </w:r>
      <w:r>
        <w:rPr>
          <w:rFonts w:ascii="Times New Roman" w:hAnsi="Times New Roman"/>
          <w:bCs/>
          <w:sz w:val="24"/>
          <w:szCs w:val="24"/>
        </w:rPr>
        <w:t>Adhesion of MPCB hydrogels exposed to air for 14 days on the surfaces of various substrates: metal, glass, rubber and paper.</w:t>
      </w:r>
    </w:p>
    <w:p>
      <w:pPr>
        <w:spacing w:line="480" w:lineRule="auto"/>
        <w:jc w:val="center"/>
      </w:pPr>
    </w:p>
    <w:p>
      <w:pPr>
        <w:spacing w:line="480" w:lineRule="auto"/>
        <w:jc w:val="center"/>
      </w:pPr>
    </w:p>
    <w:p>
      <w:pPr>
        <w:spacing w:line="480" w:lineRule="auto"/>
        <w:jc w:val="center"/>
      </w:pPr>
    </w:p>
    <w:p>
      <w:pPr>
        <w:spacing w:line="480" w:lineRule="auto"/>
        <w:jc w:val="center"/>
      </w:pPr>
    </w:p>
    <w:p>
      <w:pPr>
        <w:spacing w:line="480" w:lineRule="auto"/>
        <w:jc w:val="center"/>
      </w:pPr>
    </w:p>
    <w:p>
      <w:pPr>
        <w:rPr>
          <w:rFonts w:ascii="Times New Roman" w:hAnsi="Times New Roman" w:cs="Times New Roman"/>
          <w:b/>
          <w:sz w:val="24"/>
          <w:szCs w:val="24"/>
        </w:rPr>
      </w:pPr>
      <w:r>
        <w:rPr>
          <w:rFonts w:ascii="Times New Roman" w:hAnsi="Times New Roman" w:cs="Times New Roman"/>
          <w:b/>
          <w:sz w:val="24"/>
          <w:szCs w:val="24"/>
        </w:rPr>
        <w:br w:type="page"/>
      </w:r>
    </w:p>
    <w:p>
      <w:pPr>
        <w:rPr>
          <w:rFonts w:ascii="Times New Roman" w:hAnsi="Times New Roman" w:cs="Times New Roman"/>
          <w:b/>
          <w:sz w:val="24"/>
          <w:szCs w:val="24"/>
        </w:rPr>
      </w:pPr>
      <w:r>
        <w:rPr>
          <w:rFonts w:ascii="Times New Roman" w:hAnsi="Times New Roman" w:cs="Times New Roman"/>
          <w:b/>
          <w:sz w:val="24"/>
          <w:szCs w:val="24"/>
        </w:rPr>
        <w:t>Supporting Tables</w:t>
      </w:r>
    </w:p>
    <w:p>
      <w:pPr>
        <w:spacing w:line="48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Table S1 </w:t>
      </w:r>
      <w:r>
        <w:rPr>
          <w:rFonts w:ascii="Times New Roman" w:hAnsi="Times New Roman" w:eastAsia="宋体" w:cs="Times New Roman"/>
          <w:kern w:val="0"/>
          <w:sz w:val="24"/>
          <w:szCs w:val="24"/>
        </w:rPr>
        <w:t>Comparison of multifunctional properties of various conductive hydrogels.</w:t>
      </w:r>
    </w:p>
    <w:tbl>
      <w:tblPr>
        <w:tblStyle w:val="6"/>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38"/>
        <w:gridCol w:w="1512"/>
        <w:gridCol w:w="1818"/>
        <w:gridCol w:w="1723"/>
        <w:gridCol w:w="1266"/>
        <w:gridCol w:w="147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1591" w:type="dxa"/>
            <w:tcBorders>
              <w:top w:val="single" w:color="auto" w:sz="12" w:space="0"/>
              <w:bottom w:val="single" w:color="auto" w:sz="12" w:space="0"/>
            </w:tcBorders>
            <w:vAlign w:val="center"/>
          </w:tcPr>
          <w:p>
            <w:pPr>
              <w:jc w:val="center"/>
              <w:rPr>
                <w:rFonts w:ascii="Times New Roman" w:hAnsi="Times New Roman" w:cs="Times New Roman"/>
                <w:b/>
              </w:rPr>
            </w:pPr>
          </w:p>
        </w:tc>
        <w:tc>
          <w:tcPr>
            <w:tcW w:w="1442" w:type="dxa"/>
            <w:tcBorders>
              <w:top w:val="single" w:color="auto" w:sz="12" w:space="0"/>
              <w:bottom w:val="single" w:color="auto" w:sz="12" w:space="0"/>
            </w:tcBorders>
            <w:vAlign w:val="center"/>
          </w:tcPr>
          <w:p>
            <w:pPr>
              <w:jc w:val="center"/>
              <w:rPr>
                <w:rFonts w:ascii="Times New Roman" w:hAnsi="Times New Roman" w:cs="Times New Roman"/>
                <w:b/>
              </w:rPr>
            </w:pPr>
            <w:r>
              <w:rPr>
                <w:rFonts w:ascii="Times New Roman" w:hAnsi="Times New Roman" w:cs="Times New Roman"/>
                <w:b/>
              </w:rPr>
              <w:t>Conductivity</w:t>
            </w:r>
          </w:p>
        </w:tc>
        <w:tc>
          <w:tcPr>
            <w:tcW w:w="0" w:type="auto"/>
            <w:tcBorders>
              <w:top w:val="single" w:color="auto" w:sz="12" w:space="0"/>
              <w:bottom w:val="single" w:color="auto" w:sz="12" w:space="0"/>
            </w:tcBorders>
            <w:vAlign w:val="center"/>
          </w:tcPr>
          <w:p>
            <w:pPr>
              <w:jc w:val="center"/>
              <w:rPr>
                <w:rFonts w:ascii="Times New Roman" w:hAnsi="Times New Roman" w:cs="Times New Roman"/>
                <w:b/>
              </w:rPr>
            </w:pPr>
            <w:r>
              <w:rPr>
                <w:rFonts w:ascii="Times New Roman" w:hAnsi="Times New Roman" w:cs="Times New Roman"/>
                <w:b/>
              </w:rPr>
              <w:t>Tensile strain strength</w:t>
            </w:r>
          </w:p>
        </w:tc>
        <w:tc>
          <w:tcPr>
            <w:tcW w:w="0" w:type="auto"/>
            <w:tcBorders>
              <w:top w:val="single" w:color="auto" w:sz="12" w:space="0"/>
              <w:bottom w:val="single" w:color="auto" w:sz="12" w:space="0"/>
            </w:tcBorders>
            <w:vAlign w:val="center"/>
          </w:tcPr>
          <w:p>
            <w:pPr>
              <w:jc w:val="center"/>
              <w:rPr>
                <w:rFonts w:ascii="Times New Roman" w:hAnsi="Times New Roman" w:cs="Times New Roman"/>
                <w:b/>
              </w:rPr>
            </w:pPr>
            <w:r>
              <w:rPr>
                <w:rFonts w:ascii="Times New Roman" w:hAnsi="Times New Roman" w:cs="Times New Roman"/>
                <w:b/>
              </w:rPr>
              <w:t>Elongation at break</w:t>
            </w:r>
          </w:p>
        </w:tc>
        <w:tc>
          <w:tcPr>
            <w:tcW w:w="0" w:type="auto"/>
            <w:tcBorders>
              <w:top w:val="single" w:color="auto" w:sz="12" w:space="0"/>
              <w:bottom w:val="single" w:color="auto" w:sz="12" w:space="0"/>
            </w:tcBorders>
            <w:vAlign w:val="center"/>
          </w:tcPr>
          <w:p>
            <w:pPr>
              <w:jc w:val="center"/>
              <w:rPr>
                <w:rFonts w:ascii="Times New Roman" w:hAnsi="Times New Roman" w:cs="Times New Roman"/>
                <w:b/>
              </w:rPr>
            </w:pPr>
            <w:r>
              <w:rPr>
                <w:rFonts w:ascii="Times New Roman" w:hAnsi="Times New Roman" w:cs="Times New Roman"/>
                <w:b/>
              </w:rPr>
              <w:t>GF value</w:t>
            </w:r>
          </w:p>
        </w:tc>
        <w:tc>
          <w:tcPr>
            <w:tcW w:w="0" w:type="auto"/>
            <w:tcBorders>
              <w:top w:val="single" w:color="auto" w:sz="12" w:space="0"/>
              <w:bottom w:val="single" w:color="auto" w:sz="12" w:space="0"/>
            </w:tcBorders>
            <w:vAlign w:val="center"/>
          </w:tcPr>
          <w:p>
            <w:pPr>
              <w:jc w:val="center"/>
              <w:rPr>
                <w:rFonts w:ascii="Times New Roman" w:hAnsi="Times New Roman" w:cs="Times New Roman"/>
                <w:b/>
              </w:rPr>
            </w:pPr>
            <w:r>
              <w:rPr>
                <w:rFonts w:hint="eastAsia" w:ascii="Times New Roman" w:hAnsi="Times New Roman" w:cs="Times New Roman"/>
                <w:b/>
              </w:rPr>
              <w:t>R</w:t>
            </w:r>
            <w:r>
              <w:rPr>
                <w:rFonts w:ascii="Times New Roman" w:hAnsi="Times New Roman" w:cs="Times New Roman"/>
                <w:b/>
              </w:rPr>
              <w:t>efs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tcBorders>
              <w:top w:val="single" w:color="auto" w:sz="12" w:space="0"/>
            </w:tcBorders>
            <w:vAlign w:val="center"/>
          </w:tcPr>
          <w:p>
            <w:pPr>
              <w:jc w:val="center"/>
              <w:rPr>
                <w:rFonts w:ascii="Times New Roman" w:hAnsi="Times New Roman" w:cs="Times New Roman"/>
                <w:b/>
                <w:sz w:val="20"/>
                <w:szCs w:val="21"/>
              </w:rPr>
            </w:pPr>
            <w:r>
              <w:rPr>
                <w:rFonts w:ascii="Times New Roman" w:hAnsi="Times New Roman" w:cs="Times New Roman"/>
                <w:b/>
                <w:sz w:val="20"/>
                <w:szCs w:val="21"/>
              </w:rPr>
              <w:t>MPBC</w:t>
            </w:r>
          </w:p>
        </w:tc>
        <w:tc>
          <w:tcPr>
            <w:tcW w:w="1442" w:type="dxa"/>
            <w:tcBorders>
              <w:top w:val="single" w:color="auto" w:sz="12" w:space="0"/>
            </w:tcBorders>
            <w:vAlign w:val="center"/>
          </w:tcPr>
          <w:p>
            <w:pPr>
              <w:jc w:val="center"/>
              <w:rPr>
                <w:rFonts w:ascii="Times New Roman" w:hAnsi="Times New Roman" w:cs="Times New Roman"/>
                <w:sz w:val="20"/>
                <w:szCs w:val="21"/>
              </w:rPr>
            </w:pPr>
            <w:r>
              <w:rPr>
                <w:rFonts w:ascii="Times New Roman" w:hAnsi="Times New Roman" w:cs="Times New Roman"/>
                <w:sz w:val="20"/>
                <w:szCs w:val="21"/>
              </w:rPr>
              <w:t>2.11×10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tcBorders>
              <w:top w:val="single" w:color="auto" w:sz="12" w:space="0"/>
            </w:tcBorders>
            <w:vAlign w:val="center"/>
          </w:tcPr>
          <w:p>
            <w:pPr>
              <w:jc w:val="center"/>
              <w:rPr>
                <w:rFonts w:ascii="Times New Roman" w:hAnsi="Times New Roman" w:cs="Times New Roman"/>
                <w:sz w:val="20"/>
                <w:szCs w:val="21"/>
              </w:rPr>
            </w:pPr>
            <w:r>
              <w:rPr>
                <w:rFonts w:ascii="Times New Roman" w:hAnsi="Times New Roman" w:cs="Times New Roman"/>
                <w:sz w:val="20"/>
                <w:szCs w:val="21"/>
              </w:rPr>
              <w:t>47.5kPa</w:t>
            </w:r>
          </w:p>
        </w:tc>
        <w:tc>
          <w:tcPr>
            <w:tcW w:w="0" w:type="auto"/>
            <w:tcBorders>
              <w:top w:val="single" w:color="auto" w:sz="12" w:space="0"/>
            </w:tcBorders>
            <w:vAlign w:val="center"/>
          </w:tcPr>
          <w:p>
            <w:pPr>
              <w:jc w:val="center"/>
              <w:rPr>
                <w:rFonts w:ascii="Times New Roman" w:hAnsi="Times New Roman" w:cs="Times New Roman"/>
                <w:sz w:val="20"/>
                <w:szCs w:val="21"/>
              </w:rPr>
            </w:pPr>
            <w:r>
              <w:rPr>
                <w:rFonts w:ascii="Times New Roman" w:hAnsi="Times New Roman" w:cs="Times New Roman"/>
                <w:sz w:val="20"/>
                <w:szCs w:val="21"/>
              </w:rPr>
              <w:t>1010.7%</w:t>
            </w:r>
          </w:p>
        </w:tc>
        <w:tc>
          <w:tcPr>
            <w:tcW w:w="0" w:type="auto"/>
            <w:tcBorders>
              <w:top w:val="single" w:color="auto" w:sz="12" w:space="0"/>
            </w:tcBorders>
            <w:vAlign w:val="center"/>
          </w:tcPr>
          <w:p>
            <w:pPr>
              <w:jc w:val="center"/>
              <w:rPr>
                <w:rFonts w:ascii="Times New Roman" w:hAnsi="Times New Roman" w:cs="Times New Roman"/>
                <w:sz w:val="20"/>
                <w:szCs w:val="21"/>
              </w:rPr>
            </w:pPr>
            <w:r>
              <w:rPr>
                <w:rFonts w:ascii="Times New Roman" w:hAnsi="Times New Roman" w:cs="Times New Roman"/>
                <w:sz w:val="20"/>
                <w:szCs w:val="21"/>
              </w:rPr>
              <w:t>46.64(250%)</w:t>
            </w:r>
          </w:p>
        </w:tc>
        <w:tc>
          <w:tcPr>
            <w:tcW w:w="0" w:type="auto"/>
            <w:tcBorders>
              <w:top w:val="single" w:color="auto" w:sz="12" w:space="0"/>
            </w:tcBorders>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T</w:t>
            </w:r>
            <w:r>
              <w:rPr>
                <w:rFonts w:ascii="Times New Roman" w:hAnsi="Times New Roman" w:cs="Times New Roman"/>
                <w:sz w:val="20"/>
                <w:szCs w:val="21"/>
              </w:rPr>
              <w:t>his work</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PVA-BC-PANI</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171.52kPa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1085.0%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18.79(700%)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w:t>
            </w:r>
            <w:r>
              <w:rPr>
                <w:rFonts w:hint="eastAsia" w:ascii="Times New Roman" w:hAnsi="Times New Roman" w:cs="Times New Roman"/>
                <w:sz w:val="20"/>
                <w:szCs w:val="21"/>
              </w:rPr>
              <w:t>S</w:t>
            </w:r>
            <w:r>
              <w:rPr>
                <w:rFonts w:ascii="Times New Roman" w:hAnsi="Times New Roman" w:cs="Times New Roman"/>
                <w:sz w:val="20"/>
                <w:szCs w:val="21"/>
              </w:rPr>
              <w:t>ong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PVA-MXene-PVP</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19.18(120%)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(Lu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PVA-BC-SA</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786KPa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313.0%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5.01(200%)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(Huang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PPy-BCNF</w:t>
            </w:r>
          </w:p>
        </w:tc>
        <w:tc>
          <w:tcPr>
            <w:tcW w:w="1442" w:type="dxa"/>
            <w:vAlign w:val="center"/>
          </w:tcPr>
          <w:p>
            <w:pPr>
              <w:jc w:val="center"/>
              <w:rPr>
                <w:rFonts w:ascii="Times New Roman" w:hAnsi="Times New Roman" w:cs="Times New Roman"/>
                <w:b/>
                <w:sz w:val="20"/>
                <w:szCs w:val="21"/>
              </w:rPr>
            </w:pPr>
            <w:r>
              <w:rPr>
                <w:rFonts w:hint="eastAsia" w:ascii="Times New Roman" w:hAnsi="Times New Roman" w:cs="Times New Roman"/>
                <w:sz w:val="20"/>
                <w:szCs w:val="21"/>
              </w:rPr>
              <w:t>1.08</w:t>
            </w:r>
            <w:r>
              <w:rPr>
                <w:rFonts w:ascii="Times New Roman" w:hAnsi="Times New Roman" w:cs="Times New Roman"/>
                <w:sz w:val="20"/>
                <w:szCs w:val="21"/>
              </w:rPr>
              <w:t>×10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2.6MPa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388.0%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355.3(300%)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(Xu et al., 2021)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MXene-PAA</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hint="eastAsia" w:ascii="Times New Roman" w:hAnsi="Times New Roman" w:cs="Times New Roman"/>
                <w:sz w:val="20"/>
                <w:szCs w:val="21"/>
              </w:rPr>
              <w:t>30</w:t>
            </w:r>
            <w:r>
              <w:rPr>
                <w:rFonts w:ascii="Times New Roman" w:hAnsi="Times New Roman" w:cs="Times New Roman"/>
                <w:sz w:val="20"/>
                <w:szCs w:val="21"/>
              </w:rPr>
              <w:t>0</w:t>
            </w:r>
            <w:r>
              <w:rPr>
                <w:rFonts w:hint="eastAsia" w:ascii="Times New Roman" w:hAnsi="Times New Roman" w:cs="Times New Roman"/>
                <w:sz w:val="20"/>
                <w:szCs w:val="21"/>
              </w:rPr>
              <w:t>k</w:t>
            </w:r>
            <w:r>
              <w:rPr>
                <w:rFonts w:ascii="Times New Roman" w:hAnsi="Times New Roman" w:cs="Times New Roman"/>
                <w:sz w:val="20"/>
                <w:szCs w:val="21"/>
              </w:rPr>
              <w:t>P</w:t>
            </w:r>
            <w:r>
              <w:rPr>
                <w:rFonts w:hint="eastAsia" w:ascii="Times New Roman" w:hAnsi="Times New Roman" w:cs="Times New Roman"/>
                <w:sz w:val="20"/>
                <w:szCs w:val="21"/>
              </w:rPr>
              <w:t>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450.0%</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sz w:val="20"/>
                <w:szCs w:val="21"/>
              </w:rPr>
              <w:t>(Li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MXene-BCNF</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4</w:t>
            </w:r>
            <w:r>
              <w:rPr>
                <w:rFonts w:ascii="Times New Roman" w:hAnsi="Times New Roman" w:cs="Times New Roman"/>
                <w:sz w:val="20"/>
                <w:szCs w:val="21"/>
              </w:rPr>
              <w:t>43.5 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252.2MPa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sz w:val="20"/>
                <w:szCs w:val="21"/>
              </w:rPr>
              <w:t>(Xu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MXene-PVA-CS</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12.01MPa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sz w:val="20"/>
                <w:szCs w:val="21"/>
              </w:rPr>
              <w:t>(Wang et al., 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Conductive cellulose-PVA</w:t>
            </w:r>
          </w:p>
        </w:tc>
        <w:tc>
          <w:tcPr>
            <w:tcW w:w="1442" w:type="dxa"/>
            <w:vAlign w:val="center"/>
          </w:tcPr>
          <w:p>
            <w:pPr>
              <w:jc w:val="center"/>
              <w:rPr>
                <w:rFonts w:ascii="Times New Roman" w:hAnsi="Times New Roman" w:cs="Times New Roman"/>
                <w:b/>
                <w:sz w:val="20"/>
                <w:szCs w:val="21"/>
              </w:rPr>
            </w:pPr>
            <w:r>
              <w:rPr>
                <w:rFonts w:hint="eastAsia" w:ascii="Times New Roman" w:hAnsi="Times New Roman" w:cs="Times New Roman"/>
                <w:sz w:val="20"/>
                <w:szCs w:val="21"/>
              </w:rPr>
              <w:t>0.46</w:t>
            </w:r>
            <w:r>
              <w:rPr>
                <w:rFonts w:ascii="Times New Roman" w:hAnsi="Times New Roman" w:cs="Times New Roman"/>
                <w:sz w:val="20"/>
                <w:szCs w:val="21"/>
              </w:rPr>
              <w:t>×10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37.3kPa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747.0%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1.04(500%)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(Wang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PVA-AgNWs</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1</w:t>
            </w:r>
            <w:r>
              <w:rPr>
                <w:rFonts w:ascii="Times New Roman" w:hAnsi="Times New Roman" w:cs="Times New Roman"/>
                <w:sz w:val="20"/>
                <w:szCs w:val="21"/>
              </w:rPr>
              <w:t>.85×10</w:t>
            </w:r>
            <w:r>
              <w:rPr>
                <w:rFonts w:ascii="Times New Roman" w:hAnsi="Times New Roman" w:cs="Times New Roman"/>
                <w:sz w:val="20"/>
                <w:szCs w:val="21"/>
                <w:vertAlign w:val="superscript"/>
              </w:rPr>
              <w:t>-3</w:t>
            </w:r>
            <w:r>
              <w:rPr>
                <w:rFonts w:ascii="Times New Roman" w:hAnsi="Times New Roman" w:cs="Times New Roman"/>
                <w:sz w:val="20"/>
                <w:szCs w:val="21"/>
              </w:rPr>
              <w:t xml:space="preserve"> 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900</w:t>
            </w:r>
            <w:r>
              <w:rPr>
                <w:rFonts w:hint="eastAsia" w:ascii="Times New Roman" w:hAnsi="Times New Roman" w:cs="Times New Roman"/>
                <w:sz w:val="20"/>
                <w:szCs w:val="21"/>
              </w:rPr>
              <w:t>k</w:t>
            </w:r>
            <w:r>
              <w:rPr>
                <w:rFonts w:ascii="Times New Roman" w:hAnsi="Times New Roman" w:cs="Times New Roman"/>
                <w:sz w:val="20"/>
                <w:szCs w:val="21"/>
              </w:rPr>
              <w:t>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0.34(550%)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(Azadi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PVA-Gly-CB-CNT</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4.8MPa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2.1(600%)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(Gu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PVA-CNTs-graphene</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10kPa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152.6(600%)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(Zhang et al., 2021)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PVA-PANI-MXene</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0</w:t>
            </w:r>
            <w:r>
              <w:rPr>
                <w:rFonts w:ascii="Times New Roman" w:hAnsi="Times New Roman" w:cs="Times New Roman"/>
                <w:sz w:val="20"/>
                <w:szCs w:val="21"/>
              </w:rPr>
              <w:t>.22 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4.1MPa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(Li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MXene-PVA</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80</w:t>
            </w:r>
            <w:r>
              <w:rPr>
                <w:rFonts w:ascii="Times New Roman" w:hAnsi="Times New Roman" w:cs="Times New Roman"/>
                <w:sz w:val="20"/>
                <w:szCs w:val="21"/>
              </w:rPr>
              <w:t>MP</w:t>
            </w:r>
            <w:r>
              <w:rPr>
                <w:rFonts w:hint="eastAsia" w:ascii="Times New Roman" w:hAnsi="Times New Roman" w:cs="Times New Roman"/>
                <w:sz w:val="20"/>
                <w:szCs w:val="21"/>
              </w:rPr>
              <w:t>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1200%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0.4(200%)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(Zhang et al., 2019)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Borax-PVA</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5.6kPa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(Wang et al., 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CNF-MXene</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1</w:t>
            </w:r>
            <w:r>
              <w:rPr>
                <w:rFonts w:ascii="Times New Roman" w:hAnsi="Times New Roman" w:cs="Times New Roman"/>
                <w:sz w:val="20"/>
                <w:szCs w:val="21"/>
              </w:rPr>
              <w:t>4.9×10</w:t>
            </w:r>
            <w:r>
              <w:rPr>
                <w:rFonts w:ascii="Times New Roman" w:hAnsi="Times New Roman" w:cs="Times New Roman"/>
                <w:sz w:val="20"/>
                <w:szCs w:val="21"/>
                <w:vertAlign w:val="superscript"/>
              </w:rPr>
              <w:t>-</w:t>
            </w:r>
            <w:r>
              <w:rPr>
                <w:rFonts w:hint="eastAsia" w:ascii="Times New Roman" w:hAnsi="Times New Roman" w:cs="Times New Roman"/>
                <w:sz w:val="20"/>
                <w:szCs w:val="21"/>
                <w:vertAlign w:val="superscript"/>
              </w:rPr>
              <w:t>6</w:t>
            </w:r>
            <w:r>
              <w:rPr>
                <w:rFonts w:ascii="Times New Roman" w:hAnsi="Times New Roman" w:cs="Times New Roman"/>
                <w:sz w:val="20"/>
                <w:szCs w:val="21"/>
              </w:rPr>
              <w:t xml:space="preserve"> 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116kPa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1.52(140%)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(Bai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MXene-PAM-SA</w:t>
            </w:r>
          </w:p>
        </w:tc>
        <w:tc>
          <w:tcPr>
            <w:tcW w:w="1442"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540kPa</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1170%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1.21(600%)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(Huang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ascii="Times New Roman" w:hAnsi="Times New Roman" w:cs="Times New Roman"/>
                <w:b/>
                <w:sz w:val="20"/>
                <w:szCs w:val="21"/>
              </w:rPr>
              <w:t>MXene-NAGA</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1</w:t>
            </w:r>
            <w:r>
              <w:rPr>
                <w:rFonts w:ascii="Times New Roman" w:hAnsi="Times New Roman" w:cs="Times New Roman"/>
                <w:sz w:val="20"/>
                <w:szCs w:val="21"/>
              </w:rPr>
              <w:t>7.3×10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4.8MPa</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2.05(120%)</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sz w:val="20"/>
                <w:szCs w:val="21"/>
              </w:rPr>
              <w:t>(Zeng et al., 2020)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hint="eastAsia" w:ascii="Times New Roman" w:hAnsi="Times New Roman" w:cs="Times New Roman"/>
                <w:b/>
                <w:sz w:val="20"/>
                <w:szCs w:val="21"/>
              </w:rPr>
              <w:t>T</w:t>
            </w:r>
            <w:r>
              <w:rPr>
                <w:rFonts w:ascii="Times New Roman" w:hAnsi="Times New Roman" w:cs="Times New Roman"/>
                <w:b/>
                <w:sz w:val="20"/>
                <w:szCs w:val="21"/>
              </w:rPr>
              <w:t>OCNFs-PAA-Fe</w:t>
            </w:r>
            <w:r>
              <w:rPr>
                <w:rFonts w:ascii="Times New Roman" w:hAnsi="Times New Roman" w:cs="Times New Roman"/>
                <w:b/>
                <w:sz w:val="20"/>
                <w:szCs w:val="21"/>
                <w:vertAlign w:val="superscript"/>
              </w:rPr>
              <w:t>3+</w:t>
            </w:r>
          </w:p>
        </w:tc>
        <w:tc>
          <w:tcPr>
            <w:tcW w:w="1442" w:type="dxa"/>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3</w:t>
            </w:r>
            <w:r>
              <w:rPr>
                <w:rFonts w:ascii="Times New Roman" w:hAnsi="Times New Roman" w:cs="Times New Roman"/>
                <w:sz w:val="20"/>
                <w:szCs w:val="21"/>
              </w:rPr>
              <w:t>.9×10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0</w:t>
            </w:r>
            <w:r>
              <w:rPr>
                <w:rFonts w:ascii="Times New Roman" w:hAnsi="Times New Roman" w:cs="Times New Roman"/>
                <w:sz w:val="20"/>
                <w:szCs w:val="21"/>
              </w:rPr>
              <w:t>.6MPa</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8</w:t>
            </w:r>
            <w:r>
              <w:rPr>
                <w:rFonts w:ascii="Times New Roman" w:hAnsi="Times New Roman" w:cs="Times New Roman"/>
                <w:sz w:val="20"/>
                <w:szCs w:val="21"/>
              </w:rPr>
              <w:t>90%</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7</w:t>
            </w:r>
            <w:r>
              <w:rPr>
                <w:rFonts w:ascii="Times New Roman" w:hAnsi="Times New Roman" w:cs="Times New Roman"/>
                <w:sz w:val="20"/>
                <w:szCs w:val="21"/>
              </w:rPr>
              <w:t>.3(800%)</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w:t>
            </w:r>
            <w:r>
              <w:rPr>
                <w:rFonts w:ascii="Times New Roman" w:hAnsi="Times New Roman" w:cs="Times New Roman"/>
                <w:sz w:val="20"/>
                <w:szCs w:val="21"/>
              </w:rPr>
              <w:t>Chen et al., 2019)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hint="eastAsia" w:ascii="Times New Roman" w:hAnsi="Times New Roman" w:cs="Times New Roman"/>
                <w:b/>
                <w:sz w:val="20"/>
                <w:szCs w:val="21"/>
              </w:rPr>
              <w:t>L</w:t>
            </w:r>
            <w:r>
              <w:rPr>
                <w:rFonts w:ascii="Times New Roman" w:hAnsi="Times New Roman" w:cs="Times New Roman"/>
                <w:b/>
                <w:sz w:val="20"/>
                <w:szCs w:val="21"/>
              </w:rPr>
              <w:t>iCl-PAA-PVA-LS</w:t>
            </w:r>
          </w:p>
        </w:tc>
        <w:tc>
          <w:tcPr>
            <w:tcW w:w="1442" w:type="dxa"/>
            <w:vAlign w:val="center"/>
          </w:tcPr>
          <w:p>
            <w:pPr>
              <w:jc w:val="center"/>
              <w:rPr>
                <w:rFonts w:ascii="Times New Roman" w:hAnsi="Times New Roman" w:cs="Times New Roman"/>
                <w:sz w:val="20"/>
                <w:szCs w:val="21"/>
              </w:rPr>
            </w:pPr>
            <w:r>
              <w:rPr>
                <w:rFonts w:ascii="Times New Roman" w:hAnsi="Times New Roman" w:cs="Times New Roman"/>
                <w:sz w:val="20"/>
                <w:szCs w:val="21"/>
              </w:rPr>
              <w:t>/</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1</w:t>
            </w:r>
            <w:r>
              <w:rPr>
                <w:rFonts w:ascii="Times New Roman" w:hAnsi="Times New Roman" w:cs="Times New Roman"/>
                <w:sz w:val="20"/>
                <w:szCs w:val="21"/>
              </w:rPr>
              <w:t>.04MPa</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7</w:t>
            </w:r>
            <w:r>
              <w:rPr>
                <w:rFonts w:ascii="Times New Roman" w:hAnsi="Times New Roman" w:cs="Times New Roman"/>
                <w:sz w:val="20"/>
                <w:szCs w:val="21"/>
              </w:rPr>
              <w:t>58%</w:t>
            </w:r>
          </w:p>
        </w:tc>
        <w:tc>
          <w:tcPr>
            <w:tcW w:w="0" w:type="auto"/>
            <w:vAlign w:val="center"/>
          </w:tcPr>
          <w:p>
            <w:pPr>
              <w:jc w:val="center"/>
              <w:rPr>
                <w:rFonts w:ascii="Times New Roman" w:hAnsi="Times New Roman" w:cs="Times New Roman"/>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w:t>
            </w:r>
            <w:r>
              <w:rPr>
                <w:rFonts w:ascii="Times New Roman" w:hAnsi="Times New Roman" w:cs="Times New Roman"/>
                <w:sz w:val="20"/>
                <w:szCs w:val="21"/>
              </w:rPr>
              <w:t>Zhang et al., 2021)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vAlign w:val="center"/>
          </w:tcPr>
          <w:p>
            <w:pPr>
              <w:jc w:val="center"/>
              <w:rPr>
                <w:rFonts w:ascii="Times New Roman" w:hAnsi="Times New Roman" w:cs="Times New Roman"/>
                <w:b/>
                <w:sz w:val="20"/>
                <w:szCs w:val="21"/>
              </w:rPr>
            </w:pPr>
            <w:r>
              <w:rPr>
                <w:rFonts w:hint="eastAsia" w:ascii="Times New Roman" w:hAnsi="Times New Roman" w:cs="Times New Roman"/>
                <w:b/>
                <w:sz w:val="20"/>
                <w:szCs w:val="21"/>
              </w:rPr>
              <w:t>A</w:t>
            </w:r>
            <w:r>
              <w:rPr>
                <w:rFonts w:ascii="Times New Roman" w:hAnsi="Times New Roman" w:cs="Times New Roman"/>
                <w:b/>
                <w:sz w:val="20"/>
                <w:szCs w:val="21"/>
              </w:rPr>
              <w:t>Ac-VBIMBr-Al</w:t>
            </w:r>
            <w:r>
              <w:rPr>
                <w:rFonts w:ascii="Times New Roman" w:hAnsi="Times New Roman" w:cs="Times New Roman"/>
                <w:b/>
                <w:sz w:val="20"/>
                <w:szCs w:val="21"/>
                <w:vertAlign w:val="superscript"/>
              </w:rPr>
              <w:t>3+</w:t>
            </w:r>
          </w:p>
        </w:tc>
        <w:tc>
          <w:tcPr>
            <w:tcW w:w="1442" w:type="dxa"/>
            <w:vAlign w:val="center"/>
          </w:tcPr>
          <w:p>
            <w:pPr>
              <w:ind w:left="525" w:hanging="500" w:hangingChars="250"/>
              <w:rPr>
                <w:rFonts w:ascii="Times New Roman" w:hAnsi="Times New Roman" w:cs="Times New Roman"/>
                <w:sz w:val="20"/>
                <w:szCs w:val="21"/>
              </w:rPr>
            </w:pPr>
            <w:r>
              <w:rPr>
                <w:rFonts w:hint="eastAsia" w:ascii="Times New Roman" w:hAnsi="Times New Roman" w:cs="Times New Roman"/>
                <w:sz w:val="20"/>
                <w:szCs w:val="21"/>
              </w:rPr>
              <w:t xml:space="preserve"> </w:t>
            </w:r>
            <w:r>
              <w:rPr>
                <w:rFonts w:ascii="Times New Roman" w:hAnsi="Times New Roman" w:cs="Times New Roman"/>
                <w:sz w:val="20"/>
                <w:szCs w:val="21"/>
              </w:rPr>
              <w:t xml:space="preserve"> 12.5×10</w:t>
            </w:r>
            <w:r>
              <w:rPr>
                <w:rFonts w:ascii="Times New Roman" w:hAnsi="Times New Roman" w:cs="Times New Roman"/>
                <w:sz w:val="20"/>
                <w:szCs w:val="21"/>
                <w:vertAlign w:val="superscript"/>
              </w:rPr>
              <w:t xml:space="preserve">-3 </w:t>
            </w:r>
            <w:r>
              <w:rPr>
                <w:rFonts w:ascii="Times New Roman" w:hAnsi="Times New Roman" w:cs="Times New Roman"/>
                <w:sz w:val="20"/>
                <w:szCs w:val="21"/>
              </w:rPr>
              <w:t>S cm</w:t>
            </w:r>
            <w:r>
              <w:rPr>
                <w:rFonts w:ascii="Times New Roman" w:hAnsi="Times New Roman" w:cs="Times New Roman"/>
                <w:sz w:val="20"/>
                <w:szCs w:val="21"/>
                <w:vertAlign w:val="superscript"/>
              </w:rPr>
              <w:t>-1</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0</w:t>
            </w:r>
            <w:r>
              <w:rPr>
                <w:rFonts w:ascii="Times New Roman" w:hAnsi="Times New Roman" w:cs="Times New Roman"/>
                <w:sz w:val="20"/>
                <w:szCs w:val="21"/>
              </w:rPr>
              <w:t>.16MPa</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6</w:t>
            </w:r>
            <w:r>
              <w:rPr>
                <w:rFonts w:ascii="Times New Roman" w:hAnsi="Times New Roman" w:cs="Times New Roman"/>
                <w:sz w:val="20"/>
                <w:szCs w:val="21"/>
              </w:rPr>
              <w:t>04%</w:t>
            </w:r>
          </w:p>
        </w:tc>
        <w:tc>
          <w:tcPr>
            <w:tcW w:w="0" w:type="auto"/>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w:t>
            </w:r>
            <w:r>
              <w:rPr>
                <w:rFonts w:ascii="Times New Roman" w:hAnsi="Times New Roman" w:cs="Times New Roman"/>
                <w:sz w:val="20"/>
                <w:szCs w:val="21"/>
              </w:rPr>
              <w:t>Zhou et al., 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1" w:type="dxa"/>
            <w:tcBorders>
              <w:bottom w:val="single" w:color="auto" w:sz="12" w:space="0"/>
            </w:tcBorders>
            <w:vAlign w:val="center"/>
          </w:tcPr>
          <w:p>
            <w:pPr>
              <w:jc w:val="center"/>
              <w:rPr>
                <w:rFonts w:ascii="Times New Roman" w:hAnsi="Times New Roman" w:cs="Times New Roman"/>
                <w:b/>
                <w:sz w:val="20"/>
                <w:szCs w:val="21"/>
              </w:rPr>
            </w:pPr>
            <w:r>
              <w:rPr>
                <w:rFonts w:hint="eastAsia" w:ascii="Times New Roman" w:hAnsi="Times New Roman" w:cs="Times New Roman"/>
                <w:b/>
                <w:sz w:val="20"/>
                <w:szCs w:val="21"/>
              </w:rPr>
              <w:t>P</w:t>
            </w:r>
            <w:r>
              <w:rPr>
                <w:rFonts w:ascii="Times New Roman" w:hAnsi="Times New Roman" w:cs="Times New Roman"/>
                <w:b/>
                <w:sz w:val="20"/>
                <w:szCs w:val="21"/>
              </w:rPr>
              <w:t>AA-PAM-MXene-TA</w:t>
            </w:r>
          </w:p>
        </w:tc>
        <w:tc>
          <w:tcPr>
            <w:tcW w:w="1442" w:type="dxa"/>
            <w:tcBorders>
              <w:bottom w:val="single" w:color="auto" w:sz="12" w:space="0"/>
            </w:tcBorders>
            <w:vAlign w:val="center"/>
          </w:tcPr>
          <w:p>
            <w:pPr>
              <w:ind w:left="525" w:hanging="500" w:hangingChars="250"/>
              <w:rPr>
                <w:rFonts w:ascii="Times New Roman" w:hAnsi="Times New Roman" w:cs="Times New Roman"/>
                <w:sz w:val="20"/>
                <w:szCs w:val="21"/>
              </w:rPr>
            </w:pPr>
            <w:r>
              <w:rPr>
                <w:rFonts w:hint="eastAsia" w:ascii="Times New Roman" w:hAnsi="Times New Roman" w:cs="Times New Roman"/>
                <w:sz w:val="20"/>
                <w:szCs w:val="21"/>
              </w:rPr>
              <w:t xml:space="preserve"> </w:t>
            </w:r>
            <w:r>
              <w:rPr>
                <w:rFonts w:ascii="Times New Roman" w:hAnsi="Times New Roman" w:cs="Times New Roman"/>
                <w:sz w:val="20"/>
                <w:szCs w:val="21"/>
              </w:rPr>
              <w:t xml:space="preserve">     / </w:t>
            </w:r>
          </w:p>
        </w:tc>
        <w:tc>
          <w:tcPr>
            <w:tcW w:w="0" w:type="auto"/>
            <w:tcBorders>
              <w:bottom w:val="single" w:color="auto" w:sz="12" w:space="0"/>
            </w:tcBorders>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0</w:t>
            </w:r>
            <w:r>
              <w:rPr>
                <w:rFonts w:ascii="Times New Roman" w:hAnsi="Times New Roman" w:cs="Times New Roman"/>
                <w:sz w:val="20"/>
                <w:szCs w:val="21"/>
              </w:rPr>
              <w:t>.251MPa</w:t>
            </w:r>
          </w:p>
        </w:tc>
        <w:tc>
          <w:tcPr>
            <w:tcW w:w="0" w:type="auto"/>
            <w:tcBorders>
              <w:bottom w:val="single" w:color="auto" w:sz="12" w:space="0"/>
            </w:tcBorders>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5</w:t>
            </w:r>
            <w:r>
              <w:rPr>
                <w:rFonts w:ascii="Times New Roman" w:hAnsi="Times New Roman" w:cs="Times New Roman"/>
                <w:sz w:val="20"/>
                <w:szCs w:val="21"/>
              </w:rPr>
              <w:t>60.82%</w:t>
            </w:r>
          </w:p>
        </w:tc>
        <w:tc>
          <w:tcPr>
            <w:tcW w:w="0" w:type="auto"/>
            <w:tcBorders>
              <w:bottom w:val="single" w:color="auto" w:sz="12" w:space="0"/>
            </w:tcBorders>
            <w:vAlign w:val="center"/>
          </w:tcPr>
          <w:p>
            <w:pPr>
              <w:jc w:val="center"/>
              <w:rPr>
                <w:rFonts w:ascii="Times New Roman" w:hAnsi="Times New Roman" w:cs="Times New Roman"/>
                <w:b/>
                <w:sz w:val="20"/>
                <w:szCs w:val="21"/>
              </w:rPr>
            </w:pPr>
            <w:r>
              <w:rPr>
                <w:rFonts w:ascii="Times New Roman" w:hAnsi="Times New Roman" w:cs="Times New Roman"/>
                <w:b/>
                <w:sz w:val="20"/>
                <w:szCs w:val="21"/>
              </w:rPr>
              <w:t>/</w:t>
            </w:r>
          </w:p>
        </w:tc>
        <w:tc>
          <w:tcPr>
            <w:tcW w:w="0" w:type="auto"/>
            <w:tcBorders>
              <w:bottom w:val="single" w:color="auto" w:sz="12" w:space="0"/>
            </w:tcBorders>
            <w:vAlign w:val="center"/>
          </w:tcPr>
          <w:p>
            <w:pPr>
              <w:jc w:val="center"/>
              <w:rPr>
                <w:rFonts w:ascii="Times New Roman" w:hAnsi="Times New Roman" w:cs="Times New Roman"/>
                <w:sz w:val="20"/>
                <w:szCs w:val="21"/>
              </w:rPr>
            </w:pPr>
            <w:r>
              <w:rPr>
                <w:rFonts w:hint="eastAsia" w:ascii="Times New Roman" w:hAnsi="Times New Roman" w:cs="Times New Roman"/>
                <w:sz w:val="20"/>
                <w:szCs w:val="21"/>
              </w:rPr>
              <w:t>(</w:t>
            </w:r>
            <w:r>
              <w:rPr>
                <w:rFonts w:ascii="Times New Roman" w:hAnsi="Times New Roman" w:cs="Times New Roman"/>
                <w:sz w:val="20"/>
                <w:szCs w:val="21"/>
              </w:rPr>
              <w:t>Qin et al., 2022)</w:t>
            </w:r>
          </w:p>
        </w:tc>
      </w:tr>
    </w:tbl>
    <w:p>
      <w:pPr>
        <w:spacing w:line="480" w:lineRule="auto"/>
      </w:pPr>
    </w:p>
    <w:p>
      <w:pPr>
        <w:spacing w:line="480" w:lineRule="auto"/>
      </w:pPr>
      <w:r>
        <w:rPr>
          <w:rFonts w:ascii="Times New Roman" w:hAnsi="Times New Roman" w:eastAsia="宋体" w:cs="Times New Roman"/>
          <w:b/>
          <w:kern w:val="0"/>
          <w:sz w:val="24"/>
          <w:szCs w:val="24"/>
        </w:rPr>
        <w:t xml:space="preserve">Table S2 </w:t>
      </w:r>
      <w:r>
        <w:rPr>
          <w:rFonts w:ascii="Times New Roman" w:hAnsi="Times New Roman" w:eastAsia="宋体" w:cs="Times New Roman"/>
          <w:kern w:val="0"/>
          <w:sz w:val="24"/>
          <w:szCs w:val="24"/>
        </w:rPr>
        <w:t>Comparison of electromagnetic shielding performance of various MXene composites</w:t>
      </w:r>
    </w:p>
    <w:tbl>
      <w:tblPr>
        <w:tblStyle w:val="6"/>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6"/>
        <w:gridCol w:w="3828"/>
        <w:gridCol w:w="231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tcBorders>
              <w:top w:val="single" w:color="auto" w:sz="12" w:space="0"/>
              <w:bottom w:val="single" w:color="auto" w:sz="12" w:space="0"/>
            </w:tcBorders>
            <w:vAlign w:val="center"/>
          </w:tcPr>
          <w:p>
            <w:pPr>
              <w:rPr>
                <w:rFonts w:ascii="Times New Roman" w:hAnsi="Times New Roman" w:cs="Times New Roman"/>
                <w:b/>
              </w:rPr>
            </w:pPr>
            <w:r>
              <w:rPr>
                <w:rFonts w:ascii="Times New Roman" w:hAnsi="Times New Roman" w:cs="Times New Roman"/>
                <w:b/>
              </w:rPr>
              <w:t>Materials</w:t>
            </w:r>
          </w:p>
        </w:tc>
        <w:tc>
          <w:tcPr>
            <w:tcW w:w="3828" w:type="dxa"/>
            <w:tcBorders>
              <w:top w:val="single" w:color="auto" w:sz="12" w:space="0"/>
              <w:bottom w:val="single" w:color="auto" w:sz="12" w:space="0"/>
            </w:tcBorders>
            <w:vAlign w:val="center"/>
          </w:tcPr>
          <w:p>
            <w:pPr>
              <w:rPr>
                <w:rFonts w:ascii="Times New Roman" w:hAnsi="Times New Roman" w:cs="Times New Roman"/>
                <w:b/>
              </w:rPr>
            </w:pPr>
            <w:r>
              <w:rPr>
                <w:rFonts w:ascii="Times New Roman" w:hAnsi="Times New Roman" w:cs="Times New Roman"/>
                <w:b/>
              </w:rPr>
              <w:t>Electromagnetic shielding performance</w:t>
            </w:r>
          </w:p>
        </w:tc>
        <w:tc>
          <w:tcPr>
            <w:tcW w:w="2318" w:type="dxa"/>
            <w:tcBorders>
              <w:top w:val="single" w:color="auto" w:sz="12" w:space="0"/>
              <w:bottom w:val="single" w:color="auto" w:sz="12" w:space="0"/>
            </w:tcBorders>
            <w:vAlign w:val="center"/>
          </w:tcPr>
          <w:p>
            <w:pPr>
              <w:rPr>
                <w:rFonts w:ascii="Times New Roman" w:hAnsi="Times New Roman" w:cs="Times New Roman"/>
                <w:b/>
              </w:rPr>
            </w:pPr>
            <w:r>
              <w:rPr>
                <w:rFonts w:ascii="Times New Roman" w:hAnsi="Times New Roman" w:cs="Times New Roman"/>
                <w:b/>
              </w:rPr>
              <w:t>Refs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tcBorders>
              <w:top w:val="single" w:color="auto" w:sz="12" w:space="0"/>
            </w:tcBorders>
            <w:vAlign w:val="center"/>
          </w:tcPr>
          <w:p>
            <w:pPr>
              <w:rPr>
                <w:rFonts w:ascii="Times New Roman" w:hAnsi="Times New Roman" w:cs="Times New Roman"/>
                <w:b/>
              </w:rPr>
            </w:pPr>
            <w:r>
              <w:rPr>
                <w:rFonts w:ascii="Times New Roman" w:hAnsi="Times New Roman" w:cs="Times New Roman"/>
                <w:b/>
              </w:rPr>
              <w:t>MPCB</w:t>
            </w:r>
          </w:p>
        </w:tc>
        <w:tc>
          <w:tcPr>
            <w:tcW w:w="3828" w:type="dxa"/>
            <w:tcBorders>
              <w:top w:val="single" w:color="auto" w:sz="12" w:space="0"/>
            </w:tcBorders>
            <w:vAlign w:val="center"/>
          </w:tcPr>
          <w:p>
            <w:pPr>
              <w:rPr>
                <w:rFonts w:ascii="Times New Roman" w:hAnsi="Times New Roman" w:cs="Times New Roman"/>
              </w:rPr>
            </w:pPr>
            <w:r>
              <w:rPr>
                <w:rFonts w:ascii="Times New Roman" w:hAnsi="Times New Roman" w:cs="Times New Roman"/>
              </w:rPr>
              <w:t>36.3dB</w:t>
            </w:r>
          </w:p>
        </w:tc>
        <w:tc>
          <w:tcPr>
            <w:tcW w:w="2318" w:type="dxa"/>
            <w:tcBorders>
              <w:top w:val="single" w:color="auto" w:sz="12" w:space="0"/>
            </w:tcBorders>
            <w:vAlign w:val="center"/>
          </w:tcPr>
          <w:p>
            <w:pPr>
              <w:rPr>
                <w:rFonts w:ascii="Times New Roman" w:hAnsi="Times New Roman" w:cs="Times New Roman"/>
              </w:rPr>
            </w:pPr>
            <w:r>
              <w:rPr>
                <w:rFonts w:ascii="Times New Roman" w:hAnsi="Times New Roman" w:cs="Times New Roman"/>
              </w:rPr>
              <w:t>This work</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rPr>
                <w:rFonts w:ascii="Times New Roman" w:hAnsi="Times New Roman" w:cs="Times New Roman"/>
                <w:b/>
              </w:rPr>
            </w:pPr>
            <w:r>
              <w:rPr>
                <w:rFonts w:ascii="Times New Roman" w:hAnsi="Times New Roman" w:cs="Times New Roman"/>
                <w:b/>
              </w:rPr>
              <w:t>MXene/wood composite</w:t>
            </w:r>
          </w:p>
        </w:tc>
        <w:tc>
          <w:tcPr>
            <w:tcW w:w="3828" w:type="dxa"/>
            <w:vAlign w:val="center"/>
          </w:tcPr>
          <w:p>
            <w:pPr>
              <w:rPr>
                <w:rFonts w:ascii="Times New Roman" w:hAnsi="Times New Roman" w:cs="Times New Roman"/>
              </w:rPr>
            </w:pPr>
            <w:r>
              <w:rPr>
                <w:rFonts w:ascii="Times New Roman" w:hAnsi="Times New Roman" w:cs="Times New Roman"/>
              </w:rPr>
              <w:t>32.7 dB</w:t>
            </w:r>
          </w:p>
        </w:tc>
        <w:tc>
          <w:tcPr>
            <w:tcW w:w="2318" w:type="dxa"/>
            <w:vAlign w:val="center"/>
          </w:tcPr>
          <w:p>
            <w:pPr>
              <w:rPr>
                <w:rFonts w:ascii="Times New Roman" w:hAnsi="Times New Roman" w:cs="Times New Roman"/>
              </w:rPr>
            </w:pPr>
            <w:r>
              <w:rPr>
                <w:rFonts w:ascii="Times New Roman" w:hAnsi="Times New Roman" w:cs="Times New Roman"/>
              </w:rPr>
              <w:t>(Jiang et al., 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ind w:left="422" w:hanging="422" w:hangingChars="200"/>
              <w:rPr>
                <w:rFonts w:ascii="Times New Roman" w:hAnsi="Times New Roman" w:cs="Times New Roman"/>
                <w:b/>
              </w:rPr>
            </w:pPr>
            <w:r>
              <w:rPr>
                <w:rFonts w:ascii="Times New Roman" w:hAnsi="Times New Roman" w:cs="Times New Roman"/>
                <w:b/>
              </w:rPr>
              <w:t>MXene/PET/AgNW/ PVA-PSS</w:t>
            </w:r>
          </w:p>
        </w:tc>
        <w:tc>
          <w:tcPr>
            <w:tcW w:w="3828" w:type="dxa"/>
            <w:vAlign w:val="center"/>
          </w:tcPr>
          <w:p>
            <w:pPr>
              <w:rPr>
                <w:rFonts w:ascii="Times New Roman" w:hAnsi="Times New Roman" w:cs="Times New Roman"/>
              </w:rPr>
            </w:pPr>
            <w:r>
              <w:rPr>
                <w:rFonts w:ascii="Times New Roman" w:hAnsi="Times New Roman" w:cs="Times New Roman"/>
              </w:rPr>
              <w:t>30.5dB</w:t>
            </w:r>
          </w:p>
        </w:tc>
        <w:tc>
          <w:tcPr>
            <w:tcW w:w="2318" w:type="dxa"/>
            <w:vAlign w:val="center"/>
          </w:tcPr>
          <w:p>
            <w:pPr>
              <w:rPr>
                <w:rFonts w:ascii="Times New Roman" w:hAnsi="Times New Roman" w:cs="Times New Roman"/>
              </w:rPr>
            </w:pPr>
            <w:r>
              <w:rPr>
                <w:rFonts w:ascii="Times New Roman" w:hAnsi="Times New Roman" w:cs="Times New Roman"/>
              </w:rPr>
              <w:t>(Liu et al.,2022)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rPr>
                <w:rFonts w:ascii="Times New Roman" w:hAnsi="Times New Roman" w:cs="Times New Roman"/>
                <w:b/>
              </w:rPr>
            </w:pPr>
            <w:r>
              <w:rPr>
                <w:rFonts w:ascii="Times New Roman" w:hAnsi="Times New Roman" w:cs="Times New Roman"/>
                <w:b/>
              </w:rPr>
              <w:t>MXene/NW</w:t>
            </w:r>
          </w:p>
        </w:tc>
        <w:tc>
          <w:tcPr>
            <w:tcW w:w="3828" w:type="dxa"/>
            <w:vAlign w:val="center"/>
          </w:tcPr>
          <w:p>
            <w:pPr>
              <w:rPr>
                <w:rFonts w:ascii="Times New Roman" w:hAnsi="Times New Roman" w:cs="Times New Roman"/>
              </w:rPr>
            </w:pPr>
            <w:r>
              <w:rPr>
                <w:rFonts w:ascii="Times New Roman" w:hAnsi="Times New Roman" w:cs="Times New Roman"/>
              </w:rPr>
              <w:t>28.2dB</w:t>
            </w:r>
          </w:p>
        </w:tc>
        <w:tc>
          <w:tcPr>
            <w:tcW w:w="2318" w:type="dxa"/>
            <w:vAlign w:val="center"/>
          </w:tcPr>
          <w:p>
            <w:pPr>
              <w:rPr>
                <w:rFonts w:ascii="Times New Roman" w:hAnsi="Times New Roman" w:cs="Times New Roman"/>
              </w:rPr>
            </w:pPr>
            <w:r>
              <w:rPr>
                <w:rFonts w:ascii="Times New Roman" w:hAnsi="Times New Roman" w:cs="Times New Roman"/>
              </w:rPr>
              <w:t>(Wang et al., 2021)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rPr>
                <w:rFonts w:ascii="Times New Roman" w:hAnsi="Times New Roman" w:cs="Times New Roman"/>
                <w:b/>
              </w:rPr>
            </w:pPr>
            <w:r>
              <w:rPr>
                <w:rFonts w:ascii="Times New Roman" w:hAnsi="Times New Roman" w:cs="Times New Roman"/>
                <w:b/>
              </w:rPr>
              <w:t>MXene/CNF/MCS</w:t>
            </w:r>
          </w:p>
        </w:tc>
        <w:tc>
          <w:tcPr>
            <w:tcW w:w="3828" w:type="dxa"/>
            <w:vAlign w:val="center"/>
          </w:tcPr>
          <w:p>
            <w:pPr>
              <w:rPr>
                <w:rFonts w:ascii="Times New Roman" w:hAnsi="Times New Roman" w:cs="Times New Roman"/>
              </w:rPr>
            </w:pPr>
            <w:r>
              <w:rPr>
                <w:rFonts w:ascii="Times New Roman" w:hAnsi="Times New Roman" w:cs="Times New Roman"/>
              </w:rPr>
              <w:t>50.7dB</w:t>
            </w:r>
          </w:p>
        </w:tc>
        <w:tc>
          <w:tcPr>
            <w:tcW w:w="2318" w:type="dxa"/>
            <w:vAlign w:val="center"/>
          </w:tcPr>
          <w:p>
            <w:pPr>
              <w:rPr>
                <w:rFonts w:ascii="Times New Roman" w:hAnsi="Times New Roman" w:cs="Times New Roman"/>
              </w:rPr>
            </w:pPr>
            <w:r>
              <w:rPr>
                <w:rFonts w:ascii="Times New Roman" w:hAnsi="Times New Roman" w:cs="Times New Roman"/>
              </w:rPr>
              <w:t>(Xin et al., 2019)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rPr>
                <w:rFonts w:ascii="Times New Roman" w:hAnsi="Times New Roman" w:cs="Times New Roman"/>
                <w:b/>
              </w:rPr>
            </w:pPr>
            <w:r>
              <w:rPr>
                <w:rFonts w:ascii="Times New Roman" w:hAnsi="Times New Roman" w:cs="Times New Roman"/>
                <w:b/>
              </w:rPr>
              <w:t>MXene/GR</w:t>
            </w:r>
          </w:p>
        </w:tc>
        <w:tc>
          <w:tcPr>
            <w:tcW w:w="3828" w:type="dxa"/>
            <w:vAlign w:val="center"/>
          </w:tcPr>
          <w:p>
            <w:pPr>
              <w:rPr>
                <w:rFonts w:ascii="Times New Roman" w:hAnsi="Times New Roman" w:cs="Times New Roman"/>
              </w:rPr>
            </w:pPr>
            <w:r>
              <w:rPr>
                <w:rFonts w:ascii="Times New Roman" w:hAnsi="Times New Roman" w:cs="Times New Roman"/>
              </w:rPr>
              <w:t>36dB</w:t>
            </w:r>
          </w:p>
        </w:tc>
        <w:tc>
          <w:tcPr>
            <w:tcW w:w="2318" w:type="dxa"/>
            <w:vAlign w:val="center"/>
          </w:tcPr>
          <w:p>
            <w:pPr>
              <w:rPr>
                <w:rFonts w:ascii="Times New Roman" w:hAnsi="Times New Roman" w:cs="Times New Roman"/>
              </w:rPr>
            </w:pPr>
            <w:r>
              <w:rPr>
                <w:rFonts w:ascii="Times New Roman" w:hAnsi="Times New Roman" w:cs="Times New Roman"/>
              </w:rPr>
              <w:t>(Jin et al., 2022)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6" w:type="dxa"/>
            <w:vAlign w:val="center"/>
          </w:tcPr>
          <w:p>
            <w:pPr>
              <w:rPr>
                <w:rFonts w:ascii="Times New Roman" w:hAnsi="Times New Roman" w:cs="Times New Roman"/>
                <w:b/>
              </w:rPr>
            </w:pPr>
            <w:r>
              <w:rPr>
                <w:rFonts w:ascii="Times New Roman" w:hAnsi="Times New Roman" w:cs="Times New Roman"/>
                <w:b/>
              </w:rPr>
              <w:t>MXene/TOCN</w:t>
            </w:r>
          </w:p>
        </w:tc>
        <w:tc>
          <w:tcPr>
            <w:tcW w:w="3828" w:type="dxa"/>
            <w:vAlign w:val="center"/>
          </w:tcPr>
          <w:p>
            <w:pPr>
              <w:rPr>
                <w:rFonts w:ascii="Times New Roman" w:hAnsi="Times New Roman" w:cs="Times New Roman"/>
              </w:rPr>
            </w:pPr>
            <w:r>
              <w:rPr>
                <w:rFonts w:ascii="Times New Roman" w:hAnsi="Times New Roman" w:cs="Times New Roman"/>
              </w:rPr>
              <w:t>36dB</w:t>
            </w:r>
          </w:p>
        </w:tc>
        <w:tc>
          <w:tcPr>
            <w:tcW w:w="2318" w:type="dxa"/>
            <w:vAlign w:val="center"/>
          </w:tcPr>
          <w:p>
            <w:pPr>
              <w:rPr>
                <w:rFonts w:ascii="Times New Roman" w:hAnsi="Times New Roman" w:cs="Times New Roman"/>
              </w:rPr>
            </w:pPr>
            <w:r>
              <w:rPr>
                <w:rFonts w:ascii="Times New Roman" w:hAnsi="Times New Roman" w:cs="Times New Roman"/>
              </w:rPr>
              <w:t>(Liu et al. 2022)</w:t>
            </w:r>
          </w:p>
        </w:tc>
      </w:tr>
    </w:tbl>
    <w:p>
      <w:pPr>
        <w:spacing w:line="480" w:lineRule="auto"/>
        <w:rPr>
          <w:b/>
        </w:rPr>
      </w:pPr>
    </w:p>
    <w:p>
      <w:pPr>
        <w:spacing w:line="480" w:lineRule="auto"/>
        <w:rPr>
          <w:rFonts w:ascii="Times New Roman" w:hAnsi="Times New Roman" w:eastAsia="Adobe Gothic Std B" w:cs="Times New Roman"/>
          <w:b/>
          <w:sz w:val="24"/>
          <w:szCs w:val="24"/>
        </w:rPr>
      </w:pPr>
      <w:r>
        <w:rPr>
          <w:rFonts w:ascii="Times New Roman" w:hAnsi="Times New Roman" w:cs="Times New Roman"/>
          <w:b/>
          <w:sz w:val="24"/>
          <w:szCs w:val="24"/>
        </w:rPr>
        <w:t>R</w:t>
      </w:r>
      <w:r>
        <w:rPr>
          <w:rFonts w:ascii="Times New Roman" w:hAnsi="Times New Roman" w:eastAsia="Adobe Gothic Std B" w:cs="Times New Roman"/>
          <w:b/>
          <w:sz w:val="24"/>
          <w:szCs w:val="24"/>
        </w:rPr>
        <w:t>eferences</w:t>
      </w:r>
    </w:p>
    <w:p>
      <w:pPr>
        <w:ind w:left="735" w:hanging="735" w:hangingChars="350"/>
        <w:rPr>
          <w:rFonts w:ascii="Times New Roman" w:hAnsi="Times New Roman" w:cs="Times New Roman"/>
        </w:rPr>
      </w:pPr>
      <w:r>
        <w:rPr>
          <w:rFonts w:ascii="Times New Roman" w:hAnsi="Times New Roman" w:cs="Times New Roman"/>
        </w:rPr>
        <w:t>Song, M., Yu, H., Zhu, J., Ouyang, Z., Abdalkarim, S. Y., Tam, K. C., et al. (2020).</w:t>
      </w:r>
      <w:r>
        <w:t xml:space="preserve"> </w:t>
      </w:r>
      <w:r>
        <w:rPr>
          <w:rFonts w:ascii="Times New Roman" w:hAnsi="Times New Roman" w:cs="Times New Roman"/>
        </w:rPr>
        <w:t>Constructing stimuli-free self-healing, robust and ultrasensitive</w:t>
      </w:r>
      <w:r>
        <w:rPr>
          <w:rFonts w:hint="eastAsia" w:ascii="Times New Roman" w:hAnsi="Times New Roman" w:cs="Times New Roman"/>
        </w:rPr>
        <w:t xml:space="preserve"> </w:t>
      </w:r>
      <w:r>
        <w:rPr>
          <w:rFonts w:ascii="Times New Roman" w:hAnsi="Times New Roman" w:cs="Times New Roman"/>
        </w:rPr>
        <w:t>biocompatible hydrogel sensors with conductive cellulose nanocrystals.</w:t>
      </w:r>
      <w:r>
        <w:rPr>
          <w:rFonts w:hint="eastAsia" w:ascii="Times New Roman" w:hAnsi="Times New Roman" w:cs="Times New Roman"/>
        </w:rPr>
        <w:t xml:space="preserve"> </w:t>
      </w:r>
      <w:r>
        <w:rPr>
          <w:rFonts w:ascii="Times New Roman" w:hAnsi="Times New Roman" w:cs="Times New Roman"/>
          <w:i/>
        </w:rPr>
        <w:t>Chem. Eng. J</w:t>
      </w:r>
      <w:r>
        <w:rPr>
          <w:rFonts w:ascii="Times New Roman" w:hAnsi="Times New Roman" w:cs="Times New Roman"/>
        </w:rPr>
        <w:t xml:space="preserve">, </w:t>
      </w:r>
      <w:r>
        <w:rPr>
          <w:rFonts w:ascii="Times New Roman" w:hAnsi="Times New Roman" w:cs="Times New Roman"/>
          <w:i/>
        </w:rPr>
        <w:t>398</w:t>
      </w:r>
      <w:r>
        <w:rPr>
          <w:rFonts w:ascii="Times New Roman" w:hAnsi="Times New Roman" w:cs="Times New Roman"/>
        </w:rPr>
        <w:t>, 125547.</w:t>
      </w:r>
    </w:p>
    <w:p>
      <w:pPr>
        <w:ind w:left="735" w:hanging="735" w:hangingChars="350"/>
        <w:rPr>
          <w:rFonts w:ascii="Times New Roman" w:hAnsi="Times New Roman" w:cs="Times New Roman"/>
        </w:rPr>
      </w:pPr>
      <w:r>
        <w:rPr>
          <w:rFonts w:ascii="Times New Roman" w:hAnsi="Times New Roman" w:cs="Times New Roman"/>
        </w:rPr>
        <w:t>Lu, Y., Qu, X., Zhao, W., Ren, Y., Si, W., Y., &amp; Wang, W. (2020). Highly Stretchable, Elastic, and Sensitive MXene-Based</w:t>
      </w:r>
      <w:r>
        <w:rPr>
          <w:rFonts w:hint="eastAsia" w:ascii="Times New Roman" w:hAnsi="Times New Roman" w:cs="Times New Roman"/>
        </w:rPr>
        <w:t xml:space="preserve"> </w:t>
      </w:r>
      <w:r>
        <w:rPr>
          <w:rFonts w:ascii="Times New Roman" w:hAnsi="Times New Roman" w:cs="Times New Roman"/>
        </w:rPr>
        <w:t>Hydrogel for Flexible Strain and Pressure Sensors.</w:t>
      </w:r>
      <w:r>
        <w:rPr>
          <w:rFonts w:hint="eastAsia" w:ascii="Times New Roman" w:hAnsi="Times New Roman" w:cs="Times New Roman"/>
          <w:i/>
        </w:rPr>
        <w:t>R</w:t>
      </w:r>
      <w:r>
        <w:rPr>
          <w:rFonts w:ascii="Times New Roman" w:hAnsi="Times New Roman" w:cs="Times New Roman"/>
          <w:i/>
        </w:rPr>
        <w:t>esearch</w:t>
      </w:r>
      <w:r>
        <w:rPr>
          <w:rFonts w:ascii="Times New Roman" w:hAnsi="Times New Roman" w:cs="Times New Roman"/>
        </w:rPr>
        <w:t>, 2020, 2038560.</w:t>
      </w:r>
    </w:p>
    <w:p>
      <w:pPr>
        <w:ind w:left="735" w:hanging="735" w:hangingChars="350"/>
        <w:rPr>
          <w:rFonts w:ascii="Times New Roman" w:hAnsi="Times New Roman" w:cs="Times New Roman"/>
        </w:rPr>
      </w:pPr>
      <w:r>
        <w:rPr>
          <w:rFonts w:ascii="Times New Roman" w:hAnsi="Times New Roman" w:cs="Times New Roman"/>
        </w:rPr>
        <w:t xml:space="preserve">Huang, J., Zhao, M., Cai, Y., Zimniewska, M., Li, D., &amp; Wei, Q. (2020). A Dual-Mode Wearable Sensor Based on Bacterial Cellulose Reinforced Hydrogels for Highly Sensitive Strain/Pressure Sensing. </w:t>
      </w:r>
      <w:r>
        <w:rPr>
          <w:rFonts w:ascii="Times New Roman" w:hAnsi="Times New Roman" w:cs="Times New Roman"/>
          <w:i/>
        </w:rPr>
        <w:t>ADV ELECTRON MATER</w:t>
      </w:r>
      <w:r>
        <w:rPr>
          <w:rFonts w:ascii="Times New Roman" w:hAnsi="Times New Roman" w:cs="Times New Roman"/>
        </w:rPr>
        <w:t xml:space="preserve">, </w:t>
      </w:r>
      <w:r>
        <w:rPr>
          <w:rFonts w:ascii="Times New Roman" w:hAnsi="Times New Roman" w:cs="Times New Roman"/>
          <w:i/>
        </w:rPr>
        <w:t>6(1)</w:t>
      </w:r>
      <w:r>
        <w:rPr>
          <w:rFonts w:ascii="Times New Roman" w:hAnsi="Times New Roman" w:cs="Times New Roman"/>
        </w:rPr>
        <w:t>, 1900934.</w:t>
      </w:r>
    </w:p>
    <w:p>
      <w:pPr>
        <w:ind w:left="735" w:hanging="735" w:hangingChars="350"/>
        <w:rPr>
          <w:rFonts w:ascii="Times New Roman" w:hAnsi="Times New Roman" w:cs="Times New Roman"/>
        </w:rPr>
      </w:pPr>
      <w:r>
        <w:rPr>
          <w:rFonts w:ascii="Times New Roman" w:hAnsi="Times New Roman" w:cs="Times New Roman"/>
        </w:rPr>
        <w:t xml:space="preserve">Xu, X., Wu, S., Cui, J., Yang, L., Wu, K., Chen, X., et al. (2021). Highly stretchable and sensitive strain sensor based on polypyrrole coated bacterial cellulose fibrous network for human motion detection. </w:t>
      </w:r>
      <w:r>
        <w:rPr>
          <w:rFonts w:ascii="Times New Roman" w:hAnsi="Times New Roman" w:cs="Times New Roman"/>
          <w:i/>
        </w:rPr>
        <w:t>Compos. B. Eng</w:t>
      </w:r>
      <w:r>
        <w:rPr>
          <w:rFonts w:ascii="Times New Roman" w:hAnsi="Times New Roman" w:cs="Times New Roman"/>
        </w:rPr>
        <w:t xml:space="preserve">, </w:t>
      </w:r>
      <w:r>
        <w:rPr>
          <w:rFonts w:ascii="Times New Roman" w:hAnsi="Times New Roman" w:cs="Times New Roman"/>
          <w:i/>
        </w:rPr>
        <w:t>211</w:t>
      </w:r>
      <w:r>
        <w:rPr>
          <w:rFonts w:ascii="Times New Roman" w:hAnsi="Times New Roman" w:cs="Times New Roman"/>
        </w:rPr>
        <w:t>, 108665.</w:t>
      </w:r>
    </w:p>
    <w:p>
      <w:pPr>
        <w:ind w:left="735" w:hanging="735" w:hangingChars="350"/>
        <w:rPr>
          <w:rFonts w:ascii="Times New Roman" w:hAnsi="Times New Roman" w:cs="Times New Roman"/>
        </w:rPr>
      </w:pPr>
      <w:r>
        <w:rPr>
          <w:rFonts w:ascii="Times New Roman" w:hAnsi="Times New Roman" w:cs="Times New Roman"/>
        </w:rPr>
        <w:t>Li, X., He, L., Li, Y., Chao, M., Li, M., Wan, P., &amp; Zhang, L. (2021). Healable, Degradable, and Conductive MXene</w:t>
      </w:r>
      <w:r>
        <w:rPr>
          <w:rFonts w:hint="eastAsia" w:ascii="Times New Roman" w:hAnsi="Times New Roman" w:cs="Times New Roman"/>
        </w:rPr>
        <w:t xml:space="preserve"> </w:t>
      </w:r>
      <w:r>
        <w:rPr>
          <w:rFonts w:ascii="Times New Roman" w:hAnsi="Times New Roman" w:cs="Times New Roman"/>
        </w:rPr>
        <w:t>Nanocomposite Hydrogel for Multifunctional</w:t>
      </w:r>
      <w:r>
        <w:rPr>
          <w:rFonts w:hint="eastAsia" w:ascii="Times New Roman" w:hAnsi="Times New Roman" w:cs="Times New Roman"/>
        </w:rPr>
        <w:t xml:space="preserve"> </w:t>
      </w:r>
      <w:r>
        <w:rPr>
          <w:rFonts w:ascii="Times New Roman" w:hAnsi="Times New Roman" w:cs="Times New Roman"/>
        </w:rPr>
        <w:t xml:space="preserve">Epidermal Sensors. </w:t>
      </w:r>
      <w:r>
        <w:rPr>
          <w:rFonts w:ascii="Times New Roman" w:hAnsi="Times New Roman" w:cs="Times New Roman"/>
          <w:i/>
        </w:rPr>
        <w:t>ACS Nano</w:t>
      </w:r>
      <w:r>
        <w:rPr>
          <w:rFonts w:ascii="Times New Roman" w:hAnsi="Times New Roman" w:cs="Times New Roman"/>
        </w:rPr>
        <w:t xml:space="preserve">, </w:t>
      </w:r>
      <w:r>
        <w:rPr>
          <w:rFonts w:ascii="Times New Roman" w:hAnsi="Times New Roman" w:cs="Times New Roman"/>
          <w:i/>
        </w:rPr>
        <w:t>15(4)</w:t>
      </w:r>
      <w:r>
        <w:rPr>
          <w:rFonts w:ascii="Times New Roman" w:hAnsi="Times New Roman" w:cs="Times New Roman"/>
        </w:rPr>
        <w:t>, 7765–7773.</w:t>
      </w:r>
    </w:p>
    <w:p>
      <w:pPr>
        <w:ind w:left="735" w:hanging="735" w:hangingChars="350"/>
        <w:rPr>
          <w:rFonts w:ascii="Times New Roman" w:hAnsi="Times New Roman" w:cs="Times New Roman"/>
        </w:rPr>
      </w:pPr>
      <w:r>
        <w:rPr>
          <w:rFonts w:ascii="Times New Roman" w:hAnsi="Times New Roman" w:cs="Times New Roman"/>
        </w:rPr>
        <w:t>Xu, X., Wu, S., Cui, J., Yang, L., Liu, D., Wu, K., et al. (2020). Insights into the microstructures and reinforcement</w:t>
      </w:r>
      <w:r>
        <w:rPr>
          <w:rFonts w:hint="eastAsia" w:ascii="Times New Roman" w:hAnsi="Times New Roman" w:cs="Times New Roman"/>
        </w:rPr>
        <w:t xml:space="preserve"> </w:t>
      </w:r>
      <w:r>
        <w:rPr>
          <w:rFonts w:ascii="Times New Roman" w:hAnsi="Times New Roman" w:cs="Times New Roman"/>
        </w:rPr>
        <w:t>mechanism of nano-fibrillated cellulose/MXene based</w:t>
      </w:r>
      <w:r>
        <w:rPr>
          <w:rFonts w:hint="eastAsia" w:ascii="Times New Roman" w:hAnsi="Times New Roman" w:cs="Times New Roman"/>
        </w:rPr>
        <w:t xml:space="preserve"> </w:t>
      </w:r>
      <w:r>
        <w:rPr>
          <w:rFonts w:ascii="Times New Roman" w:hAnsi="Times New Roman" w:cs="Times New Roman"/>
        </w:rPr>
        <w:t xml:space="preserve">electromagnetic interference shielding film. </w:t>
      </w:r>
      <w:r>
        <w:rPr>
          <w:rFonts w:ascii="Times New Roman" w:hAnsi="Times New Roman" w:cs="Times New Roman"/>
          <w:i/>
        </w:rPr>
        <w:t>Cellulose</w:t>
      </w:r>
      <w:r>
        <w:rPr>
          <w:rFonts w:ascii="Times New Roman" w:hAnsi="Times New Roman" w:cs="Times New Roman"/>
        </w:rPr>
        <w:t xml:space="preserve">, </w:t>
      </w:r>
      <w:r>
        <w:rPr>
          <w:rFonts w:ascii="Times New Roman" w:hAnsi="Times New Roman" w:cs="Times New Roman"/>
          <w:i/>
        </w:rPr>
        <w:t>28</w:t>
      </w:r>
      <w:r>
        <w:rPr>
          <w:rFonts w:ascii="Times New Roman" w:hAnsi="Times New Roman" w:cs="Times New Roman"/>
        </w:rPr>
        <w:t>, 3311–3325.</w:t>
      </w:r>
    </w:p>
    <w:p>
      <w:pPr>
        <w:ind w:left="735" w:hanging="735" w:hangingChars="350"/>
        <w:rPr>
          <w:rFonts w:ascii="Times New Roman" w:hAnsi="Times New Roman" w:cs="Times New Roman"/>
        </w:rPr>
      </w:pPr>
      <w:r>
        <w:rPr>
          <w:rFonts w:ascii="Times New Roman" w:hAnsi="Times New Roman" w:cs="Times New Roman"/>
        </w:rPr>
        <w:t xml:space="preserve">Wang, Z., Zhou, Z., Wang, S., Yao, X., Han, X., Cao, W., et al. (2022). An anti-freezing and strong wood-derived hydrogel for high-performance electronic skin and wearable sensing. </w:t>
      </w:r>
      <w:r>
        <w:rPr>
          <w:rFonts w:ascii="Times New Roman" w:hAnsi="Times New Roman" w:cs="Times New Roman"/>
          <w:i/>
        </w:rPr>
        <w:t>Compos. B. Eng</w:t>
      </w:r>
      <w:r>
        <w:rPr>
          <w:rFonts w:ascii="Times New Roman" w:hAnsi="Times New Roman" w:cs="Times New Roman"/>
        </w:rPr>
        <w:t>,</w:t>
      </w:r>
      <w:r>
        <w:rPr>
          <w:rFonts w:ascii="Times New Roman" w:hAnsi="Times New Roman" w:cs="Times New Roman"/>
          <w:i/>
        </w:rPr>
        <w:t xml:space="preserve"> 239</w:t>
      </w:r>
      <w:r>
        <w:rPr>
          <w:rFonts w:ascii="Times New Roman" w:hAnsi="Times New Roman" w:cs="Times New Roman"/>
        </w:rPr>
        <w:t>, 109954.</w:t>
      </w:r>
    </w:p>
    <w:p>
      <w:pPr>
        <w:ind w:left="735" w:hanging="735" w:hangingChars="350"/>
        <w:rPr>
          <w:rFonts w:ascii="Times New Roman" w:hAnsi="Times New Roman" w:cs="Times New Roman"/>
        </w:rPr>
      </w:pPr>
      <w:r>
        <w:rPr>
          <w:rFonts w:ascii="Times New Roman" w:hAnsi="Times New Roman" w:cs="Times New Roman"/>
        </w:rPr>
        <w:t xml:space="preserve">Wang, Y., Zhang, L., </w:t>
      </w:r>
      <w:bookmarkStart w:id="4" w:name="_Hlk106116939"/>
      <w:r>
        <w:rPr>
          <w:rFonts w:ascii="Times New Roman" w:hAnsi="Times New Roman" w:cs="Times New Roman"/>
        </w:rPr>
        <w:t>&amp;</w:t>
      </w:r>
      <w:bookmarkEnd w:id="4"/>
      <w:r>
        <w:rPr>
          <w:rFonts w:ascii="Times New Roman" w:hAnsi="Times New Roman" w:cs="Times New Roman"/>
        </w:rPr>
        <w:t xml:space="preserve"> Lu, A. (2020). High stretchable, transparent cellulose/PVA composite hydrogel for multiple sensing and triboelectric nanogenerator. </w:t>
      </w:r>
      <w:r>
        <w:rPr>
          <w:rFonts w:ascii="Times New Roman" w:hAnsi="Times New Roman" w:cs="Times New Roman"/>
          <w:i/>
        </w:rPr>
        <w:t>J. Mater</w:t>
      </w:r>
      <w:r>
        <w:rPr>
          <w:rFonts w:ascii="Times New Roman" w:hAnsi="Times New Roman" w:cs="Times New Roman"/>
        </w:rPr>
        <w:t xml:space="preserve">, </w:t>
      </w:r>
      <w:r>
        <w:rPr>
          <w:rFonts w:ascii="Times New Roman" w:hAnsi="Times New Roman" w:cs="Times New Roman"/>
          <w:i/>
        </w:rPr>
        <w:t>8</w:t>
      </w:r>
      <w:r>
        <w:rPr>
          <w:rFonts w:ascii="Times New Roman" w:hAnsi="Times New Roman" w:cs="Times New Roman"/>
        </w:rPr>
        <w:t>, 13935-13941.</w:t>
      </w:r>
    </w:p>
    <w:p>
      <w:pPr>
        <w:ind w:left="735" w:hanging="735" w:hangingChars="350"/>
        <w:rPr>
          <w:rFonts w:ascii="Times New Roman" w:hAnsi="Times New Roman" w:cs="Times New Roman"/>
        </w:rPr>
      </w:pPr>
      <w:r>
        <w:rPr>
          <w:rFonts w:ascii="Times New Roman" w:hAnsi="Times New Roman" w:cs="Times New Roman"/>
        </w:rPr>
        <w:t xml:space="preserve">Azadi, S., Peng, S., Moshizi, S. A., Asadnia, M., Xu, J., Park, I., </w:t>
      </w:r>
      <w:r>
        <w:rPr>
          <w:rFonts w:ascii="Times New Roman" w:hAnsi="Times New Roman" w:cs="Times New Roman"/>
          <w:bCs/>
        </w:rPr>
        <w:t xml:space="preserve">et al. (2020) </w:t>
      </w:r>
      <w:r>
        <w:rPr>
          <w:rFonts w:ascii="Times New Roman" w:hAnsi="Times New Roman" w:cs="Times New Roman"/>
        </w:rPr>
        <w:t xml:space="preserve">Biocompatible and highly stretchable PVA/AgNWs hydrogel strain sensors for human motion detection. </w:t>
      </w:r>
      <w:r>
        <w:rPr>
          <w:rFonts w:ascii="Times New Roman" w:hAnsi="Times New Roman" w:cs="Times New Roman"/>
          <w:i/>
          <w:iCs/>
        </w:rPr>
        <w:t>Adv. Mater. Technol</w:t>
      </w:r>
      <w:r>
        <w:rPr>
          <w:rFonts w:ascii="Times New Roman" w:hAnsi="Times New Roman" w:cs="Times New Roman"/>
        </w:rPr>
        <w:t>,</w:t>
      </w:r>
      <w:r>
        <w:rPr>
          <w:rFonts w:ascii="Times New Roman" w:hAnsi="Times New Roman" w:cs="Times New Roman"/>
          <w:i/>
          <w:iCs/>
        </w:rPr>
        <w:t xml:space="preserve"> 5</w:t>
      </w:r>
      <w:r>
        <w:rPr>
          <w:rFonts w:ascii="Times New Roman" w:hAnsi="Times New Roman" w:cs="Times New Roman"/>
          <w:i/>
        </w:rPr>
        <w:t>(11)</w:t>
      </w:r>
      <w:r>
        <w:rPr>
          <w:rFonts w:ascii="Times New Roman" w:hAnsi="Times New Roman" w:cs="Times New Roman"/>
        </w:rPr>
        <w:t>, 1-12.</w:t>
      </w:r>
    </w:p>
    <w:p>
      <w:pPr>
        <w:ind w:left="735" w:hanging="735" w:hangingChars="350"/>
        <w:rPr>
          <w:rFonts w:ascii="Times New Roman" w:hAnsi="Times New Roman" w:cs="Times New Roman"/>
          <w:bCs/>
        </w:rPr>
      </w:pPr>
      <w:r>
        <w:rPr>
          <w:rFonts w:ascii="Times New Roman" w:hAnsi="Times New Roman" w:cs="Times New Roman"/>
          <w:bCs/>
        </w:rPr>
        <w:t xml:space="preserve">Gu, J., Huang, J., Chen, G., Hou, L., Zhang, J., Zhang, X., et al. (2020) Multifunctional poly(vinyl alcohol) nanocomposite organohydrogel for flexible strain and temperature sensor. </w:t>
      </w:r>
      <w:r>
        <w:rPr>
          <w:rFonts w:hint="eastAsia" w:ascii="Times New Roman" w:hAnsi="Times New Roman" w:cs="Times New Roman"/>
          <w:bCs/>
          <w:i/>
          <w:iCs/>
        </w:rPr>
        <w:t>ACS Appl. Mater</w:t>
      </w:r>
      <w:r>
        <w:rPr>
          <w:rFonts w:ascii="Times New Roman" w:hAnsi="Times New Roman" w:cs="Times New Roman"/>
          <w:bCs/>
        </w:rPr>
        <w:t xml:space="preserve">, </w:t>
      </w:r>
      <w:r>
        <w:rPr>
          <w:rFonts w:ascii="Times New Roman" w:hAnsi="Times New Roman" w:cs="Times New Roman"/>
          <w:bCs/>
          <w:i/>
          <w:iCs/>
        </w:rPr>
        <w:t>12</w:t>
      </w:r>
      <w:r>
        <w:rPr>
          <w:rFonts w:ascii="Times New Roman" w:hAnsi="Times New Roman" w:cs="Times New Roman"/>
          <w:bCs/>
        </w:rPr>
        <w:t>(36), 40815-40827.</w:t>
      </w:r>
    </w:p>
    <w:p>
      <w:pPr>
        <w:ind w:left="735" w:hanging="735" w:hangingChars="350"/>
        <w:rPr>
          <w:rFonts w:ascii="Times New Roman" w:hAnsi="Times New Roman" w:cs="Times New Roman"/>
          <w:bCs/>
        </w:rPr>
      </w:pPr>
      <w:r>
        <w:rPr>
          <w:rFonts w:ascii="Times New Roman" w:hAnsi="Times New Roman" w:cs="Times New Roman"/>
          <w:bCs/>
        </w:rPr>
        <w:t>Zhang, Y., Ren, E., Li, A., Cui, C., Guo, R., Tang, H.,</w:t>
      </w:r>
      <w:r>
        <w:rPr>
          <w:rFonts w:ascii="Times New Roman" w:hAnsi="Times New Roman" w:cs="Times New Roman"/>
        </w:rPr>
        <w:t xml:space="preserve"> et al.</w:t>
      </w:r>
      <w:r>
        <w:rPr>
          <w:rFonts w:ascii="Times New Roman" w:hAnsi="Times New Roman" w:cs="Times New Roman"/>
          <w:bCs/>
        </w:rPr>
        <w:t xml:space="preserve"> (2021) A porous self-healing hydrogel with an island-bridge structure for strain and pressure sensors. </w:t>
      </w:r>
      <w:r>
        <w:rPr>
          <w:rFonts w:hint="eastAsia" w:ascii="Times New Roman" w:hAnsi="Times New Roman" w:cs="Times New Roman"/>
          <w:bCs/>
          <w:i/>
          <w:iCs/>
        </w:rPr>
        <w:t>J Mater Chem B</w:t>
      </w:r>
      <w:r>
        <w:rPr>
          <w:rFonts w:ascii="Times New Roman" w:hAnsi="Times New Roman" w:cs="Times New Roman"/>
          <w:bCs/>
        </w:rPr>
        <w:t xml:space="preserve">, </w:t>
      </w:r>
      <w:r>
        <w:rPr>
          <w:rFonts w:ascii="Times New Roman" w:hAnsi="Times New Roman" w:cs="Times New Roman"/>
          <w:bCs/>
          <w:i/>
          <w:iCs/>
        </w:rPr>
        <w:t>9</w:t>
      </w:r>
      <w:r>
        <w:rPr>
          <w:rFonts w:ascii="Times New Roman" w:hAnsi="Times New Roman" w:cs="Times New Roman"/>
          <w:bCs/>
        </w:rPr>
        <w:t>(3), 719-730.</w:t>
      </w:r>
    </w:p>
    <w:p>
      <w:pPr>
        <w:ind w:left="735" w:hanging="735" w:hangingChars="350"/>
        <w:rPr>
          <w:rFonts w:ascii="Times New Roman" w:hAnsi="Times New Roman" w:cs="Times New Roman"/>
          <w:b/>
        </w:rPr>
      </w:pPr>
      <w:r>
        <w:rPr>
          <w:rFonts w:ascii="Times New Roman" w:hAnsi="Times New Roman" w:cs="Times New Roman"/>
        </w:rPr>
        <w:t>Liu, S., Li, D., Wang, Y., Zhou, G., Ge, K., &amp; Fang, D. (2022). Flexible, high-strength and multifunctional polyvinyl alcohol/MXene/polyaniline hydrogel enhancing skin wound healing.</w:t>
      </w:r>
      <w:r>
        <w:t xml:space="preserve"> </w:t>
      </w:r>
      <w:r>
        <w:rPr>
          <w:rFonts w:ascii="Times New Roman" w:hAnsi="Times New Roman" w:cs="Times New Roman"/>
          <w:i/>
        </w:rPr>
        <w:t>Biomater. Sci</w:t>
      </w:r>
      <w:r>
        <w:rPr>
          <w:rFonts w:ascii="Times New Roman" w:hAnsi="Times New Roman" w:cs="Times New Roman"/>
        </w:rPr>
        <w:t>, DOI: 10.1039/d2bm00575a.</w:t>
      </w:r>
    </w:p>
    <w:p>
      <w:pPr>
        <w:ind w:left="735" w:hanging="735" w:hangingChars="350"/>
        <w:rPr>
          <w:rFonts w:ascii="Times New Roman" w:hAnsi="Times New Roman" w:cs="Times New Roman"/>
        </w:rPr>
      </w:pPr>
      <w:r>
        <w:rPr>
          <w:rFonts w:ascii="Times New Roman" w:hAnsi="Times New Roman" w:cs="Times New Roman"/>
        </w:rPr>
        <w:t xml:space="preserve">Zhang, J., Wan, L., Gao, Y., Fang, X., Lu, T., Pan, L., et al. (2019) Highly stretchable and self-healable MXene/Polyvinyl alcohol hydrogel electrode for wearable capacitive electronic skin. </w:t>
      </w:r>
      <w:r>
        <w:rPr>
          <w:rFonts w:ascii="Times New Roman" w:hAnsi="Times New Roman" w:cs="Times New Roman"/>
          <w:i/>
          <w:iCs/>
        </w:rPr>
        <w:t>Adv. Electron. Mater.</w:t>
      </w:r>
      <w:r>
        <w:rPr>
          <w:rFonts w:ascii="Times New Roman" w:hAnsi="Times New Roman" w:cs="Times New Roman"/>
        </w:rPr>
        <w:t xml:space="preserve">, </w:t>
      </w:r>
      <w:r>
        <w:rPr>
          <w:rFonts w:ascii="Times New Roman" w:hAnsi="Times New Roman" w:cs="Times New Roman"/>
          <w:i/>
          <w:iCs/>
        </w:rPr>
        <w:t>5</w:t>
      </w:r>
      <w:r>
        <w:rPr>
          <w:rFonts w:ascii="Times New Roman" w:hAnsi="Times New Roman" w:cs="Times New Roman"/>
        </w:rPr>
        <w:t>(7), 1-10.</w:t>
      </w:r>
    </w:p>
    <w:p>
      <w:pPr>
        <w:ind w:left="735" w:hanging="735" w:hangingChars="350"/>
        <w:rPr>
          <w:rFonts w:ascii="Times New Roman" w:hAnsi="Times New Roman" w:cs="Times New Roman"/>
        </w:rPr>
      </w:pPr>
      <w:r>
        <w:rPr>
          <w:rFonts w:ascii="Times New Roman" w:hAnsi="Times New Roman" w:cs="Times New Roman"/>
        </w:rPr>
        <w:t xml:space="preserve">Wang, C., Shen, Z., Hu, P., Wang, T., Zhang, X., Liang, L., et al. (2022). Facile fabrication and characterization of high-performance Borax-PVA hydrogel. </w:t>
      </w:r>
      <w:r>
        <w:rPr>
          <w:rFonts w:ascii="Times New Roman" w:hAnsi="Times New Roman" w:cs="Times New Roman"/>
          <w:i/>
          <w:iCs/>
        </w:rPr>
        <w:t>J Solgel Sci Technol</w:t>
      </w:r>
      <w:r>
        <w:rPr>
          <w:rFonts w:ascii="Times New Roman" w:hAnsi="Times New Roman" w:cs="Times New Roman"/>
        </w:rPr>
        <w:t xml:space="preserve">, </w:t>
      </w:r>
      <w:r>
        <w:rPr>
          <w:rFonts w:ascii="Times New Roman" w:hAnsi="Times New Roman" w:cs="Times New Roman"/>
          <w:i/>
          <w:iCs/>
        </w:rPr>
        <w:t>101</w:t>
      </w:r>
      <w:r>
        <w:rPr>
          <w:rFonts w:ascii="Times New Roman" w:hAnsi="Times New Roman" w:cs="Times New Roman"/>
        </w:rPr>
        <w:t>(1), 103-113.</w:t>
      </w:r>
    </w:p>
    <w:p>
      <w:pPr>
        <w:ind w:left="735" w:hanging="735" w:hangingChars="350"/>
        <w:rPr>
          <w:rFonts w:ascii="Times New Roman" w:hAnsi="Times New Roman" w:cs="Times New Roman"/>
        </w:rPr>
      </w:pPr>
      <w:r>
        <w:rPr>
          <w:rFonts w:ascii="Times New Roman" w:hAnsi="Times New Roman" w:cs="Times New Roman"/>
        </w:rPr>
        <w:t xml:space="preserve">Bai, Y., Bi, S., Wang, W., Ding, N., Lu, Y., Jiang, M., et al. (2022). Biocompatible, stretchable, and compressible cellulose/MXene hydrogel for strain sensor and electromagnetic interference shielding. </w:t>
      </w:r>
      <w:r>
        <w:rPr>
          <w:rFonts w:ascii="Times New Roman" w:hAnsi="Times New Roman" w:cs="Times New Roman"/>
          <w:i/>
          <w:iCs/>
        </w:rPr>
        <w:t>Soft Materials</w:t>
      </w:r>
      <w:r>
        <w:rPr>
          <w:rFonts w:ascii="Times New Roman" w:hAnsi="Times New Roman" w:cs="Times New Roman"/>
        </w:rPr>
        <w:t>, DOI: 10.1080/1539445X.2022.2081580.</w:t>
      </w:r>
    </w:p>
    <w:p>
      <w:pPr>
        <w:ind w:left="735" w:hanging="735" w:hangingChars="350"/>
        <w:rPr>
          <w:rFonts w:ascii="Times New Roman" w:hAnsi="Times New Roman" w:cs="Times New Roman"/>
        </w:rPr>
      </w:pPr>
      <w:r>
        <w:rPr>
          <w:rFonts w:ascii="Times New Roman" w:hAnsi="Times New Roman" w:cs="Times New Roman"/>
        </w:rPr>
        <w:t xml:space="preserve">Huang, C., Luo, Q., Miao, Q., He, Z., Fan, P., Chen, Y., et al. (2022). MXene-based double-network organohydrogel with excellent stretchability, high toughness, anti-drying and wide sensing linearity for strain sensor. </w:t>
      </w:r>
      <w:r>
        <w:rPr>
          <w:rFonts w:ascii="Times New Roman" w:hAnsi="Times New Roman" w:cs="Times New Roman"/>
          <w:i/>
        </w:rPr>
        <w:t>Polymer</w:t>
      </w:r>
      <w:r>
        <w:rPr>
          <w:rFonts w:ascii="Times New Roman" w:hAnsi="Times New Roman" w:cs="Times New Roman"/>
        </w:rPr>
        <w:t xml:space="preserve">, </w:t>
      </w:r>
      <w:r>
        <w:rPr>
          <w:rFonts w:ascii="Times New Roman" w:hAnsi="Times New Roman" w:cs="Times New Roman"/>
          <w:i/>
        </w:rPr>
        <w:t>253</w:t>
      </w:r>
      <w:r>
        <w:rPr>
          <w:rFonts w:ascii="Times New Roman" w:hAnsi="Times New Roman" w:cs="Times New Roman"/>
        </w:rPr>
        <w:t>, 124993.</w:t>
      </w:r>
    </w:p>
    <w:p>
      <w:pPr>
        <w:ind w:left="735" w:hanging="735" w:hangingChars="350"/>
        <w:rPr>
          <w:rFonts w:ascii="Times New Roman" w:hAnsi="Times New Roman" w:cs="Times New Roman"/>
        </w:rPr>
      </w:pPr>
      <w:r>
        <w:rPr>
          <w:rFonts w:ascii="Times New Roman" w:hAnsi="Times New Roman" w:cs="Times New Roman"/>
        </w:rPr>
        <w:t xml:space="preserve">Zeng, Z., Yu, S., Guo, C., Lu, D., Geng, Z., </w:t>
      </w:r>
      <w:bookmarkStart w:id="5" w:name="OLE_LINK1"/>
      <w:bookmarkStart w:id="6" w:name="_Hlk107004742"/>
      <w:r>
        <w:rPr>
          <w:rFonts w:ascii="Times New Roman" w:hAnsi="Times New Roman" w:cs="Times New Roman"/>
        </w:rPr>
        <w:t>&amp;</w:t>
      </w:r>
      <w:bookmarkEnd w:id="5"/>
      <w:bookmarkEnd w:id="6"/>
      <w:r>
        <w:rPr>
          <w:rFonts w:ascii="Times New Roman" w:hAnsi="Times New Roman" w:cs="Times New Roman"/>
        </w:rPr>
        <w:t xml:space="preserve"> Pei, D. (2020). Mxene Reinforced Supramolecular Hydrogels with High</w:t>
      </w:r>
      <w:r>
        <w:rPr>
          <w:rFonts w:hint="eastAsia" w:ascii="Times New Roman" w:hAnsi="Times New Roman" w:cs="Times New Roman"/>
        </w:rPr>
        <w:t xml:space="preserve"> </w:t>
      </w:r>
      <w:r>
        <w:rPr>
          <w:rFonts w:ascii="Times New Roman" w:hAnsi="Times New Roman" w:cs="Times New Roman"/>
        </w:rPr>
        <w:t>Strength, Stretchability, and Reliable Conductivity for</w:t>
      </w:r>
      <w:r>
        <w:rPr>
          <w:rFonts w:hint="eastAsia" w:ascii="Times New Roman" w:hAnsi="Times New Roman" w:cs="Times New Roman"/>
        </w:rPr>
        <w:t xml:space="preserve"> </w:t>
      </w:r>
      <w:r>
        <w:rPr>
          <w:rFonts w:ascii="Times New Roman" w:hAnsi="Times New Roman" w:cs="Times New Roman"/>
        </w:rPr>
        <w:t xml:space="preserve">Sensitive Strain Sensors. </w:t>
      </w:r>
      <w:r>
        <w:rPr>
          <w:rFonts w:ascii="Times New Roman" w:hAnsi="Times New Roman" w:cs="Times New Roman"/>
          <w:i/>
        </w:rPr>
        <w:t>Macromol. Rapid Commun</w:t>
      </w:r>
      <w:r>
        <w:rPr>
          <w:rFonts w:ascii="Times New Roman" w:hAnsi="Times New Roman" w:cs="Times New Roman"/>
        </w:rPr>
        <w:t>. 2200103.</w:t>
      </w:r>
    </w:p>
    <w:p>
      <w:pPr>
        <w:ind w:left="735" w:hanging="735" w:hangingChars="350"/>
        <w:rPr>
          <w:rFonts w:ascii="Times New Roman" w:hAnsi="Times New Roman" w:cs="Times New Roman"/>
        </w:rPr>
      </w:pPr>
      <w:r>
        <w:rPr>
          <w:rFonts w:hint="eastAsia" w:ascii="Times New Roman" w:hAnsi="Times New Roman" w:cs="Times New Roman"/>
        </w:rPr>
        <w:t>C</w:t>
      </w:r>
      <w:r>
        <w:rPr>
          <w:rFonts w:ascii="Times New Roman" w:hAnsi="Times New Roman" w:cs="Times New Roman"/>
        </w:rPr>
        <w:t xml:space="preserve">hen, Y., Lu, K., Song, Y., Yue, Y., Wu, Q., &amp; Xiao, H. (2019). A Skin-Inspired Stretchable, Self-Healing and Electro-Conductive Hydrogel with A Synergistic Triple Network for Wearable Strain Sensors Applied in </w:t>
      </w:r>
    </w:p>
    <w:p>
      <w:pPr>
        <w:ind w:left="735" w:leftChars="350"/>
        <w:rPr>
          <w:rFonts w:ascii="Times New Roman" w:hAnsi="Times New Roman" w:cs="Times New Roman"/>
        </w:rPr>
      </w:pPr>
      <w:r>
        <w:rPr>
          <w:rFonts w:ascii="Times New Roman" w:hAnsi="Times New Roman" w:cs="Times New Roman"/>
        </w:rPr>
        <w:t xml:space="preserve">Human-Motion Detection. </w:t>
      </w:r>
      <w:r>
        <w:rPr>
          <w:rFonts w:ascii="Times New Roman" w:hAnsi="Times New Roman" w:cs="Times New Roman"/>
          <w:i/>
        </w:rPr>
        <w:t>Nanomaterials</w:t>
      </w:r>
      <w:r>
        <w:rPr>
          <w:rFonts w:ascii="Times New Roman" w:hAnsi="Times New Roman" w:cs="Times New Roman"/>
        </w:rPr>
        <w:t xml:space="preserve">, </w:t>
      </w:r>
      <w:r>
        <w:rPr>
          <w:rFonts w:ascii="Times New Roman" w:hAnsi="Times New Roman" w:cs="Times New Roman"/>
          <w:i/>
        </w:rPr>
        <w:t>9</w:t>
      </w:r>
      <w:r>
        <w:rPr>
          <w:rFonts w:ascii="Times New Roman" w:hAnsi="Times New Roman" w:cs="Times New Roman"/>
        </w:rPr>
        <w:t>, 1737.</w:t>
      </w:r>
    </w:p>
    <w:p>
      <w:pPr>
        <w:ind w:left="735" w:hanging="735" w:hangingChars="350"/>
        <w:rPr>
          <w:rFonts w:ascii="Times New Roman" w:hAnsi="Times New Roman" w:cs="Times New Roman"/>
        </w:rPr>
      </w:pPr>
      <w:r>
        <w:rPr>
          <w:rFonts w:hint="eastAsia" w:ascii="Times New Roman" w:hAnsi="Times New Roman" w:cs="Times New Roman"/>
        </w:rPr>
        <w:t>Z</w:t>
      </w:r>
      <w:r>
        <w:rPr>
          <w:rFonts w:ascii="Times New Roman" w:hAnsi="Times New Roman" w:cs="Times New Roman"/>
        </w:rPr>
        <w:t xml:space="preserve">hang, Y., Mao, J., Jiang, W., Wei, G., Zuo, M., Ni, Y., et al. (2021). Lignin sulfonate induced ultrafast polymerization of double network hydrogels with anti-freezing, high strength and conductivity and their sensing applications at extremely cold conditions. </w:t>
      </w:r>
      <w:r>
        <w:rPr>
          <w:rFonts w:ascii="Times New Roman" w:hAnsi="Times New Roman" w:cs="Times New Roman"/>
          <w:i/>
        </w:rPr>
        <w:t>COMPOS PART B-ENG</w:t>
      </w:r>
      <w:r>
        <w:rPr>
          <w:rFonts w:ascii="Times New Roman" w:hAnsi="Times New Roman" w:cs="Times New Roman"/>
        </w:rPr>
        <w:t xml:space="preserve">, </w:t>
      </w:r>
      <w:r>
        <w:rPr>
          <w:rFonts w:ascii="Times New Roman" w:hAnsi="Times New Roman" w:cs="Times New Roman"/>
          <w:i/>
        </w:rPr>
        <w:t>217</w:t>
      </w:r>
      <w:r>
        <w:rPr>
          <w:rFonts w:ascii="Times New Roman" w:hAnsi="Times New Roman" w:cs="Times New Roman"/>
        </w:rPr>
        <w:t>, 108879.</w:t>
      </w:r>
    </w:p>
    <w:p>
      <w:pPr>
        <w:ind w:left="735" w:hanging="735" w:hangingChars="350"/>
        <w:rPr>
          <w:rFonts w:ascii="Times New Roman" w:hAnsi="Times New Roman" w:cs="Times New Roman"/>
        </w:rPr>
      </w:pPr>
      <w:r>
        <w:rPr>
          <w:rFonts w:hint="eastAsia" w:ascii="Times New Roman" w:hAnsi="Times New Roman" w:cs="Times New Roman"/>
        </w:rPr>
        <w:t>Z</w:t>
      </w:r>
      <w:r>
        <w:rPr>
          <w:rFonts w:ascii="Times New Roman" w:hAnsi="Times New Roman" w:cs="Times New Roman"/>
        </w:rPr>
        <w:t>hou, Y., Fei, X., Tian, J., Xu, L., Li, Y. (2022). A ionic liquid enhanced conductive hydrogel for strain sensing</w:t>
      </w:r>
    </w:p>
    <w:p>
      <w:pPr>
        <w:ind w:left="735" w:leftChars="350"/>
        <w:rPr>
          <w:rFonts w:ascii="Times New Roman" w:hAnsi="Times New Roman" w:cs="Times New Roman"/>
        </w:rPr>
      </w:pPr>
      <w:r>
        <w:rPr>
          <w:rFonts w:ascii="Times New Roman" w:hAnsi="Times New Roman" w:cs="Times New Roman"/>
        </w:rPr>
        <w:t xml:space="preserve">applications. </w:t>
      </w:r>
      <w:r>
        <w:rPr>
          <w:rFonts w:ascii="Times New Roman" w:hAnsi="Times New Roman" w:cs="Times New Roman"/>
          <w:i/>
        </w:rPr>
        <w:t>J. Colloid Interface Sci.</w:t>
      </w:r>
      <w:r>
        <w:rPr>
          <w:rFonts w:ascii="Times New Roman" w:hAnsi="Times New Roman" w:cs="Times New Roman"/>
        </w:rPr>
        <w:t>,</w:t>
      </w:r>
      <w:r>
        <w:rPr>
          <w:rFonts w:ascii="Times New Roman" w:hAnsi="Times New Roman" w:cs="Times New Roman"/>
          <w:i/>
        </w:rPr>
        <w:t xml:space="preserve"> 606</w:t>
      </w:r>
      <w:r>
        <w:rPr>
          <w:rFonts w:ascii="Times New Roman" w:hAnsi="Times New Roman" w:cs="Times New Roman"/>
        </w:rPr>
        <w:t>, 192–203.</w:t>
      </w:r>
    </w:p>
    <w:p>
      <w:pPr>
        <w:ind w:left="735" w:hanging="735" w:hangingChars="350"/>
        <w:rPr>
          <w:rFonts w:ascii="Times New Roman" w:hAnsi="Times New Roman" w:cs="Times New Roman"/>
        </w:rPr>
      </w:pPr>
      <w:r>
        <w:rPr>
          <w:rFonts w:hint="eastAsia" w:ascii="Times New Roman" w:hAnsi="Times New Roman" w:cs="Times New Roman"/>
        </w:rPr>
        <w:t>Q</w:t>
      </w:r>
      <w:r>
        <w:rPr>
          <w:rFonts w:ascii="Times New Roman" w:hAnsi="Times New Roman" w:cs="Times New Roman"/>
        </w:rPr>
        <w:t xml:space="preserve">in, M., Yuan, W., Zhang, X., Wei, Y., Chen, W., Huang, D., et al. (2022). Preparation of PAA/PAM/MXene/TA hydrogel with antioxidant, healable ability as strain sensor. </w:t>
      </w:r>
      <w:r>
        <w:rPr>
          <w:rFonts w:ascii="Times New Roman" w:hAnsi="Times New Roman" w:cs="Times New Roman"/>
          <w:i/>
        </w:rPr>
        <w:t>COLLOID SURFACE B</w:t>
      </w:r>
      <w:r>
        <w:rPr>
          <w:rFonts w:ascii="Times New Roman" w:hAnsi="Times New Roman" w:cs="Times New Roman"/>
        </w:rPr>
        <w:t xml:space="preserve">, </w:t>
      </w:r>
      <w:r>
        <w:rPr>
          <w:rFonts w:ascii="Times New Roman" w:hAnsi="Times New Roman" w:cs="Times New Roman"/>
          <w:i/>
        </w:rPr>
        <w:t>214</w:t>
      </w:r>
      <w:r>
        <w:rPr>
          <w:rFonts w:ascii="Times New Roman" w:hAnsi="Times New Roman" w:cs="Times New Roman"/>
        </w:rPr>
        <w:t>, 112482.</w:t>
      </w:r>
    </w:p>
    <w:p>
      <w:pPr>
        <w:ind w:left="735" w:hanging="735" w:hangingChars="350"/>
        <w:rPr>
          <w:rFonts w:ascii="Times New Roman" w:hAnsi="Times New Roman" w:cs="Times New Roman"/>
        </w:rPr>
      </w:pPr>
      <w:r>
        <w:rPr>
          <w:rFonts w:ascii="Times New Roman" w:hAnsi="Times New Roman" w:cs="Times New Roman"/>
        </w:rPr>
        <w:t xml:space="preserve">Jiang, Y., Ru, X., Che, W., Jiang, Z., Chen, H., Hou, J., et al. (2022). Flexible, mechanically robust and self-extinguishing MXene/wood composite for efficient electromagnetic interference shielding. </w:t>
      </w:r>
      <w:r>
        <w:rPr>
          <w:rFonts w:ascii="Times New Roman" w:hAnsi="Times New Roman" w:cs="Times New Roman"/>
          <w:i/>
        </w:rPr>
        <w:t>COMPOS PART B-ENG</w:t>
      </w:r>
      <w:r>
        <w:rPr>
          <w:rFonts w:ascii="Times New Roman" w:hAnsi="Times New Roman" w:cs="Times New Roman"/>
        </w:rPr>
        <w:t xml:space="preserve">, </w:t>
      </w:r>
      <w:r>
        <w:rPr>
          <w:rFonts w:ascii="Times New Roman" w:hAnsi="Times New Roman" w:cs="Times New Roman"/>
          <w:i/>
        </w:rPr>
        <w:t>229</w:t>
      </w:r>
      <w:r>
        <w:rPr>
          <w:rFonts w:ascii="Times New Roman" w:hAnsi="Times New Roman" w:cs="Times New Roman"/>
        </w:rPr>
        <w:t>, 109460.</w:t>
      </w:r>
    </w:p>
    <w:p>
      <w:pPr>
        <w:ind w:left="630" w:hanging="630" w:hangingChars="300"/>
        <w:rPr>
          <w:rFonts w:ascii="Times New Roman" w:hAnsi="Times New Roman" w:cs="Times New Roman"/>
        </w:rPr>
      </w:pPr>
      <w:r>
        <w:rPr>
          <w:rFonts w:ascii="Times New Roman" w:hAnsi="Times New Roman" w:cs="Times New Roman"/>
        </w:rPr>
        <w:t xml:space="preserve">Liu, J., Zhang, Y., Cheng, W., Lei, S., Song, L., Hu, Y., et al. (2022). Anti-Fogging, Frost-Resistant transparent and flexible silver Nanowire-Ti3C2Tx MXene based composite films for excellent electromagnetic interference shielding ability. </w:t>
      </w:r>
      <w:r>
        <w:rPr>
          <w:rFonts w:ascii="Times New Roman" w:hAnsi="Times New Roman" w:cs="Times New Roman"/>
          <w:i/>
        </w:rPr>
        <w:t>J. Colloid Interface Sci</w:t>
      </w:r>
      <w:r>
        <w:rPr>
          <w:rFonts w:ascii="Times New Roman" w:hAnsi="Times New Roman" w:cs="Times New Roman"/>
        </w:rPr>
        <w:t xml:space="preserve">., </w:t>
      </w:r>
      <w:r>
        <w:rPr>
          <w:rFonts w:ascii="Times New Roman" w:hAnsi="Times New Roman" w:cs="Times New Roman"/>
          <w:i/>
        </w:rPr>
        <w:t>608</w:t>
      </w:r>
      <w:r>
        <w:rPr>
          <w:rFonts w:ascii="Times New Roman" w:hAnsi="Times New Roman" w:cs="Times New Roman"/>
        </w:rPr>
        <w:t>, 2493–2504.</w:t>
      </w:r>
    </w:p>
    <w:p>
      <w:pPr>
        <w:ind w:left="630" w:hanging="630" w:hangingChars="300"/>
        <w:rPr>
          <w:rFonts w:ascii="Times New Roman" w:hAnsi="Times New Roman" w:cs="Times New Roman"/>
        </w:rPr>
      </w:pPr>
      <w:r>
        <w:rPr>
          <w:rFonts w:ascii="Times New Roman" w:hAnsi="Times New Roman" w:cs="Times New Roman"/>
        </w:rPr>
        <w:t xml:space="preserve">Wang, Z., Han, X., Wang, S., Han, X., &amp; Pu, J. (2021). MXene/wood-based composite materials with electromagnetic shielding properties. </w:t>
      </w:r>
      <w:r>
        <w:rPr>
          <w:rFonts w:ascii="Times New Roman" w:hAnsi="Times New Roman" w:cs="Times New Roman"/>
          <w:i/>
        </w:rPr>
        <w:t>Holzforschung</w:t>
      </w:r>
      <w:r>
        <w:rPr>
          <w:rFonts w:ascii="Times New Roman" w:hAnsi="Times New Roman" w:cs="Times New Roman"/>
        </w:rPr>
        <w:t xml:space="preserve">, ; </w:t>
      </w:r>
      <w:r>
        <w:rPr>
          <w:rFonts w:ascii="Times New Roman" w:hAnsi="Times New Roman" w:cs="Times New Roman"/>
          <w:i/>
        </w:rPr>
        <w:t>75(5)</w:t>
      </w:r>
      <w:r>
        <w:rPr>
          <w:rFonts w:ascii="Times New Roman" w:hAnsi="Times New Roman" w:cs="Times New Roman"/>
        </w:rPr>
        <w:t>, 494–499.</w:t>
      </w:r>
    </w:p>
    <w:p>
      <w:pPr>
        <w:ind w:left="525" w:hanging="525" w:hangingChars="250"/>
        <w:rPr>
          <w:rFonts w:ascii="Times New Roman" w:hAnsi="Times New Roman" w:cs="Times New Roman"/>
        </w:rPr>
      </w:pPr>
      <w:r>
        <w:rPr>
          <w:rFonts w:ascii="Times New Roman" w:hAnsi="Times New Roman" w:cs="Times New Roman"/>
        </w:rPr>
        <w:t xml:space="preserve">Xin, W., Xi, G., Cao, W., Ma, C., Ma, M., &amp; Bian, J. (2019). Lightweight and flexible MXene/CNF/Silver composite membranes with a brick-like structure and high-performance electromagnetic interference shielding. </w:t>
      </w:r>
      <w:r>
        <w:rPr>
          <w:rFonts w:ascii="Times New Roman" w:hAnsi="Times New Roman" w:cs="Times New Roman"/>
          <w:i/>
        </w:rPr>
        <w:t>RSC Adv</w:t>
      </w:r>
      <w:r>
        <w:rPr>
          <w:rFonts w:ascii="Times New Roman" w:hAnsi="Times New Roman" w:cs="Times New Roman"/>
        </w:rPr>
        <w:t xml:space="preserve">, </w:t>
      </w:r>
      <w:r>
        <w:rPr>
          <w:rFonts w:ascii="Times New Roman" w:hAnsi="Times New Roman" w:cs="Times New Roman"/>
          <w:i/>
        </w:rPr>
        <w:t>9</w:t>
      </w:r>
      <w:r>
        <w:rPr>
          <w:rFonts w:ascii="Times New Roman" w:hAnsi="Times New Roman" w:cs="Times New Roman"/>
        </w:rPr>
        <w:t>, 29636.</w:t>
      </w:r>
    </w:p>
    <w:p>
      <w:pPr>
        <w:ind w:left="525" w:hanging="525" w:hangingChars="250"/>
        <w:rPr>
          <w:rFonts w:ascii="Times New Roman" w:hAnsi="Times New Roman" w:cs="Times New Roman"/>
        </w:rPr>
      </w:pPr>
      <w:r>
        <w:rPr>
          <w:rFonts w:ascii="Times New Roman" w:hAnsi="Times New Roman" w:cs="Times New Roman"/>
        </w:rPr>
        <w:t xml:space="preserve">Jin, L., Wang, P., Cao, W., Song, N., &amp; Ding, P. (2022). Isolated Solid Wall-Assisted Thermal Conductive Performance of Three-Dimensional Anisotropic MXene/Graphene Polymeric Composites. </w:t>
      </w:r>
      <w:r>
        <w:rPr>
          <w:rFonts w:ascii="Times New Roman" w:hAnsi="Times New Roman" w:cs="Times New Roman"/>
          <w:i/>
        </w:rPr>
        <w:t>ACS Appl. Mater</w:t>
      </w:r>
      <w:r>
        <w:rPr>
          <w:rFonts w:ascii="Times New Roman" w:hAnsi="Times New Roman" w:cs="Times New Roman"/>
        </w:rPr>
        <w:t xml:space="preserve">., </w:t>
      </w:r>
      <w:r>
        <w:rPr>
          <w:rFonts w:ascii="Times New Roman" w:hAnsi="Times New Roman" w:cs="Times New Roman"/>
          <w:i/>
        </w:rPr>
        <w:t>14</w:t>
      </w:r>
      <w:r>
        <w:rPr>
          <w:rFonts w:ascii="Times New Roman" w:hAnsi="Times New Roman" w:cs="Times New Roman"/>
        </w:rPr>
        <w:t>, 1747-1756.</w:t>
      </w:r>
    </w:p>
    <w:p>
      <w:pPr>
        <w:ind w:left="525" w:hanging="525" w:hangingChars="250"/>
        <w:rPr>
          <w:rFonts w:ascii="Times New Roman" w:hAnsi="Times New Roman" w:cs="Times New Roman"/>
        </w:rPr>
      </w:pPr>
      <w:r>
        <w:rPr>
          <w:rFonts w:ascii="Times New Roman" w:hAnsi="Times New Roman" w:cs="Times New Roman"/>
        </w:rPr>
        <w:t xml:space="preserve">Liu, D., Gao, Y., Song, Y., Shi, H., Yang, Q., &amp; Xiong, C. (2022). Highly Sensitive Multifunctional Electronic Skin Based on Nanocellulose/MXene Composite Films with Good Electromagnetic Shielding Biocompatible Antibacterial Properties. </w:t>
      </w:r>
      <w:r>
        <w:rPr>
          <w:rFonts w:ascii="Times New Roman" w:hAnsi="Times New Roman" w:cs="Times New Roman"/>
          <w:i/>
        </w:rPr>
        <w:t>Biomacromolecules</w:t>
      </w:r>
      <w:r>
        <w:rPr>
          <w:rFonts w:ascii="Times New Roman" w:hAnsi="Times New Roman" w:cs="Times New Roman"/>
        </w:rPr>
        <w:t xml:space="preserve">, </w:t>
      </w:r>
      <w:r>
        <w:rPr>
          <w:rFonts w:ascii="Times New Roman" w:hAnsi="Times New Roman" w:cs="Times New Roman"/>
          <w:i/>
        </w:rPr>
        <w:t>23</w:t>
      </w:r>
      <w:r>
        <w:rPr>
          <w:rFonts w:ascii="Times New Roman" w:hAnsi="Times New Roman" w:cs="Times New Roman"/>
        </w:rPr>
        <w:t>, 182-195.</w:t>
      </w:r>
    </w:p>
    <w:p>
      <w:pPr>
        <w:spacing w:line="480" w:lineRule="auto"/>
        <w:rPr>
          <w:rFonts w:ascii="Times New Roman" w:hAnsi="Times New Roman" w:cs="Times New Roman"/>
          <w:b/>
          <w:sz w:val="24"/>
          <w:szCs w:val="24"/>
        </w:rPr>
      </w:pPr>
    </w:p>
    <w:p>
      <w:pPr>
        <w:spacing w:line="480" w:lineRule="auto"/>
        <w:jc w:val="center"/>
      </w:pPr>
    </w:p>
    <w:p>
      <w:pPr>
        <w:spacing w:line="480" w:lineRule="auto"/>
        <w:jc w:val="center"/>
      </w:pPr>
    </w:p>
    <w:sectPr>
      <w:pgSz w:w="11906" w:h="16838"/>
      <w:pgMar w:top="720" w:right="1094" w:bottom="953" w:left="109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BoldMT">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Adobe Gothic Std B">
    <w:altName w:val="Yu Gothic"/>
    <w:panose1 w:val="00000000000000000000"/>
    <w:charset w:val="80"/>
    <w:family w:val="swiss"/>
    <w:pitch w:val="default"/>
    <w:sig w:usb0="00000000" w:usb1="00000000" w:usb2="00000010" w:usb3="00000000" w:csb0="002A0005" w:csb1="00000000"/>
  </w:font>
  <w:font w:name="Yu Gothic">
    <w:panose1 w:val="020B04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5MzlkYjFmODM1YWFiOGIyMDZlYjJjOTg1MWIyNzAifQ=="/>
  </w:docVars>
  <w:rsids>
    <w:rsidRoot w:val="005C2BB2"/>
    <w:rsid w:val="00007705"/>
    <w:rsid w:val="000464B2"/>
    <w:rsid w:val="0007063F"/>
    <w:rsid w:val="00085436"/>
    <w:rsid w:val="000D4096"/>
    <w:rsid w:val="001341E1"/>
    <w:rsid w:val="001468C3"/>
    <w:rsid w:val="00163C12"/>
    <w:rsid w:val="00174475"/>
    <w:rsid w:val="001A5A4C"/>
    <w:rsid w:val="001E4C5D"/>
    <w:rsid w:val="002039D4"/>
    <w:rsid w:val="00216A15"/>
    <w:rsid w:val="002543D7"/>
    <w:rsid w:val="002761D4"/>
    <w:rsid w:val="002A639E"/>
    <w:rsid w:val="002A6C46"/>
    <w:rsid w:val="002B36EA"/>
    <w:rsid w:val="002F734F"/>
    <w:rsid w:val="0030621F"/>
    <w:rsid w:val="00334E85"/>
    <w:rsid w:val="003459F6"/>
    <w:rsid w:val="0036701D"/>
    <w:rsid w:val="003927E7"/>
    <w:rsid w:val="003C0BE9"/>
    <w:rsid w:val="003E2C26"/>
    <w:rsid w:val="003E4D25"/>
    <w:rsid w:val="003F2AD2"/>
    <w:rsid w:val="0040696C"/>
    <w:rsid w:val="004203A4"/>
    <w:rsid w:val="00470A66"/>
    <w:rsid w:val="00474B37"/>
    <w:rsid w:val="0048312D"/>
    <w:rsid w:val="004A1F7F"/>
    <w:rsid w:val="00507D3F"/>
    <w:rsid w:val="00552D35"/>
    <w:rsid w:val="00581E43"/>
    <w:rsid w:val="0058528D"/>
    <w:rsid w:val="00595E48"/>
    <w:rsid w:val="005B59E6"/>
    <w:rsid w:val="005C2BB2"/>
    <w:rsid w:val="006230E7"/>
    <w:rsid w:val="006C2957"/>
    <w:rsid w:val="006C4D25"/>
    <w:rsid w:val="006D0D45"/>
    <w:rsid w:val="006E3BCF"/>
    <w:rsid w:val="0071192D"/>
    <w:rsid w:val="0071756E"/>
    <w:rsid w:val="007571F0"/>
    <w:rsid w:val="007653E6"/>
    <w:rsid w:val="00765465"/>
    <w:rsid w:val="007A3154"/>
    <w:rsid w:val="007A67D1"/>
    <w:rsid w:val="007B16A3"/>
    <w:rsid w:val="007F0DDC"/>
    <w:rsid w:val="007F5778"/>
    <w:rsid w:val="007F7FCE"/>
    <w:rsid w:val="00807E65"/>
    <w:rsid w:val="0081359F"/>
    <w:rsid w:val="008446FE"/>
    <w:rsid w:val="008453AC"/>
    <w:rsid w:val="00863DC8"/>
    <w:rsid w:val="00883BD7"/>
    <w:rsid w:val="008B49B0"/>
    <w:rsid w:val="008D3FFC"/>
    <w:rsid w:val="008D6E85"/>
    <w:rsid w:val="008E7B45"/>
    <w:rsid w:val="009203AF"/>
    <w:rsid w:val="00951A1E"/>
    <w:rsid w:val="00975CFD"/>
    <w:rsid w:val="009930CD"/>
    <w:rsid w:val="009A6E71"/>
    <w:rsid w:val="009A7B58"/>
    <w:rsid w:val="009D5970"/>
    <w:rsid w:val="009F3CD7"/>
    <w:rsid w:val="00A053E7"/>
    <w:rsid w:val="00A60440"/>
    <w:rsid w:val="00A82ACA"/>
    <w:rsid w:val="00AE5784"/>
    <w:rsid w:val="00B14A62"/>
    <w:rsid w:val="00B54205"/>
    <w:rsid w:val="00B65864"/>
    <w:rsid w:val="00B72BF6"/>
    <w:rsid w:val="00B73270"/>
    <w:rsid w:val="00BB3C0E"/>
    <w:rsid w:val="00BC07A6"/>
    <w:rsid w:val="00BC33EA"/>
    <w:rsid w:val="00C019B9"/>
    <w:rsid w:val="00C21107"/>
    <w:rsid w:val="00C22FB1"/>
    <w:rsid w:val="00C31221"/>
    <w:rsid w:val="00C473DB"/>
    <w:rsid w:val="00CA2DD1"/>
    <w:rsid w:val="00CA67C3"/>
    <w:rsid w:val="00CC7BCA"/>
    <w:rsid w:val="00CF508F"/>
    <w:rsid w:val="00D20657"/>
    <w:rsid w:val="00D66D9B"/>
    <w:rsid w:val="00D66E7B"/>
    <w:rsid w:val="00D76870"/>
    <w:rsid w:val="00D8580C"/>
    <w:rsid w:val="00DD4DF6"/>
    <w:rsid w:val="00DF387F"/>
    <w:rsid w:val="00E11BEC"/>
    <w:rsid w:val="00E20A3A"/>
    <w:rsid w:val="00E27D4F"/>
    <w:rsid w:val="00E7349D"/>
    <w:rsid w:val="00E941A8"/>
    <w:rsid w:val="00EC225E"/>
    <w:rsid w:val="00ED23D5"/>
    <w:rsid w:val="00EE34FD"/>
    <w:rsid w:val="00EF0568"/>
    <w:rsid w:val="00EF0E12"/>
    <w:rsid w:val="00F07A46"/>
    <w:rsid w:val="00F16310"/>
    <w:rsid w:val="00F16BA1"/>
    <w:rsid w:val="00F254FC"/>
    <w:rsid w:val="00F32931"/>
    <w:rsid w:val="00F36BB6"/>
    <w:rsid w:val="00FE561C"/>
    <w:rsid w:val="09461731"/>
    <w:rsid w:val="09E718DE"/>
    <w:rsid w:val="0AE82738"/>
    <w:rsid w:val="0C9C4529"/>
    <w:rsid w:val="0E924A24"/>
    <w:rsid w:val="0F2924AB"/>
    <w:rsid w:val="14F83AB5"/>
    <w:rsid w:val="24D44497"/>
    <w:rsid w:val="32827737"/>
    <w:rsid w:val="37044D1B"/>
    <w:rsid w:val="3B761703"/>
    <w:rsid w:val="3E614713"/>
    <w:rsid w:val="40B44B31"/>
    <w:rsid w:val="43CA56AB"/>
    <w:rsid w:val="4D043510"/>
    <w:rsid w:val="536D4D4F"/>
    <w:rsid w:val="60606356"/>
    <w:rsid w:val="61FD7C81"/>
    <w:rsid w:val="6C826399"/>
    <w:rsid w:val="6F78556B"/>
    <w:rsid w:val="756047DC"/>
    <w:rsid w:val="75F04951"/>
    <w:rsid w:val="75FC0C49"/>
    <w:rsid w:val="7F425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otnote reference"/>
    <w:unhideWhenUsed/>
    <w:qFormat/>
    <w:uiPriority w:val="99"/>
    <w:rPr>
      <w:rFonts w:hint="default" w:ascii="Times New Roman" w:hAnsi="Times New Roman" w:cs="Times New Roman"/>
      <w:i/>
      <w:sz w:val="20"/>
      <w:szCs w:val="20"/>
      <w:vertAlign w:val="superscript"/>
    </w:rPr>
  </w:style>
  <w:style w:type="character" w:customStyle="1" w:styleId="9">
    <w:name w:val="fontstyle01"/>
    <w:basedOn w:val="7"/>
    <w:qFormat/>
    <w:uiPriority w:val="0"/>
    <w:rPr>
      <w:rFonts w:hint="default" w:ascii="TimesNewRomanPS-BoldMT" w:hAnsi="TimesNewRomanPS-BoldMT"/>
      <w:b/>
      <w:bCs/>
      <w:color w:val="000000"/>
      <w:sz w:val="24"/>
      <w:szCs w:val="24"/>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character" w:customStyle="1" w:styleId="12">
    <w:name w:val="批注框文本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1607</Words>
  <Characters>9481</Characters>
  <Lines>78</Lines>
  <Paragraphs>21</Paragraphs>
  <TotalTime>0</TotalTime>
  <ScaleCrop>false</ScaleCrop>
  <LinksUpToDate>false</LinksUpToDate>
  <CharactersWithSpaces>10884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2020-08-29T07:25:00Z</dcterms:created>
  <dc:creator>xuxuran</dc:creator>
  <cp:lastModifiedBy>tata</cp:lastModifiedBy>
  <dcterms:modified xsi:type="dcterms:W3CDTF">2022-07-14T02:56:04Z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957E999EA3A4439090047C57B7748D09</vt:lpwstr>
  </property>
</Properties>
</file>