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AC36A" w14:textId="77777777" w:rsidR="0002318B" w:rsidRPr="002A6DCF" w:rsidRDefault="0002318B" w:rsidP="0002318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+</w:t>
      </w:r>
      <w:r w:rsidRPr="002A6DCF">
        <w:rPr>
          <w:rFonts w:ascii="Times New Roman" w:hAnsi="Times New Roman" w:cs="Times New Roman"/>
          <w:b/>
        </w:rPr>
        <w:t xml:space="preserve"> Appendix 1:</w:t>
      </w:r>
    </w:p>
    <w:p w14:paraId="6FF78376" w14:textId="77777777" w:rsidR="0002318B" w:rsidRPr="007E6F7F" w:rsidRDefault="0002318B" w:rsidP="0002318B">
      <w:pPr>
        <w:rPr>
          <w:rFonts w:ascii="Times New Roman" w:hAnsi="Times New Roman" w:cs="Times New Roman"/>
        </w:rPr>
      </w:pPr>
    </w:p>
    <w:p w14:paraId="057B2A6D" w14:textId="77777777" w:rsidR="0002318B" w:rsidRPr="007E6F7F" w:rsidRDefault="0002318B" w:rsidP="0002318B">
      <w:pPr>
        <w:rPr>
          <w:rFonts w:ascii="Times New Roman" w:hAnsi="Times New Roman" w:cs="Times New Roman"/>
        </w:rPr>
      </w:pPr>
      <w:r w:rsidRPr="007E6F7F">
        <w:rPr>
          <w:rFonts w:ascii="Times New Roman" w:hAnsi="Times New Roman" w:cs="Times New Roman"/>
        </w:rPr>
        <w:t>Boolean search strategies of rural ERAS literature:</w:t>
      </w:r>
    </w:p>
    <w:p w14:paraId="61174215" w14:textId="77777777" w:rsidR="0002318B" w:rsidRPr="007E6F7F" w:rsidRDefault="0002318B" w:rsidP="0002318B">
      <w:pPr>
        <w:rPr>
          <w:rFonts w:ascii="Times New Roman" w:hAnsi="Times New Roman" w:cs="Times New Roman"/>
        </w:rPr>
      </w:pPr>
    </w:p>
    <w:p w14:paraId="544EF918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74B6E2E9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272BF2A4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(Cost)</w:t>
      </w:r>
    </w:p>
    <w:p w14:paraId="5C0849EE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=64 results</w:t>
      </w:r>
    </w:p>
    <w:p w14:paraId="45090CD2" w14:textId="77777777" w:rsidR="0002318B" w:rsidRPr="007E6F7F" w:rsidRDefault="0002318B" w:rsidP="0002318B">
      <w:pPr>
        <w:pStyle w:val="p2"/>
        <w:ind w:firstLine="720"/>
        <w:rPr>
          <w:rFonts w:ascii="Times New Roman" w:hAnsi="Times New Roman"/>
          <w:sz w:val="24"/>
          <w:szCs w:val="24"/>
        </w:rPr>
      </w:pPr>
    </w:p>
    <w:p w14:paraId="073DBA92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662B2431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20184BA3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(Rural)</w:t>
      </w:r>
    </w:p>
    <w:p w14:paraId="5F1A6BE7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=3 results</w:t>
      </w:r>
    </w:p>
    <w:p w14:paraId="13AA65E5" w14:textId="77777777" w:rsidR="0002318B" w:rsidRPr="007E6F7F" w:rsidRDefault="0002318B" w:rsidP="0002318B">
      <w:pPr>
        <w:pStyle w:val="p2"/>
        <w:ind w:firstLine="720"/>
        <w:rPr>
          <w:rFonts w:ascii="Times New Roman" w:hAnsi="Times New Roman"/>
          <w:sz w:val="24"/>
          <w:szCs w:val="24"/>
        </w:rPr>
      </w:pPr>
    </w:p>
    <w:p w14:paraId="0B13C807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(Enhanced Recovery After Surgery) AND</w:t>
      </w:r>
    </w:p>
    <w:p w14:paraId="10ED731C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(Colorectal) AND</w:t>
      </w:r>
    </w:p>
    <w:p w14:paraId="0065C65A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(Community)</w:t>
      </w:r>
    </w:p>
    <w:p w14:paraId="5B77219E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=21 results</w:t>
      </w:r>
    </w:p>
    <w:p w14:paraId="045189B6" w14:textId="77777777" w:rsidR="0002318B" w:rsidRPr="007E6F7F" w:rsidRDefault="0002318B" w:rsidP="0002318B">
      <w:pPr>
        <w:pStyle w:val="p1"/>
        <w:ind w:firstLine="720"/>
        <w:rPr>
          <w:rFonts w:ascii="Times New Roman" w:hAnsi="Times New Roman"/>
          <w:sz w:val="24"/>
          <w:szCs w:val="24"/>
        </w:rPr>
      </w:pPr>
    </w:p>
    <w:p w14:paraId="471CCEC7" w14:textId="77777777" w:rsidR="0002318B" w:rsidRPr="007E6F7F" w:rsidRDefault="0002318B" w:rsidP="0002318B">
      <w:pPr>
        <w:pStyle w:val="p1"/>
        <w:rPr>
          <w:rFonts w:ascii="Times New Roman" w:hAnsi="Times New Roman"/>
          <w:sz w:val="24"/>
          <w:szCs w:val="24"/>
        </w:rPr>
      </w:pPr>
      <w:r w:rsidRPr="007E6F7F">
        <w:rPr>
          <w:rFonts w:ascii="Times New Roman" w:hAnsi="Times New Roman"/>
          <w:sz w:val="24"/>
          <w:szCs w:val="24"/>
        </w:rPr>
        <w:t>These results were reviewed to assess if they were trials/studies, relating to ERAS, and conducted in rural centers.</w:t>
      </w:r>
    </w:p>
    <w:p w14:paraId="373582F5" w14:textId="77777777" w:rsidR="0002318B" w:rsidRPr="002A6DCF" w:rsidRDefault="0002318B" w:rsidP="0002318B">
      <w:pPr>
        <w:pStyle w:val="p1"/>
        <w:rPr>
          <w:rFonts w:ascii="Times New Roman" w:hAnsi="Times New Roman"/>
          <w:b/>
          <w:sz w:val="24"/>
          <w:szCs w:val="24"/>
        </w:rPr>
      </w:pPr>
      <w:r w:rsidRPr="002A6DCF">
        <w:rPr>
          <w:rFonts w:ascii="Times New Roman" w:hAnsi="Times New Roman"/>
          <w:b/>
          <w:sz w:val="24"/>
          <w:szCs w:val="24"/>
        </w:rPr>
        <w:t>++ Appendix 2:</w:t>
      </w:r>
    </w:p>
    <w:p w14:paraId="1AEDC29A" w14:textId="77777777" w:rsidR="0002318B" w:rsidRPr="007E6F7F" w:rsidRDefault="0002318B" w:rsidP="0002318B">
      <w:pPr>
        <w:pStyle w:val="p1"/>
        <w:rPr>
          <w:rFonts w:ascii="Times New Roman" w:hAnsi="Times New Roman"/>
          <w:sz w:val="24"/>
          <w:szCs w:val="24"/>
        </w:rPr>
      </w:pPr>
    </w:p>
    <w:p w14:paraId="2E4F605E" w14:textId="77777777" w:rsidR="0002318B" w:rsidRPr="007E6F7F" w:rsidRDefault="0002318B" w:rsidP="0002318B">
      <w:pPr>
        <w:rPr>
          <w:rFonts w:ascii="Times New Roman" w:eastAsia="Times New Roman" w:hAnsi="Times New Roman" w:cs="Times New Roman"/>
        </w:rPr>
      </w:pPr>
      <w:proofErr w:type="gramStart"/>
      <w:r w:rsidRPr="007E6F7F">
        <w:rPr>
          <w:rFonts w:ascii="Times New Roman" w:eastAsia="Times New Roman" w:hAnsi="Times New Roman" w:cs="Times New Roman"/>
          <w:color w:val="000000"/>
        </w:rPr>
        <w:t>Pre Admission</w:t>
      </w:r>
      <w:proofErr w:type="gramEnd"/>
      <w:r w:rsidRPr="007E6F7F">
        <w:rPr>
          <w:rFonts w:ascii="Times New Roman" w:eastAsia="Times New Roman" w:hAnsi="Times New Roman" w:cs="Times New Roman"/>
          <w:color w:val="000000"/>
        </w:rPr>
        <w:t xml:space="preserve"> Testing Clinic</w:t>
      </w:r>
    </w:p>
    <w:p w14:paraId="3630C87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Laboratory tests (those indicated):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Protime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-INR, APTT, CBC, BMP,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Hgb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A1C, AST, ALT, Alkaline Phosphatase, Gamma GT, Total Bilirubin, Albumin, TSH, Urine Pregnancy, Urinalysis, Urine Culture, Type and Screen</w:t>
      </w:r>
    </w:p>
    <w:p w14:paraId="08887B8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Cardiac: EKG 12-lead, Echocardiogram Transthoracic (if indicated), Standard Treadmill Test (if indicated), </w:t>
      </w:r>
      <w:r>
        <w:rPr>
          <w:rFonts w:ascii="Times New Roman" w:eastAsia="Times New Roman" w:hAnsi="Times New Roman" w:cs="Times New Roman"/>
          <w:color w:val="000000"/>
        </w:rPr>
        <w:t>Nuclear Medicine Scan</w:t>
      </w:r>
      <w:r w:rsidRPr="007E6F7F">
        <w:rPr>
          <w:rFonts w:ascii="Times New Roman" w:eastAsia="Times New Roman" w:hAnsi="Times New Roman" w:cs="Times New Roman"/>
          <w:color w:val="000000"/>
        </w:rPr>
        <w:t xml:space="preserve"> (if indicated)</w:t>
      </w:r>
    </w:p>
    <w:p w14:paraId="76F7467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Pulmonary (if indicated): Pulmonary Function Test</w:t>
      </w:r>
    </w:p>
    <w:p w14:paraId="07569F4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Imaging: CT Abdomen Pelvis with and/or without IV contrast with PO contrast, US abdomen limited, Chest X-Ray</w:t>
      </w:r>
    </w:p>
    <w:p w14:paraId="2128C65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Ambulatory referral to any of the following: Ostomy Care, Nutrition Services, Cardiology, Pulmonology, Palliative Care, Pain Clinic, Social Work</w:t>
      </w:r>
    </w:p>
    <w:p w14:paraId="344E2B9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Diet and Nutrition: High Protein Supplemental Shake</w:t>
      </w:r>
    </w:p>
    <w:p w14:paraId="35EAD882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0D80C3DA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Day Prior to Surgery</w:t>
      </w:r>
    </w:p>
    <w:p w14:paraId="1FE646C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Preparations: Chlorhexidine Scrub.  Mupirocin nasal ointment. Magnesium Citrate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Miralax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vs Polyethylene Glycol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Ducolax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tablet vs Metronidazole tablet vs Neomycin tablet</w:t>
      </w:r>
    </w:p>
    <w:p w14:paraId="60353BAB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753EFBFD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Day of Surgery</w:t>
      </w:r>
    </w:p>
    <w:p w14:paraId="0C56163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Laboratory tests (those indicated):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Protime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>-INR, APTT, CBC, Creatinine, Electrolyte Panel, Glucose Check, Urinalysis, Urine Pregnancy, Urine Culture, Type and Screen vs Type and Cross,</w:t>
      </w:r>
    </w:p>
    <w:p w14:paraId="5D9E2440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lastRenderedPageBreak/>
        <w:t xml:space="preserve">Incentive Spirometry, 500mL Bolus Lactated Ringers, 12 mg capsule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Alvimopan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, Cefazolin 2mg vs 3mg and Metronidazole (No Beta-Lactam Allergy) vs Ampicillin-Sulbactam (No Beta-Lactam Allergy)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Cetriaxone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and Metronidazole </w:t>
      </w:r>
      <w:proofErr w:type="gramStart"/>
      <w:r w:rsidRPr="007E6F7F">
        <w:rPr>
          <w:rFonts w:ascii="Times New Roman" w:eastAsia="Times New Roman" w:hAnsi="Times New Roman" w:cs="Times New Roman"/>
          <w:color w:val="000000"/>
        </w:rPr>
        <w:t>( No</w:t>
      </w:r>
      <w:proofErr w:type="gramEnd"/>
      <w:r w:rsidRPr="007E6F7F">
        <w:rPr>
          <w:rFonts w:ascii="Times New Roman" w:eastAsia="Times New Roman" w:hAnsi="Times New Roman" w:cs="Times New Roman"/>
          <w:color w:val="000000"/>
        </w:rPr>
        <w:t xml:space="preserve"> Beta-Lactam Allergy) vs Levofloxacin and Metronidazole (Beta-Lactam Allergy) vs Vancomycin and Metronidazole (Beta-Lactam Allergy) vs Clindamycin (Beta-Lactam Allergy)</w:t>
      </w:r>
    </w:p>
    <w:p w14:paraId="16E18BE9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65C12942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Intraoperative Orders</w:t>
      </w:r>
    </w:p>
    <w:p w14:paraId="3E58AAF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Place Intermittent Pneumatic Compression Device, Bacitracin/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Polymyxin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sodium chloride irrigation</w:t>
      </w:r>
    </w:p>
    <w:p w14:paraId="6AA44F80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Analgesics: Intravenous Acetaminophen, Ketorolac, Gabapentin, Liposomal Bupivacaine</w:t>
      </w:r>
    </w:p>
    <w:p w14:paraId="3C8AC60E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</w:p>
    <w:p w14:paraId="32DCD7C9" w14:textId="77777777" w:rsidR="0002318B" w:rsidRPr="007E6F7F" w:rsidRDefault="0002318B" w:rsidP="0002318B">
      <w:pPr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Postoperative Orders</w:t>
      </w:r>
    </w:p>
    <w:p w14:paraId="5D4F058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Admission to surgical floor</w:t>
      </w:r>
    </w:p>
    <w:p w14:paraId="3B94A94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Code Status selection</w:t>
      </w:r>
    </w:p>
    <w:p w14:paraId="512F8F7E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Vital signs every 8 hours</w:t>
      </w:r>
    </w:p>
    <w:p w14:paraId="28A0A82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Ambulate 4 times Daily and out of bed to chair for at least 6 hours a day</w:t>
      </w:r>
    </w:p>
    <w:p w14:paraId="366059D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Remove Urinary Catheter at 0500 AM of POD1</w:t>
      </w:r>
    </w:p>
    <w:p w14:paraId="2962FC8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Patient may shower</w:t>
      </w:r>
    </w:p>
    <w:p w14:paraId="557F5B3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Provide chewing gum to patient</w:t>
      </w:r>
    </w:p>
    <w:p w14:paraId="11DBAE25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Regular Diet vs Other diets indicated</w:t>
      </w:r>
    </w:p>
    <w:p w14:paraId="33B46E6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Physical Therapy</w:t>
      </w:r>
    </w:p>
    <w:p w14:paraId="2BFC184C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Occupational Therapy</w:t>
      </w:r>
    </w:p>
    <w:p w14:paraId="013CDBE7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Dietician/Nutrition consultation</w:t>
      </w:r>
    </w:p>
    <w:p w14:paraId="16CCDA8D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Social Work, Palliative Care, Pain Management, Smoking cessation, wound and ostomy consultations (if indicated)</w:t>
      </w:r>
    </w:p>
    <w:p w14:paraId="4BE91E7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Respiratory evaluations, inhalers, adjuncts (if indicated)</w:t>
      </w:r>
    </w:p>
    <w:p w14:paraId="49421534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Determination of Venous Thromboembolism risk level and selection of sequential compression devices and/or subcutaneous heparin and/or </w:t>
      </w:r>
      <w:r>
        <w:rPr>
          <w:rFonts w:ascii="Times New Roman" w:eastAsia="Times New Roman" w:hAnsi="Times New Roman" w:cs="Times New Roman"/>
          <w:color w:val="000000"/>
        </w:rPr>
        <w:t>enoxaparin</w:t>
      </w:r>
      <w:r w:rsidRPr="007E6F7F">
        <w:rPr>
          <w:rFonts w:ascii="Times New Roman" w:eastAsia="Times New Roman" w:hAnsi="Times New Roman" w:cs="Times New Roman"/>
          <w:color w:val="000000"/>
        </w:rPr>
        <w:t xml:space="preserve"> when indicated</w:t>
      </w:r>
    </w:p>
    <w:p w14:paraId="073451F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Daily Laboratory Tests (those indicated): Type and Screen, Electrolyte Panel, BUN, Creatinine, Glucose, Ionized Calcium, Magnesium, Troponin I, Lactic Acid, CBC with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autodifferential</w:t>
      </w:r>
      <w:proofErr w:type="spellEnd"/>
    </w:p>
    <w:p w14:paraId="7D38738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Alvimopan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12 mg oral two times daily</w:t>
      </w:r>
    </w:p>
    <w:p w14:paraId="79B4C7D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Ondansetron oral or IV as needed</w:t>
      </w:r>
    </w:p>
    <w:p w14:paraId="2764C14E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Promethazine oral or IV or suppository as needed</w:t>
      </w:r>
    </w:p>
    <w:p w14:paraId="5F589A96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 xml:space="preserve"> Cefazolin 2mg vs 3mg and Metronidazole (No Beta-Lactam Allergy) vs Ampicillin-Sulbactam (No Beta-Lactam Allergy) vs </w:t>
      </w:r>
      <w:proofErr w:type="spellStart"/>
      <w:r w:rsidRPr="007E6F7F">
        <w:rPr>
          <w:rFonts w:ascii="Times New Roman" w:eastAsia="Times New Roman" w:hAnsi="Times New Roman" w:cs="Times New Roman"/>
          <w:color w:val="000000"/>
        </w:rPr>
        <w:t>Cetriaxone</w:t>
      </w:r>
      <w:proofErr w:type="spellEnd"/>
      <w:r w:rsidRPr="007E6F7F">
        <w:rPr>
          <w:rFonts w:ascii="Times New Roman" w:eastAsia="Times New Roman" w:hAnsi="Times New Roman" w:cs="Times New Roman"/>
          <w:color w:val="000000"/>
        </w:rPr>
        <w:t xml:space="preserve"> and Metronidazole </w:t>
      </w:r>
      <w:proofErr w:type="gramStart"/>
      <w:r w:rsidRPr="007E6F7F">
        <w:rPr>
          <w:rFonts w:ascii="Times New Roman" w:eastAsia="Times New Roman" w:hAnsi="Times New Roman" w:cs="Times New Roman"/>
          <w:color w:val="000000"/>
        </w:rPr>
        <w:t>( No</w:t>
      </w:r>
      <w:proofErr w:type="gramEnd"/>
      <w:r w:rsidRPr="007E6F7F">
        <w:rPr>
          <w:rFonts w:ascii="Times New Roman" w:eastAsia="Times New Roman" w:hAnsi="Times New Roman" w:cs="Times New Roman"/>
          <w:color w:val="000000"/>
        </w:rPr>
        <w:t xml:space="preserve"> Beta-Lactam Allergy) vs Levofloxacin and Metronidazole (Beta-Lactam Allergy) vs Vancomycin and Metronidazole (Beta-Lactam Allergy) vs Clindamycin (Beta-Lactam Allergy) </w:t>
      </w:r>
    </w:p>
    <w:p w14:paraId="652F50BF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As needed opioid medications: Hydrocodone-Acetaminophen tablet vs Oxycodone tablet vs Morphine tablet vs Morphine Injectable vs Fentanyl Injectable vs Patient Controlled Analgesia (Morphine vs Fentanyl vs Hydromorphone)</w:t>
      </w:r>
    </w:p>
    <w:p w14:paraId="63398A9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Naloxone injection as needed for opioid reversal</w:t>
      </w:r>
    </w:p>
    <w:p w14:paraId="3186056A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Bowel Regimen (if indicated) of Docusate and Senna and Polyethylene Glycol and/or suppository</w:t>
      </w:r>
    </w:p>
    <w:p w14:paraId="7D8A8F71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Smoking Cessation</w:t>
      </w:r>
    </w:p>
    <w:p w14:paraId="47ADDD62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Nicotine patches and/or Nicotine gum (if indicated, dosage based on number of cigarettes per day)</w:t>
      </w:r>
    </w:p>
    <w:p w14:paraId="7412D1D7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Insulin (if indicated)</w:t>
      </w:r>
    </w:p>
    <w:p w14:paraId="11090BC3" w14:textId="77777777" w:rsidR="0002318B" w:rsidRPr="007E6F7F" w:rsidRDefault="0002318B" w:rsidP="0002318B">
      <w:pPr>
        <w:ind w:left="720"/>
        <w:rPr>
          <w:rFonts w:ascii="Times New Roman" w:eastAsia="Times New Roman" w:hAnsi="Times New Roman" w:cs="Times New Roman"/>
          <w:color w:val="000000"/>
        </w:rPr>
      </w:pPr>
      <w:r w:rsidRPr="007E6F7F">
        <w:rPr>
          <w:rFonts w:ascii="Times New Roman" w:eastAsia="Times New Roman" w:hAnsi="Times New Roman" w:cs="Times New Roman"/>
          <w:color w:val="000000"/>
        </w:rPr>
        <w:t>Multivitamin tablet oral daily</w:t>
      </w:r>
    </w:p>
    <w:p w14:paraId="2314E5A0" w14:textId="77777777" w:rsidR="0002318B" w:rsidRDefault="0002318B" w:rsidP="0002318B">
      <w:pPr>
        <w:rPr>
          <w:rFonts w:ascii="Times New Roman" w:hAnsi="Times New Roman" w:cs="Times New Roman"/>
        </w:rPr>
      </w:pPr>
    </w:p>
    <w:p w14:paraId="73B9DDEC" w14:textId="77777777" w:rsidR="0002318B" w:rsidRDefault="0002318B" w:rsidP="0002318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+++ </w:t>
      </w:r>
      <w:r>
        <w:rPr>
          <w:rFonts w:ascii="Times New Roman" w:hAnsi="Times New Roman" w:cs="Times New Roman"/>
          <w:b/>
        </w:rPr>
        <w:t>Appendix 3</w:t>
      </w:r>
    </w:p>
    <w:p w14:paraId="3C83ACC8" w14:textId="77777777" w:rsidR="0002318B" w:rsidRDefault="0002318B" w:rsidP="0002318B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1440"/>
        <w:gridCol w:w="1440"/>
        <w:gridCol w:w="2340"/>
      </w:tblGrid>
      <w:tr w:rsidR="0002318B" w14:paraId="0EBEFB44" w14:textId="77777777" w:rsidTr="00EB5F93">
        <w:tc>
          <w:tcPr>
            <w:tcW w:w="2965" w:type="dxa"/>
          </w:tcPr>
          <w:p w14:paraId="22884CD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 of Complication</w:t>
            </w:r>
          </w:p>
        </w:tc>
        <w:tc>
          <w:tcPr>
            <w:tcW w:w="1440" w:type="dxa"/>
          </w:tcPr>
          <w:p w14:paraId="61F8F2A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Pre-ERAS (% of cases)</w:t>
            </w:r>
          </w:p>
        </w:tc>
        <w:tc>
          <w:tcPr>
            <w:tcW w:w="1440" w:type="dxa"/>
          </w:tcPr>
          <w:p w14:paraId="2681D7FF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Post-ERAS (% of cases)</w:t>
            </w:r>
          </w:p>
        </w:tc>
        <w:tc>
          <w:tcPr>
            <w:tcW w:w="2340" w:type="dxa"/>
          </w:tcPr>
          <w:p w14:paraId="5E4817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02318B" w14:paraId="0A70F0B1" w14:textId="77777777" w:rsidTr="00EB5F93">
        <w:tc>
          <w:tcPr>
            <w:tcW w:w="2965" w:type="dxa"/>
          </w:tcPr>
          <w:p w14:paraId="4FBA24A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UTI</w:t>
            </w:r>
          </w:p>
        </w:tc>
        <w:tc>
          <w:tcPr>
            <w:tcW w:w="1440" w:type="dxa"/>
          </w:tcPr>
          <w:p w14:paraId="331C5F40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627EF28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40" w:type="dxa"/>
            <w:vMerge w:val="restart"/>
          </w:tcPr>
          <w:p w14:paraId="3B2A8ABE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6A197E3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6F0C63C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495D2BB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1663556A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</w:p>
          <w:p w14:paraId="7BD08AFC" w14:textId="77777777" w:rsidR="0002318B" w:rsidRDefault="0002318B" w:rsidP="00EB5F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p-values &gt;0.05</w:t>
            </w:r>
          </w:p>
        </w:tc>
      </w:tr>
      <w:tr w:rsidR="0002318B" w14:paraId="2A0F8769" w14:textId="77777777" w:rsidTr="00EB5F93">
        <w:trPr>
          <w:trHeight w:val="305"/>
        </w:trPr>
        <w:tc>
          <w:tcPr>
            <w:tcW w:w="2965" w:type="dxa"/>
          </w:tcPr>
          <w:p w14:paraId="29CE75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Stroke</w:t>
            </w:r>
          </w:p>
        </w:tc>
        <w:tc>
          <w:tcPr>
            <w:tcW w:w="1440" w:type="dxa"/>
          </w:tcPr>
          <w:p w14:paraId="7082F48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0" w:type="dxa"/>
          </w:tcPr>
          <w:p w14:paraId="6AEBDFD8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40" w:type="dxa"/>
            <w:vMerge/>
          </w:tcPr>
          <w:p w14:paraId="75F7449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2473064" w14:textId="77777777" w:rsidTr="00EB5F93">
        <w:tc>
          <w:tcPr>
            <w:tcW w:w="2965" w:type="dxa"/>
          </w:tcPr>
          <w:p w14:paraId="30CA9B4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Deep Wound Infection</w:t>
            </w:r>
          </w:p>
        </w:tc>
        <w:tc>
          <w:tcPr>
            <w:tcW w:w="1440" w:type="dxa"/>
          </w:tcPr>
          <w:p w14:paraId="67B43F0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08E38F0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0" w:type="dxa"/>
            <w:vMerge/>
          </w:tcPr>
          <w:p w14:paraId="1CF371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6F37DBAA" w14:textId="77777777" w:rsidTr="00EB5F93">
        <w:tc>
          <w:tcPr>
            <w:tcW w:w="2965" w:type="dxa"/>
          </w:tcPr>
          <w:p w14:paraId="4018316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Superficial Wound Infection</w:t>
            </w:r>
          </w:p>
        </w:tc>
        <w:tc>
          <w:tcPr>
            <w:tcW w:w="1440" w:type="dxa"/>
          </w:tcPr>
          <w:p w14:paraId="7B2C75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14:paraId="7395CFE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40" w:type="dxa"/>
            <w:vMerge/>
          </w:tcPr>
          <w:p w14:paraId="55566A46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1CE5C34C" w14:textId="77777777" w:rsidTr="00EB5F93">
        <w:tc>
          <w:tcPr>
            <w:tcW w:w="2965" w:type="dxa"/>
          </w:tcPr>
          <w:p w14:paraId="4CF2F99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1440" w:type="dxa"/>
          </w:tcPr>
          <w:p w14:paraId="205E51B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5D71282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40" w:type="dxa"/>
            <w:vMerge/>
          </w:tcPr>
          <w:p w14:paraId="591F329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68E4D2ED" w14:textId="77777777" w:rsidTr="00EB5F93">
        <w:tc>
          <w:tcPr>
            <w:tcW w:w="2965" w:type="dxa"/>
          </w:tcPr>
          <w:p w14:paraId="358203A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Leak</w:t>
            </w:r>
          </w:p>
        </w:tc>
        <w:tc>
          <w:tcPr>
            <w:tcW w:w="1440" w:type="dxa"/>
          </w:tcPr>
          <w:p w14:paraId="57D36E6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653FDAA8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5DB44C6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CA4AE55" w14:textId="77777777" w:rsidTr="00EB5F93">
        <w:tc>
          <w:tcPr>
            <w:tcW w:w="2965" w:type="dxa"/>
          </w:tcPr>
          <w:p w14:paraId="2D7CCC6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DVT</w:t>
            </w:r>
          </w:p>
        </w:tc>
        <w:tc>
          <w:tcPr>
            <w:tcW w:w="1440" w:type="dxa"/>
          </w:tcPr>
          <w:p w14:paraId="27BB54E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0" w:type="dxa"/>
          </w:tcPr>
          <w:p w14:paraId="58B40910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40" w:type="dxa"/>
            <w:vMerge/>
          </w:tcPr>
          <w:p w14:paraId="0DCC960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3D712097" w14:textId="77777777" w:rsidTr="00EB5F93">
        <w:tc>
          <w:tcPr>
            <w:tcW w:w="2965" w:type="dxa"/>
          </w:tcPr>
          <w:p w14:paraId="54C0F5A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AKI</w:t>
            </w:r>
          </w:p>
        </w:tc>
        <w:tc>
          <w:tcPr>
            <w:tcW w:w="1440" w:type="dxa"/>
          </w:tcPr>
          <w:p w14:paraId="099BF9F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14:paraId="3FD1D98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40" w:type="dxa"/>
            <w:vMerge/>
          </w:tcPr>
          <w:p w14:paraId="709273C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8203AA0" w14:textId="77777777" w:rsidTr="00EB5F93">
        <w:tc>
          <w:tcPr>
            <w:tcW w:w="2965" w:type="dxa"/>
          </w:tcPr>
          <w:p w14:paraId="37FC25C9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Death</w:t>
            </w:r>
          </w:p>
        </w:tc>
        <w:tc>
          <w:tcPr>
            <w:tcW w:w="1440" w:type="dxa"/>
          </w:tcPr>
          <w:p w14:paraId="5F425D32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0FFE2474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23C92F17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2E1E46E" w14:textId="77777777" w:rsidTr="00EB5F93">
        <w:tc>
          <w:tcPr>
            <w:tcW w:w="2965" w:type="dxa"/>
          </w:tcPr>
          <w:p w14:paraId="077611F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Ileus</w:t>
            </w:r>
          </w:p>
        </w:tc>
        <w:tc>
          <w:tcPr>
            <w:tcW w:w="1440" w:type="dxa"/>
          </w:tcPr>
          <w:p w14:paraId="579B5AA3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0" w:type="dxa"/>
          </w:tcPr>
          <w:p w14:paraId="7DF1045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40" w:type="dxa"/>
            <w:vMerge/>
          </w:tcPr>
          <w:p w14:paraId="22416C3B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4D7B99E4" w14:textId="77777777" w:rsidTr="00EB5F93">
        <w:tc>
          <w:tcPr>
            <w:tcW w:w="2965" w:type="dxa"/>
          </w:tcPr>
          <w:p w14:paraId="6F05375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Return to OR</w:t>
            </w:r>
          </w:p>
        </w:tc>
        <w:tc>
          <w:tcPr>
            <w:tcW w:w="1440" w:type="dxa"/>
          </w:tcPr>
          <w:p w14:paraId="3629B7B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797A961D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40" w:type="dxa"/>
            <w:vMerge/>
          </w:tcPr>
          <w:p w14:paraId="6EDDC92C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  <w:tr w:rsidR="0002318B" w14:paraId="7BE911ED" w14:textId="77777777" w:rsidTr="00EB5F93">
        <w:tc>
          <w:tcPr>
            <w:tcW w:w="2965" w:type="dxa"/>
          </w:tcPr>
          <w:p w14:paraId="19CB91E1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CDiff</w:t>
            </w:r>
            <w:proofErr w:type="spellEnd"/>
          </w:p>
        </w:tc>
        <w:tc>
          <w:tcPr>
            <w:tcW w:w="1440" w:type="dxa"/>
          </w:tcPr>
          <w:p w14:paraId="31A8143E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181D6E82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40" w:type="dxa"/>
            <w:vMerge/>
          </w:tcPr>
          <w:p w14:paraId="3C253EDA" w14:textId="77777777" w:rsidR="0002318B" w:rsidRDefault="0002318B" w:rsidP="00EB5F93">
            <w:pPr>
              <w:rPr>
                <w:rFonts w:ascii="Times New Roman" w:hAnsi="Times New Roman" w:cs="Times New Roman"/>
              </w:rPr>
            </w:pPr>
          </w:p>
        </w:tc>
      </w:tr>
    </w:tbl>
    <w:p w14:paraId="37619E0B" w14:textId="77777777" w:rsidR="00B42CED" w:rsidRDefault="00B42CED">
      <w:bookmarkStart w:id="0" w:name="_GoBack"/>
      <w:bookmarkEnd w:id="0"/>
    </w:p>
    <w:sectPr w:rsidR="00B42CED" w:rsidSect="00493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18B"/>
    <w:rsid w:val="00005C55"/>
    <w:rsid w:val="00011537"/>
    <w:rsid w:val="00012AB5"/>
    <w:rsid w:val="0002318B"/>
    <w:rsid w:val="00037FA7"/>
    <w:rsid w:val="00040508"/>
    <w:rsid w:val="00042DD4"/>
    <w:rsid w:val="000518A7"/>
    <w:rsid w:val="00053624"/>
    <w:rsid w:val="00072AC1"/>
    <w:rsid w:val="000B1A7A"/>
    <w:rsid w:val="000B39F0"/>
    <w:rsid w:val="000D4A4D"/>
    <w:rsid w:val="000E094C"/>
    <w:rsid w:val="00101F3E"/>
    <w:rsid w:val="00116729"/>
    <w:rsid w:val="001265DF"/>
    <w:rsid w:val="00146883"/>
    <w:rsid w:val="00196F7F"/>
    <w:rsid w:val="001D44DE"/>
    <w:rsid w:val="001F1C21"/>
    <w:rsid w:val="002364DE"/>
    <w:rsid w:val="00254070"/>
    <w:rsid w:val="002A7D7A"/>
    <w:rsid w:val="002C233A"/>
    <w:rsid w:val="002F0B31"/>
    <w:rsid w:val="003201B8"/>
    <w:rsid w:val="00343FF4"/>
    <w:rsid w:val="0036098A"/>
    <w:rsid w:val="003708A5"/>
    <w:rsid w:val="003B1E07"/>
    <w:rsid w:val="003C0D83"/>
    <w:rsid w:val="003C530F"/>
    <w:rsid w:val="003D4289"/>
    <w:rsid w:val="00433757"/>
    <w:rsid w:val="00462006"/>
    <w:rsid w:val="00493AE1"/>
    <w:rsid w:val="00496561"/>
    <w:rsid w:val="004A51A1"/>
    <w:rsid w:val="004B0095"/>
    <w:rsid w:val="004B0E55"/>
    <w:rsid w:val="004B2E7A"/>
    <w:rsid w:val="004C3805"/>
    <w:rsid w:val="004C6679"/>
    <w:rsid w:val="004E488C"/>
    <w:rsid w:val="004E6873"/>
    <w:rsid w:val="005213B0"/>
    <w:rsid w:val="00526F56"/>
    <w:rsid w:val="00533CE3"/>
    <w:rsid w:val="00550F43"/>
    <w:rsid w:val="005639A7"/>
    <w:rsid w:val="00570EF8"/>
    <w:rsid w:val="0057284C"/>
    <w:rsid w:val="005C2C7A"/>
    <w:rsid w:val="005D365B"/>
    <w:rsid w:val="005E7558"/>
    <w:rsid w:val="00603614"/>
    <w:rsid w:val="00611FE9"/>
    <w:rsid w:val="00650FED"/>
    <w:rsid w:val="00652ABA"/>
    <w:rsid w:val="00667B99"/>
    <w:rsid w:val="006876CD"/>
    <w:rsid w:val="006A3D63"/>
    <w:rsid w:val="006B61C8"/>
    <w:rsid w:val="006E041E"/>
    <w:rsid w:val="006F1F65"/>
    <w:rsid w:val="00740821"/>
    <w:rsid w:val="00745D01"/>
    <w:rsid w:val="00765CE2"/>
    <w:rsid w:val="007669B0"/>
    <w:rsid w:val="007B594F"/>
    <w:rsid w:val="0080022B"/>
    <w:rsid w:val="008445C1"/>
    <w:rsid w:val="00844F06"/>
    <w:rsid w:val="008669B7"/>
    <w:rsid w:val="008921D1"/>
    <w:rsid w:val="008B5149"/>
    <w:rsid w:val="008B6F6A"/>
    <w:rsid w:val="008C254E"/>
    <w:rsid w:val="008D3D90"/>
    <w:rsid w:val="0090440E"/>
    <w:rsid w:val="00912EAD"/>
    <w:rsid w:val="00927718"/>
    <w:rsid w:val="009553A9"/>
    <w:rsid w:val="00982324"/>
    <w:rsid w:val="00990AEC"/>
    <w:rsid w:val="0099621E"/>
    <w:rsid w:val="00A27C60"/>
    <w:rsid w:val="00A41060"/>
    <w:rsid w:val="00A5188A"/>
    <w:rsid w:val="00AB025D"/>
    <w:rsid w:val="00AB678B"/>
    <w:rsid w:val="00AC7DC6"/>
    <w:rsid w:val="00AD0EC5"/>
    <w:rsid w:val="00AD3414"/>
    <w:rsid w:val="00AE29A1"/>
    <w:rsid w:val="00AF4126"/>
    <w:rsid w:val="00B06B1D"/>
    <w:rsid w:val="00B2128D"/>
    <w:rsid w:val="00B30490"/>
    <w:rsid w:val="00B42CED"/>
    <w:rsid w:val="00B5045C"/>
    <w:rsid w:val="00B747A2"/>
    <w:rsid w:val="00B9541E"/>
    <w:rsid w:val="00B975BB"/>
    <w:rsid w:val="00BD7147"/>
    <w:rsid w:val="00BE1B39"/>
    <w:rsid w:val="00BF7860"/>
    <w:rsid w:val="00C023E5"/>
    <w:rsid w:val="00C63AD8"/>
    <w:rsid w:val="00C64F7D"/>
    <w:rsid w:val="00C80621"/>
    <w:rsid w:val="00CB449F"/>
    <w:rsid w:val="00CD669A"/>
    <w:rsid w:val="00D01CC9"/>
    <w:rsid w:val="00D442BC"/>
    <w:rsid w:val="00DA7FED"/>
    <w:rsid w:val="00DC0668"/>
    <w:rsid w:val="00E31F39"/>
    <w:rsid w:val="00E34131"/>
    <w:rsid w:val="00E74304"/>
    <w:rsid w:val="00EA5262"/>
    <w:rsid w:val="00EB4517"/>
    <w:rsid w:val="00EE262E"/>
    <w:rsid w:val="00F036C2"/>
    <w:rsid w:val="00F266C9"/>
    <w:rsid w:val="00F27AD7"/>
    <w:rsid w:val="00F45C6B"/>
    <w:rsid w:val="00F56699"/>
    <w:rsid w:val="00F82E74"/>
    <w:rsid w:val="00F83A89"/>
    <w:rsid w:val="00F96CBC"/>
    <w:rsid w:val="00FA77EC"/>
    <w:rsid w:val="00FC2CB3"/>
    <w:rsid w:val="00FD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33DD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3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02318B"/>
    <w:rPr>
      <w:rFonts w:ascii="Helvetica Neue" w:hAnsi="Helvetica Neue" w:cs="Times New Roman"/>
      <w:sz w:val="18"/>
      <w:szCs w:val="18"/>
    </w:rPr>
  </w:style>
  <w:style w:type="paragraph" w:customStyle="1" w:styleId="p2">
    <w:name w:val="p2"/>
    <w:basedOn w:val="Normal"/>
    <w:rsid w:val="0002318B"/>
    <w:rPr>
      <w:rFonts w:ascii="Helvetica Neue" w:hAnsi="Helvetica Neue" w:cs="Times New Roman"/>
      <w:sz w:val="18"/>
      <w:szCs w:val="18"/>
    </w:rPr>
  </w:style>
  <w:style w:type="table" w:styleId="TableGrid">
    <w:name w:val="Table Grid"/>
    <w:basedOn w:val="TableNormal"/>
    <w:uiPriority w:val="39"/>
    <w:rsid w:val="000231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3682</Characters>
  <Application>Microsoft Macintosh Word</Application>
  <DocSecurity>0</DocSecurity>
  <Lines>30</Lines>
  <Paragraphs>8</Paragraphs>
  <ScaleCrop>false</ScaleCrop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 Smucker</dc:creator>
  <cp:keywords/>
  <dc:description/>
  <cp:lastModifiedBy>Levi Smucker</cp:lastModifiedBy>
  <cp:revision>1</cp:revision>
  <dcterms:created xsi:type="dcterms:W3CDTF">2020-01-16T00:16:00Z</dcterms:created>
  <dcterms:modified xsi:type="dcterms:W3CDTF">2020-01-16T00:17:00Z</dcterms:modified>
</cp:coreProperties>
</file>