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9519E" w14:textId="4912CAA1" w:rsidR="007B27CD" w:rsidRPr="007B27CD" w:rsidRDefault="007B27CD" w:rsidP="007B27CD">
      <w:pPr>
        <w:spacing w:line="480" w:lineRule="auto"/>
        <w:jc w:val="center"/>
        <w:rPr>
          <w:rFonts w:asciiTheme="majorBidi" w:hAnsiTheme="majorBidi" w:cstheme="majorBidi"/>
          <w:b/>
          <w:bCs/>
          <w:sz w:val="48"/>
          <w:szCs w:val="48"/>
        </w:rPr>
      </w:pPr>
      <w:r w:rsidRPr="007B27CD">
        <w:rPr>
          <w:rFonts w:asciiTheme="majorBidi" w:hAnsiTheme="majorBidi" w:cstheme="majorBidi"/>
          <w:b/>
          <w:bCs/>
          <w:sz w:val="40"/>
          <w:szCs w:val="40"/>
        </w:rPr>
        <w:t>Supplementary Material</w:t>
      </w:r>
    </w:p>
    <w:p w14:paraId="50038E56" w14:textId="77777777" w:rsidR="007B27CD" w:rsidRDefault="007B27CD" w:rsidP="00E500B1">
      <w:pPr>
        <w:spacing w:line="480" w:lineRule="auto"/>
        <w:jc w:val="lowKashida"/>
        <w:rPr>
          <w:rFonts w:asciiTheme="majorBidi" w:hAnsiTheme="majorBidi" w:cstheme="majorBidi"/>
          <w:b/>
          <w:bCs/>
          <w:sz w:val="28"/>
          <w:szCs w:val="28"/>
        </w:rPr>
      </w:pPr>
    </w:p>
    <w:p w14:paraId="571E24F6" w14:textId="3CFBEA8E" w:rsidR="007B27CD" w:rsidRDefault="00ED07DA" w:rsidP="00E500B1">
      <w:pPr>
        <w:spacing w:line="480" w:lineRule="auto"/>
        <w:jc w:val="lowKashida"/>
        <w:rPr>
          <w:rFonts w:asciiTheme="majorBidi" w:hAnsiTheme="majorBidi" w:cstheme="majorBidi"/>
          <w:b/>
          <w:bCs/>
          <w:sz w:val="28"/>
          <w:szCs w:val="28"/>
        </w:rPr>
      </w:pPr>
      <w:r w:rsidRPr="00D34F9B">
        <w:rPr>
          <w:rFonts w:asciiTheme="majorBidi" w:hAnsiTheme="majorBidi" w:cstheme="majorBidi"/>
          <w:b/>
          <w:bCs/>
          <w:sz w:val="28"/>
          <w:szCs w:val="28"/>
        </w:rPr>
        <w:t>Alteration in follow-up echocardiographic indices in patients with COVID-19: a prospective cohort study</w:t>
      </w:r>
    </w:p>
    <w:p w14:paraId="27621B42" w14:textId="77777777" w:rsidR="00E500B1" w:rsidRDefault="00E500B1" w:rsidP="00E500B1">
      <w:pPr>
        <w:spacing w:line="480" w:lineRule="auto"/>
        <w:jc w:val="lowKashida"/>
        <w:rPr>
          <w:rFonts w:asciiTheme="majorBidi" w:eastAsiaTheme="majorEastAsia" w:hAnsiTheme="majorBidi" w:cstheme="majorBidi"/>
          <w:b/>
          <w:bCs/>
          <w:sz w:val="28"/>
          <w:szCs w:val="28"/>
        </w:rPr>
      </w:pPr>
    </w:p>
    <w:sdt>
      <w:sdtPr>
        <w:rPr>
          <w:rFonts w:asciiTheme="majorBidi" w:hAnsiTheme="majorBidi"/>
          <w:b/>
          <w:bCs/>
          <w:color w:val="auto"/>
        </w:rPr>
        <w:id w:val="1116805310"/>
        <w:docPartObj>
          <w:docPartGallery w:val="Table of Contents"/>
          <w:docPartUnique/>
        </w:docPartObj>
      </w:sdtPr>
      <w:sdtEndPr>
        <w:rPr>
          <w:rFonts w:asciiTheme="minorHAnsi" w:eastAsiaTheme="minorHAnsi" w:hAnsiTheme="minorHAnsi" w:cstheme="minorBidi"/>
          <w:noProof/>
          <w:sz w:val="22"/>
          <w:szCs w:val="22"/>
        </w:rPr>
      </w:sdtEndPr>
      <w:sdtContent>
        <w:p w14:paraId="3A7CE7C1" w14:textId="3C0EF43E" w:rsidR="007B27CD" w:rsidRPr="007B27CD" w:rsidRDefault="007B27CD" w:rsidP="00E500B1">
          <w:pPr>
            <w:pStyle w:val="TOCHeading"/>
            <w:spacing w:line="480" w:lineRule="auto"/>
            <w:jc w:val="lowKashida"/>
            <w:rPr>
              <w:rFonts w:asciiTheme="majorBidi" w:hAnsiTheme="majorBidi"/>
              <w:b/>
              <w:bCs/>
              <w:color w:val="auto"/>
            </w:rPr>
          </w:pPr>
          <w:r w:rsidRPr="007B27CD">
            <w:rPr>
              <w:rFonts w:asciiTheme="majorBidi" w:hAnsiTheme="majorBidi"/>
              <w:b/>
              <w:bCs/>
              <w:color w:val="auto"/>
            </w:rPr>
            <w:t>Table of contents</w:t>
          </w:r>
        </w:p>
        <w:p w14:paraId="48EFF42A" w14:textId="2E6BB068" w:rsidR="007B27CD" w:rsidRDefault="007B27CD" w:rsidP="00E500B1">
          <w:pPr>
            <w:pStyle w:val="TOC1"/>
            <w:tabs>
              <w:tab w:val="right" w:leader="dot" w:pos="9016"/>
            </w:tabs>
            <w:spacing w:line="480" w:lineRule="auto"/>
            <w:jc w:val="lowKashida"/>
            <w:rPr>
              <w:rFonts w:eastAsiaTheme="minorEastAsia"/>
              <w:noProof/>
            </w:rPr>
          </w:pPr>
          <w:r>
            <w:fldChar w:fldCharType="begin"/>
          </w:r>
          <w:r>
            <w:instrText xml:space="preserve"> TOC \o "1-3" \h \z \u </w:instrText>
          </w:r>
          <w:r>
            <w:fldChar w:fldCharType="separate"/>
          </w:r>
          <w:hyperlink w:anchor="_Toc120977741" w:history="1">
            <w:r w:rsidRPr="003C6C10">
              <w:rPr>
                <w:rStyle w:val="Hyperlink"/>
                <w:rFonts w:asciiTheme="majorBidi" w:hAnsiTheme="majorBidi"/>
                <w:b/>
                <w:bCs/>
                <w:noProof/>
              </w:rPr>
              <w:t>Supplementary Results</w:t>
            </w:r>
            <w:r>
              <w:rPr>
                <w:noProof/>
                <w:webHidden/>
              </w:rPr>
              <w:tab/>
            </w:r>
            <w:r>
              <w:rPr>
                <w:noProof/>
                <w:webHidden/>
              </w:rPr>
              <w:fldChar w:fldCharType="begin"/>
            </w:r>
            <w:r>
              <w:rPr>
                <w:noProof/>
                <w:webHidden/>
              </w:rPr>
              <w:instrText xml:space="preserve"> PAGEREF _Toc120977741 \h </w:instrText>
            </w:r>
            <w:r>
              <w:rPr>
                <w:noProof/>
                <w:webHidden/>
              </w:rPr>
            </w:r>
            <w:r>
              <w:rPr>
                <w:noProof/>
                <w:webHidden/>
              </w:rPr>
              <w:fldChar w:fldCharType="separate"/>
            </w:r>
            <w:r>
              <w:rPr>
                <w:noProof/>
                <w:webHidden/>
              </w:rPr>
              <w:t>2</w:t>
            </w:r>
            <w:r>
              <w:rPr>
                <w:noProof/>
                <w:webHidden/>
              </w:rPr>
              <w:fldChar w:fldCharType="end"/>
            </w:r>
          </w:hyperlink>
        </w:p>
        <w:p w14:paraId="3876DDC7" w14:textId="3AF5A5C4" w:rsidR="007B27CD" w:rsidRPr="007B27CD" w:rsidRDefault="007B27CD" w:rsidP="00E500B1">
          <w:pPr>
            <w:pStyle w:val="TOC2"/>
            <w:tabs>
              <w:tab w:val="right" w:leader="dot" w:pos="9016"/>
            </w:tabs>
            <w:spacing w:line="480" w:lineRule="auto"/>
            <w:jc w:val="lowKashida"/>
            <w:rPr>
              <w:rFonts w:eastAsiaTheme="minorEastAsia"/>
              <w:noProof/>
            </w:rPr>
          </w:pPr>
          <w:hyperlink w:anchor="_Toc120977742" w:history="1">
            <w:r w:rsidRPr="007B27CD">
              <w:rPr>
                <w:rStyle w:val="Hyperlink"/>
                <w:rFonts w:asciiTheme="majorBidi" w:hAnsiTheme="majorBidi"/>
                <w:noProof/>
              </w:rPr>
              <w:t>Patients without COVID-19 lung infiltration</w:t>
            </w:r>
            <w:r w:rsidRPr="007B27CD">
              <w:rPr>
                <w:noProof/>
                <w:webHidden/>
              </w:rPr>
              <w:tab/>
            </w:r>
            <w:r w:rsidRPr="007B27CD">
              <w:rPr>
                <w:noProof/>
                <w:webHidden/>
              </w:rPr>
              <w:fldChar w:fldCharType="begin"/>
            </w:r>
            <w:r w:rsidRPr="007B27CD">
              <w:rPr>
                <w:noProof/>
                <w:webHidden/>
              </w:rPr>
              <w:instrText xml:space="preserve"> PAGEREF _Toc120977742 \h </w:instrText>
            </w:r>
            <w:r w:rsidRPr="007B27CD">
              <w:rPr>
                <w:noProof/>
                <w:webHidden/>
              </w:rPr>
            </w:r>
            <w:r w:rsidRPr="007B27CD">
              <w:rPr>
                <w:noProof/>
                <w:webHidden/>
              </w:rPr>
              <w:fldChar w:fldCharType="separate"/>
            </w:r>
            <w:r w:rsidRPr="007B27CD">
              <w:rPr>
                <w:noProof/>
                <w:webHidden/>
              </w:rPr>
              <w:t>2</w:t>
            </w:r>
            <w:r w:rsidRPr="007B27CD">
              <w:rPr>
                <w:noProof/>
                <w:webHidden/>
              </w:rPr>
              <w:fldChar w:fldCharType="end"/>
            </w:r>
          </w:hyperlink>
        </w:p>
        <w:p w14:paraId="4326F20F" w14:textId="4CCCBD1B" w:rsidR="007B27CD" w:rsidRPr="007B27CD" w:rsidRDefault="007B27CD" w:rsidP="00E500B1">
          <w:pPr>
            <w:pStyle w:val="TOC2"/>
            <w:tabs>
              <w:tab w:val="right" w:leader="dot" w:pos="9016"/>
            </w:tabs>
            <w:spacing w:line="480" w:lineRule="auto"/>
            <w:jc w:val="lowKashida"/>
            <w:rPr>
              <w:rFonts w:eastAsiaTheme="minorEastAsia"/>
              <w:noProof/>
            </w:rPr>
          </w:pPr>
          <w:hyperlink w:anchor="_Toc120977743" w:history="1">
            <w:r w:rsidRPr="007B27CD">
              <w:rPr>
                <w:rStyle w:val="Hyperlink"/>
                <w:rFonts w:asciiTheme="majorBidi" w:hAnsiTheme="majorBidi"/>
                <w:noProof/>
              </w:rPr>
              <w:t>Patients with COVID-19 lung infiltration</w:t>
            </w:r>
            <w:r w:rsidRPr="007B27CD">
              <w:rPr>
                <w:noProof/>
                <w:webHidden/>
              </w:rPr>
              <w:tab/>
            </w:r>
            <w:r w:rsidRPr="007B27CD">
              <w:rPr>
                <w:noProof/>
                <w:webHidden/>
              </w:rPr>
              <w:fldChar w:fldCharType="begin"/>
            </w:r>
            <w:r w:rsidRPr="007B27CD">
              <w:rPr>
                <w:noProof/>
                <w:webHidden/>
              </w:rPr>
              <w:instrText xml:space="preserve"> PAGEREF _Toc120977743 \h </w:instrText>
            </w:r>
            <w:r w:rsidRPr="007B27CD">
              <w:rPr>
                <w:noProof/>
                <w:webHidden/>
              </w:rPr>
            </w:r>
            <w:r w:rsidRPr="007B27CD">
              <w:rPr>
                <w:noProof/>
                <w:webHidden/>
              </w:rPr>
              <w:fldChar w:fldCharType="separate"/>
            </w:r>
            <w:r w:rsidRPr="007B27CD">
              <w:rPr>
                <w:noProof/>
                <w:webHidden/>
              </w:rPr>
              <w:t>2</w:t>
            </w:r>
            <w:r w:rsidRPr="007B27CD">
              <w:rPr>
                <w:noProof/>
                <w:webHidden/>
              </w:rPr>
              <w:fldChar w:fldCharType="end"/>
            </w:r>
          </w:hyperlink>
        </w:p>
        <w:p w14:paraId="48211053" w14:textId="1FC5F133" w:rsidR="007B27CD" w:rsidRPr="007B27CD" w:rsidRDefault="007B27CD" w:rsidP="00E500B1">
          <w:pPr>
            <w:pStyle w:val="TOC3"/>
            <w:tabs>
              <w:tab w:val="right" w:leader="dot" w:pos="9016"/>
            </w:tabs>
            <w:spacing w:line="480" w:lineRule="auto"/>
            <w:jc w:val="lowKashida"/>
            <w:rPr>
              <w:rFonts w:eastAsiaTheme="minorEastAsia"/>
              <w:noProof/>
            </w:rPr>
          </w:pPr>
          <w:hyperlink w:anchor="_Toc120977744" w:history="1">
            <w:r w:rsidRPr="007B27CD">
              <w:rPr>
                <w:rStyle w:val="Hyperlink"/>
                <w:rFonts w:asciiTheme="majorBidi" w:hAnsiTheme="majorBidi"/>
                <w:i/>
                <w:iCs/>
                <w:noProof/>
              </w:rPr>
              <w:t>Left ventricle indices</w:t>
            </w:r>
            <w:r w:rsidRPr="007B27CD">
              <w:rPr>
                <w:noProof/>
                <w:webHidden/>
              </w:rPr>
              <w:tab/>
            </w:r>
            <w:r w:rsidRPr="007B27CD">
              <w:rPr>
                <w:noProof/>
                <w:webHidden/>
              </w:rPr>
              <w:fldChar w:fldCharType="begin"/>
            </w:r>
            <w:r w:rsidRPr="007B27CD">
              <w:rPr>
                <w:noProof/>
                <w:webHidden/>
              </w:rPr>
              <w:instrText xml:space="preserve"> PAGEREF _Toc120977744 \h </w:instrText>
            </w:r>
            <w:r w:rsidRPr="007B27CD">
              <w:rPr>
                <w:noProof/>
                <w:webHidden/>
              </w:rPr>
            </w:r>
            <w:r w:rsidRPr="007B27CD">
              <w:rPr>
                <w:noProof/>
                <w:webHidden/>
              </w:rPr>
              <w:fldChar w:fldCharType="separate"/>
            </w:r>
            <w:r w:rsidRPr="007B27CD">
              <w:rPr>
                <w:noProof/>
                <w:webHidden/>
              </w:rPr>
              <w:t>2</w:t>
            </w:r>
            <w:r w:rsidRPr="007B27CD">
              <w:rPr>
                <w:noProof/>
                <w:webHidden/>
              </w:rPr>
              <w:fldChar w:fldCharType="end"/>
            </w:r>
          </w:hyperlink>
        </w:p>
        <w:p w14:paraId="377C290E" w14:textId="6A112625" w:rsidR="007B27CD" w:rsidRPr="007B27CD" w:rsidRDefault="007B27CD" w:rsidP="00E500B1">
          <w:pPr>
            <w:pStyle w:val="TOC3"/>
            <w:tabs>
              <w:tab w:val="right" w:leader="dot" w:pos="9016"/>
            </w:tabs>
            <w:spacing w:line="480" w:lineRule="auto"/>
            <w:jc w:val="lowKashida"/>
            <w:rPr>
              <w:rFonts w:eastAsiaTheme="minorEastAsia"/>
              <w:noProof/>
            </w:rPr>
          </w:pPr>
          <w:hyperlink w:anchor="_Toc120977745" w:history="1">
            <w:r w:rsidRPr="007B27CD">
              <w:rPr>
                <w:rStyle w:val="Hyperlink"/>
                <w:rFonts w:asciiTheme="majorBidi" w:hAnsiTheme="majorBidi"/>
                <w:i/>
                <w:iCs/>
                <w:noProof/>
              </w:rPr>
              <w:t>Right ventricle indices</w:t>
            </w:r>
            <w:r w:rsidRPr="007B27CD">
              <w:rPr>
                <w:noProof/>
                <w:webHidden/>
              </w:rPr>
              <w:tab/>
            </w:r>
            <w:r w:rsidRPr="007B27CD">
              <w:rPr>
                <w:noProof/>
                <w:webHidden/>
              </w:rPr>
              <w:fldChar w:fldCharType="begin"/>
            </w:r>
            <w:r w:rsidRPr="007B27CD">
              <w:rPr>
                <w:noProof/>
                <w:webHidden/>
              </w:rPr>
              <w:instrText xml:space="preserve"> PAGEREF _Toc120977745 \h </w:instrText>
            </w:r>
            <w:r w:rsidRPr="007B27CD">
              <w:rPr>
                <w:noProof/>
                <w:webHidden/>
              </w:rPr>
            </w:r>
            <w:r w:rsidRPr="007B27CD">
              <w:rPr>
                <w:noProof/>
                <w:webHidden/>
              </w:rPr>
              <w:fldChar w:fldCharType="separate"/>
            </w:r>
            <w:r w:rsidRPr="007B27CD">
              <w:rPr>
                <w:noProof/>
                <w:webHidden/>
              </w:rPr>
              <w:t>2</w:t>
            </w:r>
            <w:r w:rsidRPr="007B27CD">
              <w:rPr>
                <w:noProof/>
                <w:webHidden/>
              </w:rPr>
              <w:fldChar w:fldCharType="end"/>
            </w:r>
          </w:hyperlink>
        </w:p>
        <w:p w14:paraId="313FBCF4" w14:textId="156205D5" w:rsidR="007B27CD" w:rsidRDefault="007B27CD" w:rsidP="00E500B1">
          <w:pPr>
            <w:pStyle w:val="TOC1"/>
            <w:tabs>
              <w:tab w:val="right" w:leader="dot" w:pos="9016"/>
            </w:tabs>
            <w:spacing w:line="480" w:lineRule="auto"/>
            <w:jc w:val="lowKashida"/>
            <w:rPr>
              <w:rFonts w:eastAsiaTheme="minorEastAsia"/>
              <w:noProof/>
            </w:rPr>
          </w:pPr>
          <w:hyperlink w:anchor="_Toc120977746" w:history="1">
            <w:r w:rsidRPr="003C6C10">
              <w:rPr>
                <w:rStyle w:val="Hyperlink"/>
                <w:rFonts w:asciiTheme="majorBidi" w:hAnsiTheme="majorBidi"/>
                <w:b/>
                <w:bCs/>
                <w:noProof/>
              </w:rPr>
              <w:t>Table S1- Comparison of the echocardiographic findings of primary and secondary echocardiograms in the no-lung-involvement COVID-19 group defined by CT-scan scoring</w:t>
            </w:r>
            <w:r>
              <w:rPr>
                <w:noProof/>
                <w:webHidden/>
              </w:rPr>
              <w:tab/>
            </w:r>
            <w:r>
              <w:rPr>
                <w:noProof/>
                <w:webHidden/>
              </w:rPr>
              <w:fldChar w:fldCharType="begin"/>
            </w:r>
            <w:r>
              <w:rPr>
                <w:noProof/>
                <w:webHidden/>
              </w:rPr>
              <w:instrText xml:space="preserve"> PAGEREF _Toc120977746 \h </w:instrText>
            </w:r>
            <w:r>
              <w:rPr>
                <w:noProof/>
                <w:webHidden/>
              </w:rPr>
            </w:r>
            <w:r>
              <w:rPr>
                <w:noProof/>
                <w:webHidden/>
              </w:rPr>
              <w:fldChar w:fldCharType="separate"/>
            </w:r>
            <w:r>
              <w:rPr>
                <w:noProof/>
                <w:webHidden/>
              </w:rPr>
              <w:t>4</w:t>
            </w:r>
            <w:r>
              <w:rPr>
                <w:noProof/>
                <w:webHidden/>
              </w:rPr>
              <w:fldChar w:fldCharType="end"/>
            </w:r>
          </w:hyperlink>
        </w:p>
        <w:p w14:paraId="75409F53" w14:textId="7012AA8F" w:rsidR="007B27CD" w:rsidRDefault="007B27CD" w:rsidP="00E500B1">
          <w:pPr>
            <w:pStyle w:val="TOC1"/>
            <w:tabs>
              <w:tab w:val="right" w:leader="dot" w:pos="9016"/>
            </w:tabs>
            <w:spacing w:line="480" w:lineRule="auto"/>
            <w:jc w:val="lowKashida"/>
            <w:rPr>
              <w:rFonts w:eastAsiaTheme="minorEastAsia"/>
              <w:noProof/>
            </w:rPr>
          </w:pPr>
          <w:hyperlink w:anchor="_Toc120977747" w:history="1">
            <w:r w:rsidRPr="003C6C10">
              <w:rPr>
                <w:rStyle w:val="Hyperlink"/>
                <w:rFonts w:asciiTheme="majorBidi" w:hAnsiTheme="majorBidi"/>
                <w:b/>
                <w:bCs/>
                <w:noProof/>
              </w:rPr>
              <w:t>Table S2- Comparison of the echocardiographic findings of  primary and secondary echocardiograms in the severe/non-severe-lung-involvement COVID-19 group defined by CT-scan scoring</w:t>
            </w:r>
            <w:r>
              <w:rPr>
                <w:noProof/>
                <w:webHidden/>
              </w:rPr>
              <w:tab/>
            </w:r>
            <w:r>
              <w:rPr>
                <w:noProof/>
                <w:webHidden/>
              </w:rPr>
              <w:fldChar w:fldCharType="begin"/>
            </w:r>
            <w:r>
              <w:rPr>
                <w:noProof/>
                <w:webHidden/>
              </w:rPr>
              <w:instrText xml:space="preserve"> PAGEREF _Toc120977747 \h </w:instrText>
            </w:r>
            <w:r>
              <w:rPr>
                <w:noProof/>
                <w:webHidden/>
              </w:rPr>
            </w:r>
            <w:r>
              <w:rPr>
                <w:noProof/>
                <w:webHidden/>
              </w:rPr>
              <w:fldChar w:fldCharType="separate"/>
            </w:r>
            <w:r>
              <w:rPr>
                <w:noProof/>
                <w:webHidden/>
              </w:rPr>
              <w:t>5</w:t>
            </w:r>
            <w:r>
              <w:rPr>
                <w:noProof/>
                <w:webHidden/>
              </w:rPr>
              <w:fldChar w:fldCharType="end"/>
            </w:r>
          </w:hyperlink>
        </w:p>
        <w:p w14:paraId="64D3B0A7" w14:textId="4B2D2651" w:rsidR="007B27CD" w:rsidRDefault="007B27CD" w:rsidP="00E500B1">
          <w:pPr>
            <w:spacing w:line="480" w:lineRule="auto"/>
            <w:jc w:val="lowKashida"/>
          </w:pPr>
          <w:r>
            <w:rPr>
              <w:b/>
              <w:bCs/>
              <w:noProof/>
            </w:rPr>
            <w:fldChar w:fldCharType="end"/>
          </w:r>
        </w:p>
      </w:sdtContent>
    </w:sdt>
    <w:p w14:paraId="1304ED3D" w14:textId="4BECD116" w:rsidR="00ED07DA" w:rsidRDefault="00ED07DA" w:rsidP="00E500B1">
      <w:pPr>
        <w:spacing w:line="480" w:lineRule="auto"/>
        <w:jc w:val="lowKashida"/>
        <w:rPr>
          <w:rFonts w:asciiTheme="majorBidi" w:eastAsiaTheme="majorEastAsia" w:hAnsiTheme="majorBidi" w:cstheme="majorBidi"/>
          <w:b/>
          <w:bCs/>
          <w:sz w:val="28"/>
          <w:szCs w:val="28"/>
        </w:rPr>
      </w:pPr>
    </w:p>
    <w:p w14:paraId="25074DA5" w14:textId="77777777" w:rsidR="007B27CD" w:rsidRDefault="007B27CD" w:rsidP="00E500B1">
      <w:pPr>
        <w:spacing w:line="480" w:lineRule="auto"/>
        <w:jc w:val="lowKashida"/>
        <w:rPr>
          <w:rFonts w:asciiTheme="majorBidi" w:eastAsiaTheme="majorEastAsia" w:hAnsiTheme="majorBidi" w:cstheme="majorBidi"/>
          <w:b/>
          <w:bCs/>
          <w:sz w:val="28"/>
          <w:szCs w:val="28"/>
        </w:rPr>
      </w:pPr>
      <w:r>
        <w:rPr>
          <w:rFonts w:asciiTheme="majorBidi" w:hAnsiTheme="majorBidi"/>
          <w:b/>
          <w:bCs/>
          <w:sz w:val="28"/>
          <w:szCs w:val="28"/>
        </w:rPr>
        <w:br w:type="page"/>
      </w:r>
    </w:p>
    <w:p w14:paraId="1BCC9B12" w14:textId="31D3CA5E" w:rsidR="00ED07DA" w:rsidRPr="00ED07DA" w:rsidRDefault="00ED07DA" w:rsidP="00E500B1">
      <w:pPr>
        <w:pStyle w:val="Heading1"/>
        <w:spacing w:line="480" w:lineRule="auto"/>
        <w:jc w:val="lowKashida"/>
        <w:rPr>
          <w:rFonts w:asciiTheme="majorBidi" w:hAnsiTheme="majorBidi"/>
          <w:b/>
          <w:bCs/>
          <w:color w:val="auto"/>
          <w:sz w:val="28"/>
          <w:szCs w:val="28"/>
        </w:rPr>
      </w:pPr>
      <w:bookmarkStart w:id="0" w:name="_Toc120977741"/>
      <w:r w:rsidRPr="00ED07DA">
        <w:rPr>
          <w:rFonts w:asciiTheme="majorBidi" w:hAnsiTheme="majorBidi"/>
          <w:b/>
          <w:bCs/>
          <w:color w:val="auto"/>
          <w:sz w:val="28"/>
          <w:szCs w:val="28"/>
        </w:rPr>
        <w:lastRenderedPageBreak/>
        <w:t>Supplementary Results</w:t>
      </w:r>
      <w:bookmarkEnd w:id="0"/>
    </w:p>
    <w:p w14:paraId="00EF13D4" w14:textId="6E24FB61" w:rsidR="00E21598" w:rsidRPr="00ED07DA" w:rsidRDefault="00E21598" w:rsidP="00E500B1">
      <w:pPr>
        <w:pStyle w:val="Heading2"/>
        <w:spacing w:line="480" w:lineRule="auto"/>
        <w:jc w:val="lowKashida"/>
        <w:rPr>
          <w:rFonts w:asciiTheme="majorBidi" w:hAnsiTheme="majorBidi"/>
          <w:b/>
          <w:bCs/>
          <w:color w:val="auto"/>
          <w:sz w:val="24"/>
          <w:szCs w:val="24"/>
        </w:rPr>
      </w:pPr>
      <w:bookmarkStart w:id="1" w:name="_Toc120977742"/>
      <w:r w:rsidRPr="00ED07DA">
        <w:rPr>
          <w:rFonts w:asciiTheme="majorBidi" w:hAnsiTheme="majorBidi"/>
          <w:b/>
          <w:bCs/>
          <w:color w:val="auto"/>
          <w:sz w:val="24"/>
          <w:szCs w:val="24"/>
        </w:rPr>
        <w:t>Patients without COVID-19 lung infiltration</w:t>
      </w:r>
      <w:bookmarkEnd w:id="1"/>
    </w:p>
    <w:p w14:paraId="6ED8648C" w14:textId="77777777" w:rsidR="00E21598" w:rsidRPr="00E21598" w:rsidRDefault="00E21598" w:rsidP="00E500B1">
      <w:pPr>
        <w:spacing w:line="480" w:lineRule="auto"/>
        <w:jc w:val="lowKashida"/>
        <w:rPr>
          <w:rFonts w:asciiTheme="majorBidi" w:hAnsiTheme="majorBidi" w:cstheme="majorBidi"/>
          <w:sz w:val="24"/>
          <w:szCs w:val="24"/>
        </w:rPr>
      </w:pPr>
      <w:r w:rsidRPr="00E21598">
        <w:rPr>
          <w:rFonts w:asciiTheme="majorBidi" w:hAnsiTheme="majorBidi" w:cstheme="majorBidi"/>
          <w:sz w:val="24"/>
          <w:szCs w:val="24"/>
        </w:rPr>
        <w:t>For further evaluation, we compared the echocardiograms of the patients with and without lung involvement in the chest CT scan.</w:t>
      </w:r>
    </w:p>
    <w:p w14:paraId="7E963DB7" w14:textId="77777777" w:rsidR="00E21598" w:rsidRPr="00E21598" w:rsidRDefault="00E21598" w:rsidP="00E500B1">
      <w:pPr>
        <w:spacing w:line="480" w:lineRule="auto"/>
        <w:jc w:val="lowKashida"/>
        <w:rPr>
          <w:rFonts w:asciiTheme="majorBidi" w:hAnsiTheme="majorBidi" w:cstheme="majorBidi"/>
          <w:sz w:val="24"/>
          <w:szCs w:val="24"/>
        </w:rPr>
      </w:pPr>
      <w:r w:rsidRPr="00E21598">
        <w:rPr>
          <w:rFonts w:asciiTheme="majorBidi" w:hAnsiTheme="majorBidi" w:cstheme="majorBidi"/>
          <w:sz w:val="24"/>
          <w:szCs w:val="24"/>
        </w:rPr>
        <w:t>Among 25 patients having undergone spiral chest CT-scan, 12 showed no signs of COVID-19 pneumonia on their spiral chest CT scan. These 12 patients demonstrated no significant changes in none of the LV systolic or diastolic indices. Also, other RV, LA, and RA parameters did not show a statistically significant change during the follow-up period. All variables are described in detail in Supplementary Table S1.</w:t>
      </w:r>
    </w:p>
    <w:p w14:paraId="64CA83FF" w14:textId="77777777" w:rsidR="00E21598" w:rsidRPr="00ED07DA" w:rsidRDefault="00E21598" w:rsidP="00E500B1">
      <w:pPr>
        <w:pStyle w:val="Heading2"/>
        <w:spacing w:line="480" w:lineRule="auto"/>
        <w:jc w:val="lowKashida"/>
        <w:rPr>
          <w:rFonts w:asciiTheme="majorBidi" w:hAnsiTheme="majorBidi"/>
          <w:b/>
          <w:bCs/>
          <w:color w:val="auto"/>
          <w:sz w:val="24"/>
          <w:szCs w:val="24"/>
        </w:rPr>
      </w:pPr>
      <w:bookmarkStart w:id="2" w:name="_Toc120977743"/>
      <w:r w:rsidRPr="00ED07DA">
        <w:rPr>
          <w:rFonts w:asciiTheme="majorBidi" w:hAnsiTheme="majorBidi"/>
          <w:b/>
          <w:bCs/>
          <w:color w:val="auto"/>
          <w:sz w:val="24"/>
          <w:szCs w:val="24"/>
        </w:rPr>
        <w:t>Patients with COVID-19 lung infiltration</w:t>
      </w:r>
      <w:bookmarkEnd w:id="2"/>
    </w:p>
    <w:p w14:paraId="4836CAD7" w14:textId="77777777" w:rsidR="00E21598" w:rsidRPr="00ED07DA" w:rsidRDefault="00E21598" w:rsidP="00E500B1">
      <w:pPr>
        <w:pStyle w:val="Heading3"/>
        <w:spacing w:line="480" w:lineRule="auto"/>
        <w:jc w:val="lowKashida"/>
        <w:rPr>
          <w:rFonts w:asciiTheme="majorBidi" w:hAnsiTheme="majorBidi"/>
          <w:b/>
          <w:bCs/>
          <w:i/>
          <w:iCs/>
          <w:color w:val="auto"/>
        </w:rPr>
      </w:pPr>
      <w:bookmarkStart w:id="3" w:name="_Toc120977744"/>
      <w:r w:rsidRPr="00ED07DA">
        <w:rPr>
          <w:rFonts w:asciiTheme="majorBidi" w:hAnsiTheme="majorBidi"/>
          <w:b/>
          <w:bCs/>
          <w:i/>
          <w:iCs/>
          <w:color w:val="auto"/>
        </w:rPr>
        <w:t>Left ventricle indices</w:t>
      </w:r>
      <w:bookmarkEnd w:id="3"/>
    </w:p>
    <w:p w14:paraId="791087F2" w14:textId="4C486F03" w:rsidR="00E21598" w:rsidRPr="00E21598" w:rsidRDefault="00E21598" w:rsidP="00E500B1">
      <w:pPr>
        <w:spacing w:line="480" w:lineRule="auto"/>
        <w:jc w:val="lowKashida"/>
        <w:rPr>
          <w:rFonts w:asciiTheme="majorBidi" w:hAnsiTheme="majorBidi" w:cstheme="majorBidi"/>
          <w:sz w:val="24"/>
          <w:szCs w:val="24"/>
        </w:rPr>
      </w:pPr>
      <w:r w:rsidRPr="00E21598">
        <w:rPr>
          <w:rFonts w:asciiTheme="majorBidi" w:hAnsiTheme="majorBidi" w:cstheme="majorBidi"/>
          <w:sz w:val="24"/>
          <w:szCs w:val="24"/>
        </w:rPr>
        <w:t>Of 25 patients prescribed to undergo spiral chest CT-scan, 13 showed non-severe to severe COVID-19 pneumonia. On the secondary echocardiogram, LVSVI and LVEF showed a significant rise (primary: 21.3±4.1 vs. secondary: 29.1±5.5, p-value=0.03) and (primary: 57.5 [53.3-64.4] vs. secondary: 64 [59.5-66.1], p-value=0.01), respectively. There was an increase, although not statistically significant, in LVGLS (primary: -20.3% [-22.1- -18.8]</w:t>
      </w:r>
      <w:r w:rsidRPr="00E21598">
        <w:rPr>
          <w:rFonts w:asciiTheme="majorBidi" w:hAnsiTheme="majorBidi" w:cstheme="majorBidi"/>
          <w:sz w:val="24"/>
          <w:szCs w:val="24"/>
        </w:rPr>
        <w:tab/>
        <w:t xml:space="preserve">vs. secondary: -23.2% [-24.3- -20.6], p-value=0.08) and LVGCS (primary: -27.9% ±3.6 vs. secondary: -30.2% ±4.3, p-value=0.34) over the study time frame. </w:t>
      </w:r>
      <w:r w:rsidR="009735B8" w:rsidRPr="00E21598">
        <w:rPr>
          <w:rFonts w:asciiTheme="majorBidi" w:hAnsiTheme="majorBidi" w:cstheme="majorBidi"/>
          <w:sz w:val="24"/>
          <w:szCs w:val="24"/>
        </w:rPr>
        <w:t>(Supplementary Table S2)</w:t>
      </w:r>
    </w:p>
    <w:p w14:paraId="0A3C5A0F" w14:textId="77777777" w:rsidR="00E21598" w:rsidRPr="00ED07DA" w:rsidRDefault="00E21598" w:rsidP="00E500B1">
      <w:pPr>
        <w:pStyle w:val="Heading3"/>
        <w:spacing w:line="480" w:lineRule="auto"/>
        <w:jc w:val="lowKashida"/>
        <w:rPr>
          <w:rFonts w:asciiTheme="majorBidi" w:hAnsiTheme="majorBidi"/>
          <w:b/>
          <w:bCs/>
          <w:i/>
          <w:iCs/>
          <w:color w:val="auto"/>
        </w:rPr>
      </w:pPr>
      <w:bookmarkStart w:id="4" w:name="_Toc120977745"/>
      <w:r w:rsidRPr="00ED07DA">
        <w:rPr>
          <w:rFonts w:asciiTheme="majorBidi" w:hAnsiTheme="majorBidi"/>
          <w:b/>
          <w:bCs/>
          <w:i/>
          <w:iCs/>
          <w:color w:val="auto"/>
        </w:rPr>
        <w:t>Right ventricle indices</w:t>
      </w:r>
      <w:bookmarkEnd w:id="4"/>
    </w:p>
    <w:p w14:paraId="4857B0C3" w14:textId="0E776EF2" w:rsidR="00E21598" w:rsidRPr="00E21598" w:rsidRDefault="00E21598" w:rsidP="00E500B1">
      <w:pPr>
        <w:spacing w:line="480" w:lineRule="auto"/>
        <w:jc w:val="lowKashida"/>
        <w:rPr>
          <w:rFonts w:asciiTheme="majorBidi" w:hAnsiTheme="majorBidi" w:cstheme="majorBidi"/>
          <w:sz w:val="24"/>
          <w:szCs w:val="24"/>
        </w:rPr>
      </w:pPr>
      <w:r w:rsidRPr="00E21598">
        <w:rPr>
          <w:rFonts w:asciiTheme="majorBidi" w:hAnsiTheme="majorBidi" w:cstheme="majorBidi"/>
          <w:sz w:val="24"/>
          <w:szCs w:val="24"/>
        </w:rPr>
        <w:t>RVFAC and TAPSE showed a decrease that was not statistically significant (48.7 % [42.7-52] vs. 36.55 % [30.7-49.5], p-value=0.059 and 23 mm [21.5-25] vs. 22 mm [21-25], p-value=0.96, respectively). Also, none of the other indices, including RVEDVI, RVESVI, RVEF, RVFAC, RV</w:t>
      </w:r>
      <w:r w:rsidR="0059133E">
        <w:rPr>
          <w:rFonts w:asciiTheme="majorBidi" w:hAnsiTheme="majorBidi" w:cstheme="majorBidi"/>
          <w:sz w:val="24"/>
          <w:szCs w:val="24"/>
        </w:rPr>
        <w:t>S</w:t>
      </w:r>
      <w:r w:rsidRPr="00E21598">
        <w:rPr>
          <w:rFonts w:asciiTheme="majorBidi" w:hAnsiTheme="majorBidi" w:cstheme="majorBidi"/>
          <w:sz w:val="24"/>
          <w:szCs w:val="24"/>
        </w:rPr>
        <w:t xml:space="preserve">m, and RV strain rate (SR), changed significantly. </w:t>
      </w:r>
    </w:p>
    <w:p w14:paraId="67251555" w14:textId="2E97D019" w:rsidR="00ED07DA" w:rsidRDefault="00E21598" w:rsidP="00E500B1">
      <w:pPr>
        <w:spacing w:line="480" w:lineRule="auto"/>
        <w:jc w:val="lowKashida"/>
        <w:rPr>
          <w:rFonts w:asciiTheme="majorBidi" w:hAnsiTheme="majorBidi" w:cstheme="majorBidi"/>
          <w:sz w:val="24"/>
          <w:szCs w:val="24"/>
        </w:rPr>
      </w:pPr>
      <w:r w:rsidRPr="00E21598">
        <w:rPr>
          <w:rFonts w:asciiTheme="majorBidi" w:hAnsiTheme="majorBidi" w:cstheme="majorBidi"/>
          <w:sz w:val="24"/>
          <w:szCs w:val="24"/>
        </w:rPr>
        <w:lastRenderedPageBreak/>
        <w:t>LA parameters, LA peak SR and LAESV, none showed a statistically significant change on the secondary echocardiogram. RA parameters, including systolic PAP and peak SR, did not demonstrate any significant change over the follow-up time. (Supplementary Table S2)</w:t>
      </w:r>
    </w:p>
    <w:p w14:paraId="11172DDF" w14:textId="77777777" w:rsidR="00ED07DA" w:rsidRDefault="00ED07DA">
      <w:pPr>
        <w:rPr>
          <w:rFonts w:asciiTheme="majorBidi" w:hAnsiTheme="majorBidi" w:cstheme="majorBidi"/>
          <w:sz w:val="24"/>
          <w:szCs w:val="24"/>
        </w:rPr>
      </w:pPr>
      <w:r>
        <w:rPr>
          <w:rFonts w:asciiTheme="majorBidi" w:hAnsiTheme="majorBidi" w:cstheme="majorBidi"/>
          <w:sz w:val="24"/>
          <w:szCs w:val="24"/>
        </w:rPr>
        <w:br w:type="page"/>
      </w:r>
    </w:p>
    <w:p w14:paraId="2A4AD811" w14:textId="144FDAB9" w:rsidR="00885BAA" w:rsidRPr="00885BAA" w:rsidRDefault="005E2CAE" w:rsidP="00885BAA">
      <w:pPr>
        <w:pStyle w:val="Heading1"/>
        <w:rPr>
          <w:rFonts w:asciiTheme="majorBidi" w:hAnsiTheme="majorBidi"/>
          <w:b/>
          <w:bCs/>
          <w:color w:val="auto"/>
          <w:sz w:val="24"/>
          <w:szCs w:val="24"/>
        </w:rPr>
      </w:pPr>
      <w:bookmarkStart w:id="5" w:name="_Toc120977746"/>
      <w:r w:rsidRPr="00ED07DA">
        <w:rPr>
          <w:rFonts w:asciiTheme="majorBidi" w:hAnsiTheme="majorBidi"/>
          <w:b/>
          <w:bCs/>
          <w:color w:val="auto"/>
          <w:sz w:val="24"/>
          <w:szCs w:val="24"/>
        </w:rPr>
        <w:lastRenderedPageBreak/>
        <w:t>Table S1- Comparison of the echocardiographic findings of primary and secondary echocardiograms in the no-lung-involvement COVID-19 group defined by CT-scan scoring</w:t>
      </w:r>
      <w:bookmarkEnd w:id="5"/>
      <w:r w:rsidR="00885BAA">
        <w:rPr>
          <w:rFonts w:asciiTheme="majorBidi" w:hAnsiTheme="majorBidi"/>
          <w:b/>
          <w:bCs/>
          <w:color w:val="auto"/>
          <w:sz w:val="24"/>
          <w:szCs w:val="24"/>
        </w:rPr>
        <w:t>.</w:t>
      </w:r>
    </w:p>
    <w:tbl>
      <w:tblPr>
        <w:tblStyle w:val="TableGrid"/>
        <w:tblpPr w:leftFromText="180" w:rightFromText="180" w:vertAnchor="page" w:horzAnchor="margin" w:tblpY="2769"/>
        <w:tblW w:w="5000" w:type="pct"/>
        <w:tblLook w:val="04A0" w:firstRow="1" w:lastRow="0" w:firstColumn="1" w:lastColumn="0" w:noHBand="0" w:noVBand="1"/>
      </w:tblPr>
      <w:tblGrid>
        <w:gridCol w:w="3845"/>
        <w:gridCol w:w="2097"/>
        <w:gridCol w:w="2097"/>
        <w:gridCol w:w="977"/>
      </w:tblGrid>
      <w:tr w:rsidR="005E2CAE" w:rsidRPr="00D34F9B" w14:paraId="7BD35A7D" w14:textId="77777777" w:rsidTr="00885BAA">
        <w:tc>
          <w:tcPr>
            <w:tcW w:w="2132" w:type="pct"/>
          </w:tcPr>
          <w:p w14:paraId="18BAD948" w14:textId="1B9A67A2" w:rsidR="005E2CAE" w:rsidRPr="00D34F9B" w:rsidRDefault="009735B8" w:rsidP="00885BAA">
            <w:pPr>
              <w:jc w:val="lowKashida"/>
              <w:rPr>
                <w:rFonts w:asciiTheme="majorBidi" w:hAnsiTheme="majorBidi" w:cstheme="majorBidi"/>
                <w:sz w:val="24"/>
                <w:szCs w:val="24"/>
              </w:rPr>
            </w:pPr>
            <w:r w:rsidRPr="009735B8">
              <w:rPr>
                <w:rFonts w:asciiTheme="majorBidi" w:hAnsiTheme="majorBidi" w:cstheme="majorBidi"/>
                <w:b/>
                <w:bCs/>
                <w:sz w:val="24"/>
                <w:szCs w:val="24"/>
              </w:rPr>
              <w:t>Variables</w:t>
            </w:r>
          </w:p>
        </w:tc>
        <w:tc>
          <w:tcPr>
            <w:tcW w:w="1163" w:type="pct"/>
          </w:tcPr>
          <w:p w14:paraId="532E6FDA" w14:textId="77777777" w:rsidR="005E2CAE" w:rsidRPr="00D34F9B" w:rsidRDefault="005E2CAE" w:rsidP="00885BAA">
            <w:pPr>
              <w:jc w:val="lowKashida"/>
              <w:rPr>
                <w:rFonts w:asciiTheme="majorBidi" w:hAnsiTheme="majorBidi" w:cstheme="majorBidi"/>
                <w:sz w:val="24"/>
                <w:szCs w:val="24"/>
              </w:rPr>
            </w:pPr>
            <w:r w:rsidRPr="00D34F9B">
              <w:rPr>
                <w:rFonts w:asciiTheme="majorBidi" w:hAnsiTheme="majorBidi" w:cstheme="majorBidi"/>
                <w:sz w:val="24"/>
                <w:szCs w:val="24"/>
              </w:rPr>
              <w:t xml:space="preserve">Primary phase </w:t>
            </w:r>
          </w:p>
          <w:p w14:paraId="3785F016" w14:textId="77777777" w:rsidR="005E2CAE" w:rsidRPr="00D34F9B" w:rsidRDefault="005E2CAE" w:rsidP="00885BAA">
            <w:pPr>
              <w:jc w:val="lowKashida"/>
              <w:rPr>
                <w:rFonts w:asciiTheme="majorBidi" w:hAnsiTheme="majorBidi" w:cstheme="majorBidi"/>
                <w:sz w:val="24"/>
                <w:szCs w:val="24"/>
              </w:rPr>
            </w:pPr>
            <w:r w:rsidRPr="00D34F9B">
              <w:rPr>
                <w:rFonts w:asciiTheme="majorBidi" w:hAnsiTheme="majorBidi" w:cstheme="majorBidi"/>
                <w:sz w:val="20"/>
                <w:szCs w:val="20"/>
              </w:rPr>
              <w:t>(n =12)</w:t>
            </w:r>
          </w:p>
        </w:tc>
        <w:tc>
          <w:tcPr>
            <w:tcW w:w="1163" w:type="pct"/>
          </w:tcPr>
          <w:p w14:paraId="2858596E" w14:textId="77777777" w:rsidR="005E2CAE" w:rsidRPr="00D34F9B" w:rsidRDefault="005E2CAE" w:rsidP="00885BAA">
            <w:pPr>
              <w:jc w:val="lowKashida"/>
              <w:rPr>
                <w:rFonts w:asciiTheme="majorBidi" w:hAnsiTheme="majorBidi" w:cstheme="majorBidi"/>
                <w:sz w:val="24"/>
                <w:szCs w:val="24"/>
              </w:rPr>
            </w:pPr>
            <w:r w:rsidRPr="00D34F9B">
              <w:rPr>
                <w:rFonts w:asciiTheme="majorBidi" w:hAnsiTheme="majorBidi" w:cstheme="majorBidi"/>
                <w:sz w:val="24"/>
                <w:szCs w:val="24"/>
              </w:rPr>
              <w:t>Secondary phase</w:t>
            </w:r>
          </w:p>
          <w:p w14:paraId="606B97D7" w14:textId="77777777" w:rsidR="005E2CAE" w:rsidRPr="00D34F9B" w:rsidRDefault="005E2CAE" w:rsidP="00885BAA">
            <w:pPr>
              <w:jc w:val="lowKashida"/>
              <w:rPr>
                <w:rFonts w:asciiTheme="majorBidi" w:hAnsiTheme="majorBidi" w:cstheme="majorBidi"/>
                <w:sz w:val="24"/>
                <w:szCs w:val="24"/>
              </w:rPr>
            </w:pPr>
            <w:r w:rsidRPr="00D34F9B">
              <w:rPr>
                <w:rFonts w:asciiTheme="majorBidi" w:hAnsiTheme="majorBidi" w:cstheme="majorBidi"/>
                <w:sz w:val="20"/>
                <w:szCs w:val="20"/>
              </w:rPr>
              <w:t>(n =12)</w:t>
            </w:r>
          </w:p>
        </w:tc>
        <w:tc>
          <w:tcPr>
            <w:tcW w:w="542" w:type="pct"/>
          </w:tcPr>
          <w:p w14:paraId="1AAD0CDE" w14:textId="77777777" w:rsidR="005E2CAE" w:rsidRPr="00D34F9B" w:rsidRDefault="005E2CAE" w:rsidP="00885BAA">
            <w:pPr>
              <w:jc w:val="lowKashida"/>
              <w:rPr>
                <w:rFonts w:asciiTheme="majorBidi" w:hAnsiTheme="majorBidi" w:cstheme="majorBidi"/>
                <w:sz w:val="24"/>
                <w:szCs w:val="24"/>
              </w:rPr>
            </w:pPr>
            <w:r w:rsidRPr="00D34F9B">
              <w:rPr>
                <w:rFonts w:asciiTheme="majorBidi" w:hAnsiTheme="majorBidi" w:cstheme="majorBidi"/>
                <w:sz w:val="24"/>
                <w:szCs w:val="24"/>
              </w:rPr>
              <w:t>P-value</w:t>
            </w:r>
          </w:p>
        </w:tc>
      </w:tr>
      <w:tr w:rsidR="005E2CAE" w:rsidRPr="00D34F9B" w14:paraId="151E62C8" w14:textId="77777777" w:rsidTr="00885BAA">
        <w:tc>
          <w:tcPr>
            <w:tcW w:w="5000" w:type="pct"/>
            <w:gridSpan w:val="4"/>
          </w:tcPr>
          <w:p w14:paraId="7643764D" w14:textId="77777777" w:rsidR="005E2CAE" w:rsidRPr="00D34F9B" w:rsidRDefault="005E2CAE" w:rsidP="00885BAA">
            <w:pPr>
              <w:jc w:val="lowKashida"/>
              <w:rPr>
                <w:rFonts w:asciiTheme="majorBidi" w:hAnsiTheme="majorBidi" w:cstheme="majorBidi"/>
                <w:b/>
                <w:bCs/>
                <w:sz w:val="24"/>
                <w:szCs w:val="24"/>
              </w:rPr>
            </w:pPr>
            <w:r w:rsidRPr="00D34F9B">
              <w:rPr>
                <w:rFonts w:asciiTheme="majorBidi" w:hAnsiTheme="majorBidi" w:cstheme="majorBidi"/>
                <w:b/>
                <w:bCs/>
                <w:sz w:val="20"/>
                <w:szCs w:val="20"/>
              </w:rPr>
              <w:t>Echocardiographic findings</w:t>
            </w:r>
          </w:p>
        </w:tc>
      </w:tr>
      <w:tr w:rsidR="005E2CAE" w:rsidRPr="00D34F9B" w14:paraId="7465A8F2" w14:textId="77777777" w:rsidTr="00885BAA">
        <w:trPr>
          <w:trHeight w:val="268"/>
        </w:trPr>
        <w:tc>
          <w:tcPr>
            <w:tcW w:w="5000" w:type="pct"/>
            <w:gridSpan w:val="4"/>
          </w:tcPr>
          <w:p w14:paraId="49C06168" w14:textId="77777777" w:rsidR="005E2CAE" w:rsidRPr="00D34F9B" w:rsidRDefault="005E2CAE" w:rsidP="00885BAA">
            <w:pPr>
              <w:jc w:val="lowKashida"/>
              <w:rPr>
                <w:rFonts w:asciiTheme="majorBidi" w:hAnsiTheme="majorBidi" w:cstheme="majorBidi"/>
                <w:b/>
                <w:bCs/>
                <w:sz w:val="20"/>
                <w:szCs w:val="20"/>
              </w:rPr>
            </w:pPr>
            <w:r w:rsidRPr="00D34F9B">
              <w:rPr>
                <w:rFonts w:asciiTheme="majorBidi" w:hAnsiTheme="majorBidi" w:cstheme="majorBidi"/>
                <w:b/>
                <w:bCs/>
                <w:sz w:val="20"/>
                <w:szCs w:val="20"/>
              </w:rPr>
              <w:t>LV</w:t>
            </w:r>
          </w:p>
        </w:tc>
      </w:tr>
      <w:tr w:rsidR="005E2CAE" w:rsidRPr="00D34F9B" w14:paraId="135373E2" w14:textId="77777777" w:rsidTr="00885BAA">
        <w:trPr>
          <w:trHeight w:val="393"/>
        </w:trPr>
        <w:tc>
          <w:tcPr>
            <w:tcW w:w="2132" w:type="pct"/>
          </w:tcPr>
          <w:p w14:paraId="7B0F47C4"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4D-LV end-diastolic volume index, cc/m</w:t>
            </w:r>
            <w:r w:rsidRPr="00D34F9B">
              <w:rPr>
                <w:rFonts w:asciiTheme="majorBidi" w:hAnsiTheme="majorBidi" w:cstheme="majorBidi"/>
                <w:sz w:val="20"/>
                <w:szCs w:val="20"/>
                <w:vertAlign w:val="superscript"/>
              </w:rPr>
              <w:t>2</w:t>
            </w:r>
          </w:p>
        </w:tc>
        <w:tc>
          <w:tcPr>
            <w:tcW w:w="1163" w:type="pct"/>
          </w:tcPr>
          <w:p w14:paraId="14413426"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40.6±8</w:t>
            </w:r>
          </w:p>
        </w:tc>
        <w:tc>
          <w:tcPr>
            <w:tcW w:w="1163" w:type="pct"/>
          </w:tcPr>
          <w:p w14:paraId="247A58B8"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45±9.4</w:t>
            </w:r>
          </w:p>
        </w:tc>
        <w:tc>
          <w:tcPr>
            <w:tcW w:w="542" w:type="pct"/>
          </w:tcPr>
          <w:p w14:paraId="04AA4631"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0.28</w:t>
            </w:r>
          </w:p>
        </w:tc>
      </w:tr>
      <w:tr w:rsidR="005E2CAE" w:rsidRPr="00D34F9B" w14:paraId="27328E79" w14:textId="77777777" w:rsidTr="00885BAA">
        <w:tc>
          <w:tcPr>
            <w:tcW w:w="2132" w:type="pct"/>
          </w:tcPr>
          <w:p w14:paraId="039173C8"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color w:val="000000" w:themeColor="text1"/>
                <w:sz w:val="20"/>
                <w:szCs w:val="20"/>
              </w:rPr>
              <w:t>4D-LV end-systolic volume index, cc/m</w:t>
            </w:r>
            <w:r w:rsidRPr="00D34F9B">
              <w:rPr>
                <w:rFonts w:asciiTheme="majorBidi" w:hAnsiTheme="majorBidi" w:cstheme="majorBidi"/>
                <w:color w:val="000000" w:themeColor="text1"/>
                <w:sz w:val="20"/>
                <w:szCs w:val="20"/>
                <w:vertAlign w:val="superscript"/>
              </w:rPr>
              <w:t>2</w:t>
            </w:r>
          </w:p>
        </w:tc>
        <w:tc>
          <w:tcPr>
            <w:tcW w:w="1163" w:type="pct"/>
          </w:tcPr>
          <w:p w14:paraId="7E13687D"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14.5 (13.1-17.6)</w:t>
            </w:r>
          </w:p>
        </w:tc>
        <w:tc>
          <w:tcPr>
            <w:tcW w:w="1163" w:type="pct"/>
          </w:tcPr>
          <w:p w14:paraId="499C8363"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17.5 (14.3-19.4)</w:t>
            </w:r>
          </w:p>
        </w:tc>
        <w:tc>
          <w:tcPr>
            <w:tcW w:w="542" w:type="pct"/>
          </w:tcPr>
          <w:p w14:paraId="14695019" w14:textId="77777777" w:rsidR="005E2CAE" w:rsidRPr="00D34F9B" w:rsidRDefault="005E2CAE" w:rsidP="00885BAA">
            <w:pPr>
              <w:jc w:val="lowKashida"/>
              <w:rPr>
                <w:rFonts w:asciiTheme="majorBidi" w:hAnsiTheme="majorBidi" w:cstheme="majorBidi"/>
                <w:sz w:val="20"/>
                <w:szCs w:val="20"/>
              </w:rPr>
            </w:pPr>
          </w:p>
        </w:tc>
      </w:tr>
      <w:tr w:rsidR="005E2CAE" w:rsidRPr="00D34F9B" w14:paraId="42B565AA" w14:textId="77777777" w:rsidTr="00885BAA">
        <w:tc>
          <w:tcPr>
            <w:tcW w:w="2132" w:type="pct"/>
          </w:tcPr>
          <w:p w14:paraId="5990850F"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4D-Stroke volume index, cc/m</w:t>
            </w:r>
            <w:r w:rsidRPr="00D34F9B">
              <w:rPr>
                <w:rFonts w:asciiTheme="majorBidi" w:hAnsiTheme="majorBidi" w:cstheme="majorBidi"/>
                <w:sz w:val="20"/>
                <w:szCs w:val="20"/>
                <w:vertAlign w:val="superscript"/>
              </w:rPr>
              <w:t>2</w:t>
            </w:r>
          </w:p>
        </w:tc>
        <w:tc>
          <w:tcPr>
            <w:tcW w:w="1163" w:type="pct"/>
          </w:tcPr>
          <w:p w14:paraId="184D66C5"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25.9±4.7</w:t>
            </w:r>
          </w:p>
        </w:tc>
        <w:tc>
          <w:tcPr>
            <w:tcW w:w="1163" w:type="pct"/>
          </w:tcPr>
          <w:p w14:paraId="6C6C50A1"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30.5±6.7</w:t>
            </w:r>
          </w:p>
        </w:tc>
        <w:tc>
          <w:tcPr>
            <w:tcW w:w="542" w:type="pct"/>
          </w:tcPr>
          <w:p w14:paraId="125E321E"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0.07</w:t>
            </w:r>
          </w:p>
        </w:tc>
      </w:tr>
      <w:tr w:rsidR="005E2CAE" w:rsidRPr="00D34F9B" w14:paraId="09E16248" w14:textId="77777777" w:rsidTr="00885BAA">
        <w:tc>
          <w:tcPr>
            <w:tcW w:w="2132" w:type="pct"/>
          </w:tcPr>
          <w:p w14:paraId="440A1083"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4D LV Ejection fraction, %</w:t>
            </w:r>
          </w:p>
        </w:tc>
        <w:tc>
          <w:tcPr>
            <w:tcW w:w="1163" w:type="pct"/>
          </w:tcPr>
          <w:p w14:paraId="51283EB1"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62.2 (59.1-64.8)</w:t>
            </w:r>
          </w:p>
        </w:tc>
        <w:tc>
          <w:tcPr>
            <w:tcW w:w="1163" w:type="pct"/>
          </w:tcPr>
          <w:p w14:paraId="0FF9E29F"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63.6 (57.4-69.6)</w:t>
            </w:r>
          </w:p>
        </w:tc>
        <w:tc>
          <w:tcPr>
            <w:tcW w:w="542" w:type="pct"/>
          </w:tcPr>
          <w:p w14:paraId="0077AAD5"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0.43</w:t>
            </w:r>
          </w:p>
        </w:tc>
      </w:tr>
      <w:tr w:rsidR="005E2CAE" w:rsidRPr="00D34F9B" w14:paraId="0FD7F209" w14:textId="77777777" w:rsidTr="00885BAA">
        <w:tc>
          <w:tcPr>
            <w:tcW w:w="2132" w:type="pct"/>
          </w:tcPr>
          <w:p w14:paraId="268420C7"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4D LV Global Longitudinal Strain, %</w:t>
            </w:r>
          </w:p>
        </w:tc>
        <w:tc>
          <w:tcPr>
            <w:tcW w:w="1163" w:type="pct"/>
          </w:tcPr>
          <w:p w14:paraId="35EA2F40"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-22.2 (-22.9- -20.6)</w:t>
            </w:r>
          </w:p>
        </w:tc>
        <w:tc>
          <w:tcPr>
            <w:tcW w:w="1163" w:type="pct"/>
          </w:tcPr>
          <w:p w14:paraId="742367E0"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-23.6 (-21.1- -19.6)</w:t>
            </w:r>
          </w:p>
        </w:tc>
        <w:tc>
          <w:tcPr>
            <w:tcW w:w="542" w:type="pct"/>
          </w:tcPr>
          <w:p w14:paraId="0D54F8C2"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0.75</w:t>
            </w:r>
          </w:p>
        </w:tc>
      </w:tr>
      <w:tr w:rsidR="005E2CAE" w:rsidRPr="00D34F9B" w14:paraId="2A19AAD3" w14:textId="77777777" w:rsidTr="00885BAA">
        <w:tc>
          <w:tcPr>
            <w:tcW w:w="2132" w:type="pct"/>
          </w:tcPr>
          <w:p w14:paraId="6A6D08A7"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4D LV Global Circumferential Strain, %</w:t>
            </w:r>
          </w:p>
        </w:tc>
        <w:tc>
          <w:tcPr>
            <w:tcW w:w="1163" w:type="pct"/>
          </w:tcPr>
          <w:p w14:paraId="73F1D026"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-28± 3.4</w:t>
            </w:r>
          </w:p>
        </w:tc>
        <w:tc>
          <w:tcPr>
            <w:tcW w:w="1163" w:type="pct"/>
          </w:tcPr>
          <w:p w14:paraId="1ECB27B6"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-30.2± 5.4</w:t>
            </w:r>
          </w:p>
        </w:tc>
        <w:tc>
          <w:tcPr>
            <w:tcW w:w="542" w:type="pct"/>
          </w:tcPr>
          <w:p w14:paraId="72BF25CA"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0.70</w:t>
            </w:r>
          </w:p>
        </w:tc>
      </w:tr>
      <w:tr w:rsidR="005E2CAE" w:rsidRPr="00D34F9B" w14:paraId="0FBECC4D" w14:textId="77777777" w:rsidTr="00885BAA">
        <w:tc>
          <w:tcPr>
            <w:tcW w:w="2132" w:type="pct"/>
          </w:tcPr>
          <w:p w14:paraId="35BB1E9E"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4D LV Global Radial Strain, %</w:t>
            </w:r>
          </w:p>
        </w:tc>
        <w:tc>
          <w:tcPr>
            <w:tcW w:w="1163" w:type="pct"/>
          </w:tcPr>
          <w:p w14:paraId="6692758D"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39.1 (34.6-43.3)</w:t>
            </w:r>
          </w:p>
        </w:tc>
        <w:tc>
          <w:tcPr>
            <w:tcW w:w="1163" w:type="pct"/>
          </w:tcPr>
          <w:p w14:paraId="1BB4A07B"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42.5 (37.4-46)</w:t>
            </w:r>
          </w:p>
        </w:tc>
        <w:tc>
          <w:tcPr>
            <w:tcW w:w="542" w:type="pct"/>
          </w:tcPr>
          <w:p w14:paraId="7B7D44A1"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0.11</w:t>
            </w:r>
          </w:p>
        </w:tc>
      </w:tr>
      <w:tr w:rsidR="005E2CAE" w:rsidRPr="00D34F9B" w14:paraId="706D4A95" w14:textId="77777777" w:rsidTr="00885BAA">
        <w:tc>
          <w:tcPr>
            <w:tcW w:w="2132" w:type="pct"/>
          </w:tcPr>
          <w:p w14:paraId="25B06A89"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Twist, degree</w:t>
            </w:r>
          </w:p>
        </w:tc>
        <w:tc>
          <w:tcPr>
            <w:tcW w:w="1163" w:type="pct"/>
          </w:tcPr>
          <w:p w14:paraId="7BF3C4F6"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13.4±8</w:t>
            </w:r>
          </w:p>
        </w:tc>
        <w:tc>
          <w:tcPr>
            <w:tcW w:w="1163" w:type="pct"/>
          </w:tcPr>
          <w:p w14:paraId="51D7FE3D"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12.4±10.3</w:t>
            </w:r>
          </w:p>
        </w:tc>
        <w:tc>
          <w:tcPr>
            <w:tcW w:w="542" w:type="pct"/>
          </w:tcPr>
          <w:p w14:paraId="66414126"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0.97</w:t>
            </w:r>
          </w:p>
        </w:tc>
      </w:tr>
      <w:tr w:rsidR="005E2CAE" w:rsidRPr="00D34F9B" w14:paraId="41AA7694" w14:textId="77777777" w:rsidTr="00885BAA">
        <w:tc>
          <w:tcPr>
            <w:tcW w:w="2132" w:type="pct"/>
          </w:tcPr>
          <w:p w14:paraId="2BD33908"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Torsion, degree/cm</w:t>
            </w:r>
          </w:p>
        </w:tc>
        <w:tc>
          <w:tcPr>
            <w:tcW w:w="1163" w:type="pct"/>
          </w:tcPr>
          <w:p w14:paraId="613FA7F8"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1.8 (1-2.1)</w:t>
            </w:r>
          </w:p>
        </w:tc>
        <w:tc>
          <w:tcPr>
            <w:tcW w:w="1163" w:type="pct"/>
          </w:tcPr>
          <w:p w14:paraId="621BBA8B"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1.4 (1-1.8)</w:t>
            </w:r>
          </w:p>
        </w:tc>
        <w:tc>
          <w:tcPr>
            <w:tcW w:w="542" w:type="pct"/>
          </w:tcPr>
          <w:p w14:paraId="5CD06473"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0.48</w:t>
            </w:r>
          </w:p>
        </w:tc>
      </w:tr>
      <w:tr w:rsidR="005E2CAE" w:rsidRPr="00D34F9B" w14:paraId="1D12AF04" w14:textId="77777777" w:rsidTr="00885BAA">
        <w:tc>
          <w:tcPr>
            <w:tcW w:w="5000" w:type="pct"/>
            <w:gridSpan w:val="4"/>
          </w:tcPr>
          <w:p w14:paraId="4393EDB2" w14:textId="77777777" w:rsidR="005E2CAE" w:rsidRPr="00D34F9B" w:rsidRDefault="005E2CAE" w:rsidP="00885BAA">
            <w:pPr>
              <w:jc w:val="lowKashida"/>
              <w:rPr>
                <w:rFonts w:asciiTheme="majorBidi" w:hAnsiTheme="majorBidi" w:cstheme="majorBidi"/>
                <w:sz w:val="24"/>
                <w:szCs w:val="24"/>
              </w:rPr>
            </w:pPr>
            <w:r w:rsidRPr="00D34F9B">
              <w:rPr>
                <w:rFonts w:asciiTheme="majorBidi" w:hAnsiTheme="majorBidi" w:cstheme="majorBidi"/>
                <w:b/>
                <w:bCs/>
                <w:sz w:val="24"/>
                <w:szCs w:val="24"/>
              </w:rPr>
              <w:t>Diastolic parameters</w:t>
            </w:r>
          </w:p>
        </w:tc>
      </w:tr>
      <w:tr w:rsidR="005E2CAE" w:rsidRPr="00D34F9B" w14:paraId="2A1A7511" w14:textId="77777777" w:rsidTr="00885BAA">
        <w:tc>
          <w:tcPr>
            <w:tcW w:w="2132" w:type="pct"/>
          </w:tcPr>
          <w:p w14:paraId="70D0EEC3"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E wave velocity, m/s</w:t>
            </w:r>
          </w:p>
        </w:tc>
        <w:tc>
          <w:tcPr>
            <w:tcW w:w="1163" w:type="pct"/>
          </w:tcPr>
          <w:p w14:paraId="1A64A587"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0.7 (0.7-0.8)</w:t>
            </w:r>
          </w:p>
        </w:tc>
        <w:tc>
          <w:tcPr>
            <w:tcW w:w="1163" w:type="pct"/>
          </w:tcPr>
          <w:p w14:paraId="222EFB18"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0.7 (0.6-0.8)</w:t>
            </w:r>
          </w:p>
        </w:tc>
        <w:tc>
          <w:tcPr>
            <w:tcW w:w="542" w:type="pct"/>
          </w:tcPr>
          <w:p w14:paraId="7F639365"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0.96</w:t>
            </w:r>
          </w:p>
        </w:tc>
      </w:tr>
      <w:tr w:rsidR="005E2CAE" w:rsidRPr="00D34F9B" w14:paraId="1B6BF964" w14:textId="77777777" w:rsidTr="00885BAA">
        <w:tc>
          <w:tcPr>
            <w:tcW w:w="2132" w:type="pct"/>
          </w:tcPr>
          <w:p w14:paraId="5409CBE4"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A wave velocity, m/s</w:t>
            </w:r>
          </w:p>
        </w:tc>
        <w:tc>
          <w:tcPr>
            <w:tcW w:w="1163" w:type="pct"/>
          </w:tcPr>
          <w:p w14:paraId="16DFC4F2"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0.59 (0.5-0.6)</w:t>
            </w:r>
          </w:p>
        </w:tc>
        <w:tc>
          <w:tcPr>
            <w:tcW w:w="1163" w:type="pct"/>
          </w:tcPr>
          <w:p w14:paraId="21932699"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0.6 (0.5-0.7)</w:t>
            </w:r>
          </w:p>
        </w:tc>
        <w:tc>
          <w:tcPr>
            <w:tcW w:w="542" w:type="pct"/>
          </w:tcPr>
          <w:p w14:paraId="253C7547"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0.38</w:t>
            </w:r>
          </w:p>
        </w:tc>
      </w:tr>
      <w:tr w:rsidR="005E2CAE" w:rsidRPr="00D34F9B" w14:paraId="777B5D87" w14:textId="77777777" w:rsidTr="00885BAA">
        <w:tc>
          <w:tcPr>
            <w:tcW w:w="2132" w:type="pct"/>
          </w:tcPr>
          <w:p w14:paraId="184B2794"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Septal E' velocity, cm/s</w:t>
            </w:r>
          </w:p>
        </w:tc>
        <w:tc>
          <w:tcPr>
            <w:tcW w:w="1163" w:type="pct"/>
          </w:tcPr>
          <w:p w14:paraId="163A1FBA"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11  (8-12)</w:t>
            </w:r>
          </w:p>
        </w:tc>
        <w:tc>
          <w:tcPr>
            <w:tcW w:w="1163" w:type="pct"/>
          </w:tcPr>
          <w:p w14:paraId="4EDFD692"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8.3 (9.5-12)</w:t>
            </w:r>
          </w:p>
        </w:tc>
        <w:tc>
          <w:tcPr>
            <w:tcW w:w="542" w:type="pct"/>
          </w:tcPr>
          <w:p w14:paraId="7C377B1F"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0.57</w:t>
            </w:r>
          </w:p>
        </w:tc>
      </w:tr>
      <w:tr w:rsidR="005E2CAE" w:rsidRPr="00D34F9B" w14:paraId="68147B0D" w14:textId="77777777" w:rsidTr="00885BAA">
        <w:tc>
          <w:tcPr>
            <w:tcW w:w="2132" w:type="pct"/>
          </w:tcPr>
          <w:p w14:paraId="52BFFB41"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Lateral E' velocity, cm/s</w:t>
            </w:r>
          </w:p>
        </w:tc>
        <w:tc>
          <w:tcPr>
            <w:tcW w:w="1163" w:type="pct"/>
          </w:tcPr>
          <w:p w14:paraId="2A16C627"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14.9 (13.2-16.5)</w:t>
            </w:r>
          </w:p>
        </w:tc>
        <w:tc>
          <w:tcPr>
            <w:tcW w:w="1163" w:type="pct"/>
          </w:tcPr>
          <w:p w14:paraId="46BCA254"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12.5 (11.7-15.1)</w:t>
            </w:r>
          </w:p>
        </w:tc>
        <w:tc>
          <w:tcPr>
            <w:tcW w:w="542" w:type="pct"/>
          </w:tcPr>
          <w:p w14:paraId="4DAC5A64"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0.15</w:t>
            </w:r>
          </w:p>
        </w:tc>
      </w:tr>
      <w:tr w:rsidR="005E2CAE" w:rsidRPr="00D34F9B" w14:paraId="436DD2C5" w14:textId="77777777" w:rsidTr="00885BAA">
        <w:tc>
          <w:tcPr>
            <w:tcW w:w="5000" w:type="pct"/>
            <w:gridSpan w:val="4"/>
          </w:tcPr>
          <w:p w14:paraId="74C1A1EC" w14:textId="77777777" w:rsidR="005E2CAE" w:rsidRPr="00D34F9B" w:rsidRDefault="005E2CAE" w:rsidP="00885BAA">
            <w:pPr>
              <w:jc w:val="lowKashida"/>
              <w:rPr>
                <w:rFonts w:asciiTheme="majorBidi" w:hAnsiTheme="majorBidi" w:cstheme="majorBidi"/>
                <w:b/>
                <w:bCs/>
                <w:sz w:val="20"/>
                <w:szCs w:val="20"/>
              </w:rPr>
            </w:pPr>
            <w:r w:rsidRPr="00D34F9B">
              <w:rPr>
                <w:rFonts w:asciiTheme="majorBidi" w:hAnsiTheme="majorBidi" w:cstheme="majorBidi"/>
                <w:b/>
                <w:bCs/>
                <w:sz w:val="20"/>
                <w:szCs w:val="20"/>
              </w:rPr>
              <w:t>RV</w:t>
            </w:r>
          </w:p>
        </w:tc>
      </w:tr>
      <w:tr w:rsidR="005E2CAE" w:rsidRPr="00D34F9B" w14:paraId="6FB1F6FF" w14:textId="77777777" w:rsidTr="00885BAA">
        <w:tc>
          <w:tcPr>
            <w:tcW w:w="2132" w:type="pct"/>
          </w:tcPr>
          <w:p w14:paraId="673BA91B" w14:textId="77777777" w:rsidR="005E2CAE" w:rsidRPr="00D34F9B" w:rsidRDefault="005E2CAE"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4D-RV end diastolic volume index, cc/m</w:t>
            </w:r>
            <w:r w:rsidRPr="00D34F9B">
              <w:rPr>
                <w:rFonts w:asciiTheme="majorBidi" w:hAnsiTheme="majorBidi" w:cstheme="majorBidi"/>
                <w:sz w:val="20"/>
                <w:szCs w:val="20"/>
                <w:vertAlign w:val="superscript"/>
              </w:rPr>
              <w:t xml:space="preserve">2   </w:t>
            </w:r>
          </w:p>
        </w:tc>
        <w:tc>
          <w:tcPr>
            <w:tcW w:w="1163" w:type="pct"/>
          </w:tcPr>
          <w:p w14:paraId="76D34CF8"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32.8±8.9</w:t>
            </w:r>
          </w:p>
        </w:tc>
        <w:tc>
          <w:tcPr>
            <w:tcW w:w="1163" w:type="pct"/>
          </w:tcPr>
          <w:p w14:paraId="233CAFF8"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31.7±10.9</w:t>
            </w:r>
          </w:p>
        </w:tc>
        <w:tc>
          <w:tcPr>
            <w:tcW w:w="542" w:type="pct"/>
          </w:tcPr>
          <w:p w14:paraId="6A3789E5"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0.54</w:t>
            </w:r>
          </w:p>
        </w:tc>
      </w:tr>
      <w:tr w:rsidR="005E2CAE" w:rsidRPr="00D34F9B" w14:paraId="788F7EA1" w14:textId="77777777" w:rsidTr="00885BAA">
        <w:tc>
          <w:tcPr>
            <w:tcW w:w="2132" w:type="pct"/>
          </w:tcPr>
          <w:p w14:paraId="195D888E"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4D-RV end-systolic volume index, cc/m</w:t>
            </w:r>
            <w:r w:rsidRPr="00D34F9B">
              <w:rPr>
                <w:rFonts w:asciiTheme="majorBidi" w:hAnsiTheme="majorBidi" w:cstheme="majorBidi"/>
                <w:sz w:val="20"/>
                <w:szCs w:val="20"/>
                <w:vertAlign w:val="superscript"/>
              </w:rPr>
              <w:t>2</w:t>
            </w:r>
          </w:p>
        </w:tc>
        <w:tc>
          <w:tcPr>
            <w:tcW w:w="1163" w:type="pct"/>
          </w:tcPr>
          <w:p w14:paraId="344C6310"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13.8±4.1</w:t>
            </w:r>
          </w:p>
        </w:tc>
        <w:tc>
          <w:tcPr>
            <w:tcW w:w="1163" w:type="pct"/>
          </w:tcPr>
          <w:p w14:paraId="71812E7B"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11.6±3.7</w:t>
            </w:r>
          </w:p>
          <w:p w14:paraId="03E12471" w14:textId="77777777" w:rsidR="005E2CAE" w:rsidRPr="00D34F9B" w:rsidRDefault="005E2CAE" w:rsidP="00885BAA">
            <w:pPr>
              <w:jc w:val="lowKashida"/>
              <w:rPr>
                <w:rFonts w:asciiTheme="majorBidi" w:hAnsiTheme="majorBidi" w:cstheme="majorBidi"/>
                <w:sz w:val="20"/>
                <w:szCs w:val="20"/>
              </w:rPr>
            </w:pPr>
          </w:p>
        </w:tc>
        <w:tc>
          <w:tcPr>
            <w:tcW w:w="542" w:type="pct"/>
          </w:tcPr>
          <w:p w14:paraId="6F3FAAFC"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0.17</w:t>
            </w:r>
          </w:p>
        </w:tc>
      </w:tr>
      <w:tr w:rsidR="005E2CAE" w:rsidRPr="00D34F9B" w14:paraId="2E4D43D9" w14:textId="77777777" w:rsidTr="00885BAA">
        <w:tc>
          <w:tcPr>
            <w:tcW w:w="2132" w:type="pct"/>
          </w:tcPr>
          <w:p w14:paraId="33F9D4B5" w14:textId="77777777" w:rsidR="005E2CAE" w:rsidRPr="00D34F9B" w:rsidRDefault="005E2CAE"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4D-RV Ejection fraction, %</w:t>
            </w:r>
          </w:p>
        </w:tc>
        <w:tc>
          <w:tcPr>
            <w:tcW w:w="1163" w:type="pct"/>
          </w:tcPr>
          <w:p w14:paraId="12620517"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62.1 (56.6-64.9)</w:t>
            </w:r>
          </w:p>
        </w:tc>
        <w:tc>
          <w:tcPr>
            <w:tcW w:w="1163" w:type="pct"/>
          </w:tcPr>
          <w:p w14:paraId="5569F4F5"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66.2 (55.7-68.3)</w:t>
            </w:r>
          </w:p>
        </w:tc>
        <w:tc>
          <w:tcPr>
            <w:tcW w:w="542" w:type="pct"/>
          </w:tcPr>
          <w:p w14:paraId="5CE73E48"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0.10</w:t>
            </w:r>
          </w:p>
        </w:tc>
      </w:tr>
      <w:tr w:rsidR="005E2CAE" w:rsidRPr="00D34F9B" w14:paraId="41C544CD" w14:textId="77777777" w:rsidTr="00885BAA">
        <w:tc>
          <w:tcPr>
            <w:tcW w:w="2132" w:type="pct"/>
          </w:tcPr>
          <w:p w14:paraId="6530A0B0" w14:textId="77777777" w:rsidR="005E2CAE" w:rsidRPr="00D34F9B" w:rsidRDefault="005E2CAE"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4D-RV FAC, %</w:t>
            </w:r>
          </w:p>
        </w:tc>
        <w:tc>
          <w:tcPr>
            <w:tcW w:w="1163" w:type="pct"/>
          </w:tcPr>
          <w:p w14:paraId="15917D5F"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50.7 (44.7-56.8)</w:t>
            </w:r>
          </w:p>
        </w:tc>
        <w:tc>
          <w:tcPr>
            <w:tcW w:w="1163" w:type="pct"/>
          </w:tcPr>
          <w:p w14:paraId="09835B8A"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43.5 (26.5-51.2)</w:t>
            </w:r>
          </w:p>
        </w:tc>
        <w:tc>
          <w:tcPr>
            <w:tcW w:w="542" w:type="pct"/>
          </w:tcPr>
          <w:p w14:paraId="0F5B6F30"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0.09</w:t>
            </w:r>
          </w:p>
        </w:tc>
      </w:tr>
      <w:tr w:rsidR="005E2CAE" w:rsidRPr="00D34F9B" w14:paraId="25C1849F" w14:textId="77777777" w:rsidTr="00885BAA">
        <w:tc>
          <w:tcPr>
            <w:tcW w:w="2132" w:type="pct"/>
          </w:tcPr>
          <w:p w14:paraId="47ED476F" w14:textId="77777777" w:rsidR="005E2CAE" w:rsidRPr="00D34F9B" w:rsidRDefault="005E2CAE" w:rsidP="00885BAA">
            <w:pPr>
              <w:jc w:val="lowKashida"/>
              <w:rPr>
                <w:rFonts w:asciiTheme="majorBidi" w:hAnsiTheme="majorBidi" w:cstheme="majorBidi"/>
                <w:color w:val="000000" w:themeColor="text1"/>
                <w:sz w:val="18"/>
                <w:szCs w:val="18"/>
              </w:rPr>
            </w:pPr>
            <w:r w:rsidRPr="00D34F9B">
              <w:rPr>
                <w:rFonts w:asciiTheme="majorBidi" w:hAnsiTheme="majorBidi" w:cstheme="majorBidi"/>
                <w:color w:val="000000" w:themeColor="text1"/>
                <w:sz w:val="20"/>
                <w:szCs w:val="20"/>
              </w:rPr>
              <w:t>4D-RV free wall Global Longitudinal Strain</w:t>
            </w:r>
            <w:r w:rsidRPr="00D34F9B">
              <w:rPr>
                <w:rFonts w:asciiTheme="majorBidi" w:hAnsiTheme="majorBidi" w:cstheme="majorBidi"/>
                <w:sz w:val="20"/>
                <w:szCs w:val="20"/>
              </w:rPr>
              <w:t>, %</w:t>
            </w:r>
          </w:p>
        </w:tc>
        <w:tc>
          <w:tcPr>
            <w:tcW w:w="1163" w:type="pct"/>
          </w:tcPr>
          <w:p w14:paraId="74DA5ACB" w14:textId="77777777" w:rsidR="005E2CAE" w:rsidRPr="00D34F9B" w:rsidRDefault="005E2CAE" w:rsidP="00885BAA">
            <w:pPr>
              <w:jc w:val="lowKashida"/>
              <w:rPr>
                <w:rFonts w:asciiTheme="majorBidi" w:hAnsiTheme="majorBidi" w:cstheme="majorBidi"/>
                <w:color w:val="000000" w:themeColor="text1"/>
                <w:sz w:val="20"/>
                <w:szCs w:val="20"/>
              </w:rPr>
            </w:pPr>
            <w:r w:rsidRPr="00D34F9B">
              <w:rPr>
                <w:rFonts w:asciiTheme="majorBidi" w:hAnsiTheme="majorBidi" w:cstheme="majorBidi"/>
                <w:color w:val="000000" w:themeColor="text1"/>
                <w:sz w:val="20"/>
                <w:szCs w:val="20"/>
              </w:rPr>
              <w:t>-33.3±6.2</w:t>
            </w:r>
          </w:p>
        </w:tc>
        <w:tc>
          <w:tcPr>
            <w:tcW w:w="1163" w:type="pct"/>
          </w:tcPr>
          <w:p w14:paraId="77DA060B" w14:textId="77777777" w:rsidR="005E2CAE" w:rsidRPr="00D34F9B" w:rsidRDefault="005E2CAE" w:rsidP="00885BAA">
            <w:pPr>
              <w:jc w:val="lowKashida"/>
              <w:rPr>
                <w:rFonts w:asciiTheme="majorBidi" w:hAnsiTheme="majorBidi" w:cstheme="majorBidi"/>
                <w:color w:val="000000" w:themeColor="text1"/>
                <w:sz w:val="20"/>
                <w:szCs w:val="20"/>
              </w:rPr>
            </w:pPr>
            <w:r w:rsidRPr="00D34F9B">
              <w:rPr>
                <w:rFonts w:asciiTheme="majorBidi" w:hAnsiTheme="majorBidi" w:cstheme="majorBidi"/>
                <w:color w:val="000000" w:themeColor="text1"/>
                <w:sz w:val="20"/>
                <w:szCs w:val="20"/>
              </w:rPr>
              <w:t>-29.7±7.31</w:t>
            </w:r>
          </w:p>
        </w:tc>
        <w:tc>
          <w:tcPr>
            <w:tcW w:w="542" w:type="pct"/>
          </w:tcPr>
          <w:p w14:paraId="0226CE35" w14:textId="77777777" w:rsidR="005E2CAE" w:rsidRPr="00D34F9B" w:rsidRDefault="005E2CAE" w:rsidP="00885BAA">
            <w:pPr>
              <w:jc w:val="lowKashida"/>
              <w:rPr>
                <w:rFonts w:asciiTheme="majorBidi" w:hAnsiTheme="majorBidi" w:cstheme="majorBidi"/>
                <w:color w:val="000000" w:themeColor="text1"/>
                <w:sz w:val="20"/>
                <w:szCs w:val="20"/>
              </w:rPr>
            </w:pPr>
            <w:r w:rsidRPr="00D34F9B">
              <w:rPr>
                <w:rFonts w:asciiTheme="majorBidi" w:hAnsiTheme="majorBidi" w:cstheme="majorBidi"/>
                <w:color w:val="000000" w:themeColor="text1"/>
                <w:sz w:val="20"/>
                <w:szCs w:val="20"/>
              </w:rPr>
              <w:t>0.52</w:t>
            </w:r>
          </w:p>
        </w:tc>
      </w:tr>
      <w:tr w:rsidR="005E2CAE" w:rsidRPr="00D34F9B" w14:paraId="16F49607" w14:textId="77777777" w:rsidTr="00885BAA">
        <w:tc>
          <w:tcPr>
            <w:tcW w:w="2132" w:type="pct"/>
          </w:tcPr>
          <w:p w14:paraId="0C09988A"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TAPSE, mm</w:t>
            </w:r>
          </w:p>
        </w:tc>
        <w:tc>
          <w:tcPr>
            <w:tcW w:w="1163" w:type="pct"/>
          </w:tcPr>
          <w:p w14:paraId="672DA944"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21 (19.2-22.7)</w:t>
            </w:r>
          </w:p>
        </w:tc>
        <w:tc>
          <w:tcPr>
            <w:tcW w:w="1163" w:type="pct"/>
          </w:tcPr>
          <w:p w14:paraId="5DC38C50"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22.5 (19.9-25)</w:t>
            </w:r>
          </w:p>
        </w:tc>
        <w:tc>
          <w:tcPr>
            <w:tcW w:w="542" w:type="pct"/>
          </w:tcPr>
          <w:p w14:paraId="31EAC782"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0.18</w:t>
            </w:r>
          </w:p>
        </w:tc>
      </w:tr>
      <w:tr w:rsidR="005E2CAE" w:rsidRPr="00D34F9B" w14:paraId="7A6D5B05" w14:textId="77777777" w:rsidTr="00885BAA">
        <w:tc>
          <w:tcPr>
            <w:tcW w:w="2132" w:type="pct"/>
          </w:tcPr>
          <w:p w14:paraId="402C4F2D" w14:textId="58E45A02" w:rsidR="005E2CAE" w:rsidRPr="00D34F9B" w:rsidRDefault="005E2CAE"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RV</w:t>
            </w:r>
            <w:r w:rsidR="0059133E">
              <w:rPr>
                <w:rFonts w:asciiTheme="majorBidi" w:hAnsiTheme="majorBidi" w:cstheme="majorBidi"/>
                <w:sz w:val="20"/>
                <w:szCs w:val="20"/>
              </w:rPr>
              <w:t>S</w:t>
            </w:r>
            <w:r w:rsidRPr="00D34F9B">
              <w:rPr>
                <w:rFonts w:asciiTheme="majorBidi" w:hAnsiTheme="majorBidi" w:cstheme="majorBidi"/>
                <w:sz w:val="20"/>
                <w:szCs w:val="20"/>
              </w:rPr>
              <w:t>m, cm/sec</w:t>
            </w:r>
          </w:p>
        </w:tc>
        <w:tc>
          <w:tcPr>
            <w:tcW w:w="1163" w:type="pct"/>
          </w:tcPr>
          <w:p w14:paraId="7EE659DE"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13 (12.2-13.7)</w:t>
            </w:r>
          </w:p>
        </w:tc>
        <w:tc>
          <w:tcPr>
            <w:tcW w:w="1163" w:type="pct"/>
          </w:tcPr>
          <w:p w14:paraId="6612A8C2"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12 (10.3-12.2)</w:t>
            </w:r>
          </w:p>
        </w:tc>
        <w:tc>
          <w:tcPr>
            <w:tcW w:w="542" w:type="pct"/>
          </w:tcPr>
          <w:p w14:paraId="74E11847"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0.16</w:t>
            </w:r>
          </w:p>
        </w:tc>
      </w:tr>
      <w:tr w:rsidR="005E2CAE" w:rsidRPr="00D34F9B" w14:paraId="2DD7FD3D" w14:textId="77777777" w:rsidTr="00885BAA">
        <w:tc>
          <w:tcPr>
            <w:tcW w:w="2132" w:type="pct"/>
          </w:tcPr>
          <w:p w14:paraId="5049B924" w14:textId="77777777" w:rsidR="005E2CAE" w:rsidRPr="00D34F9B" w:rsidRDefault="005E2CAE"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RV Strain rate, s</w:t>
            </w:r>
            <w:r w:rsidRPr="00D34F9B">
              <w:rPr>
                <w:rFonts w:asciiTheme="majorBidi" w:hAnsiTheme="majorBidi" w:cstheme="majorBidi"/>
                <w:sz w:val="20"/>
                <w:szCs w:val="20"/>
                <w:vertAlign w:val="superscript"/>
              </w:rPr>
              <w:t>-1</w:t>
            </w:r>
          </w:p>
        </w:tc>
        <w:tc>
          <w:tcPr>
            <w:tcW w:w="1163" w:type="pct"/>
          </w:tcPr>
          <w:p w14:paraId="37506A54"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-1.1±0.1</w:t>
            </w:r>
          </w:p>
        </w:tc>
        <w:tc>
          <w:tcPr>
            <w:tcW w:w="1163" w:type="pct"/>
          </w:tcPr>
          <w:p w14:paraId="230BE099"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-1.3±0.3</w:t>
            </w:r>
          </w:p>
        </w:tc>
        <w:tc>
          <w:tcPr>
            <w:tcW w:w="542" w:type="pct"/>
          </w:tcPr>
          <w:p w14:paraId="19B41D62"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0.92</w:t>
            </w:r>
          </w:p>
        </w:tc>
      </w:tr>
      <w:tr w:rsidR="005E2CAE" w:rsidRPr="00D34F9B" w14:paraId="69906589" w14:textId="77777777" w:rsidTr="00885BAA">
        <w:trPr>
          <w:trHeight w:val="322"/>
        </w:trPr>
        <w:tc>
          <w:tcPr>
            <w:tcW w:w="5000" w:type="pct"/>
            <w:gridSpan w:val="4"/>
          </w:tcPr>
          <w:p w14:paraId="521ACF52" w14:textId="77777777" w:rsidR="005E2CAE" w:rsidRPr="00D34F9B" w:rsidRDefault="005E2CAE" w:rsidP="00885BAA">
            <w:pPr>
              <w:jc w:val="lowKashida"/>
              <w:rPr>
                <w:rFonts w:asciiTheme="majorBidi" w:hAnsiTheme="majorBidi" w:cstheme="majorBidi"/>
                <w:b/>
                <w:bCs/>
                <w:color w:val="FF0000"/>
                <w:sz w:val="20"/>
                <w:szCs w:val="20"/>
              </w:rPr>
            </w:pPr>
            <w:r w:rsidRPr="00D34F9B">
              <w:rPr>
                <w:rFonts w:asciiTheme="majorBidi" w:hAnsiTheme="majorBidi" w:cstheme="majorBidi"/>
                <w:b/>
                <w:bCs/>
                <w:sz w:val="20"/>
                <w:szCs w:val="20"/>
              </w:rPr>
              <w:t>LA</w:t>
            </w:r>
          </w:p>
        </w:tc>
      </w:tr>
      <w:tr w:rsidR="005E2CAE" w:rsidRPr="00D34F9B" w14:paraId="21866670" w14:textId="77777777" w:rsidTr="00885BAA">
        <w:trPr>
          <w:trHeight w:val="261"/>
        </w:trPr>
        <w:tc>
          <w:tcPr>
            <w:tcW w:w="2132" w:type="pct"/>
          </w:tcPr>
          <w:p w14:paraId="6394366C" w14:textId="77777777" w:rsidR="005E2CAE" w:rsidRPr="00D34F9B" w:rsidRDefault="005E2CAE"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lang w:bidi="fa-IR"/>
              </w:rPr>
              <w:t>LA end-systolic volume, cc</w:t>
            </w:r>
          </w:p>
        </w:tc>
        <w:tc>
          <w:tcPr>
            <w:tcW w:w="1163" w:type="pct"/>
          </w:tcPr>
          <w:p w14:paraId="47F8BE87"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35.4 (31-49.8)</w:t>
            </w:r>
          </w:p>
        </w:tc>
        <w:tc>
          <w:tcPr>
            <w:tcW w:w="1163" w:type="pct"/>
          </w:tcPr>
          <w:p w14:paraId="2CB20D19"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40.5 (33.7-42.7)</w:t>
            </w:r>
          </w:p>
        </w:tc>
        <w:tc>
          <w:tcPr>
            <w:tcW w:w="542" w:type="pct"/>
          </w:tcPr>
          <w:p w14:paraId="45AD3992"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0.63</w:t>
            </w:r>
          </w:p>
        </w:tc>
      </w:tr>
      <w:tr w:rsidR="005E2CAE" w:rsidRPr="00D34F9B" w14:paraId="2A93E47B" w14:textId="77777777" w:rsidTr="00885BAA">
        <w:tc>
          <w:tcPr>
            <w:tcW w:w="2132" w:type="pct"/>
          </w:tcPr>
          <w:p w14:paraId="3C14ACB5" w14:textId="77777777" w:rsidR="005E2CAE" w:rsidRPr="00D34F9B" w:rsidRDefault="005E2CAE"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LA peak Strain rate,  s</w:t>
            </w:r>
            <w:r w:rsidRPr="00D34F9B">
              <w:rPr>
                <w:rFonts w:asciiTheme="majorBidi" w:hAnsiTheme="majorBidi" w:cstheme="majorBidi"/>
                <w:sz w:val="20"/>
                <w:szCs w:val="20"/>
                <w:vertAlign w:val="superscript"/>
              </w:rPr>
              <w:t>-1</w:t>
            </w:r>
          </w:p>
        </w:tc>
        <w:tc>
          <w:tcPr>
            <w:tcW w:w="1163" w:type="pct"/>
          </w:tcPr>
          <w:p w14:paraId="00326351"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1.4 (1.1-1.5)</w:t>
            </w:r>
          </w:p>
        </w:tc>
        <w:tc>
          <w:tcPr>
            <w:tcW w:w="1163" w:type="pct"/>
          </w:tcPr>
          <w:p w14:paraId="2818B973"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1.1 (1-1.4)</w:t>
            </w:r>
          </w:p>
        </w:tc>
        <w:tc>
          <w:tcPr>
            <w:tcW w:w="542" w:type="pct"/>
          </w:tcPr>
          <w:p w14:paraId="578F2BE5"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0.18</w:t>
            </w:r>
          </w:p>
        </w:tc>
      </w:tr>
      <w:tr w:rsidR="005E2CAE" w:rsidRPr="00D34F9B" w14:paraId="5316188F" w14:textId="77777777" w:rsidTr="00885BAA">
        <w:tc>
          <w:tcPr>
            <w:tcW w:w="5000" w:type="pct"/>
            <w:gridSpan w:val="4"/>
          </w:tcPr>
          <w:p w14:paraId="06B118EE" w14:textId="77777777" w:rsidR="005E2CAE" w:rsidRPr="00D34F9B" w:rsidRDefault="005E2CAE" w:rsidP="00885BAA">
            <w:pPr>
              <w:jc w:val="lowKashida"/>
              <w:rPr>
                <w:rFonts w:asciiTheme="majorBidi" w:hAnsiTheme="majorBidi" w:cstheme="majorBidi"/>
                <w:b/>
                <w:bCs/>
                <w:sz w:val="20"/>
                <w:szCs w:val="20"/>
              </w:rPr>
            </w:pPr>
            <w:r w:rsidRPr="00D34F9B">
              <w:rPr>
                <w:rFonts w:asciiTheme="majorBidi" w:hAnsiTheme="majorBidi" w:cstheme="majorBidi"/>
                <w:b/>
                <w:bCs/>
                <w:sz w:val="20"/>
                <w:szCs w:val="20"/>
              </w:rPr>
              <w:t>RA</w:t>
            </w:r>
          </w:p>
        </w:tc>
      </w:tr>
      <w:tr w:rsidR="005E2CAE" w:rsidRPr="00D34F9B" w14:paraId="4005C0FF" w14:textId="77777777" w:rsidTr="00885BAA">
        <w:tc>
          <w:tcPr>
            <w:tcW w:w="2132" w:type="pct"/>
          </w:tcPr>
          <w:p w14:paraId="11B90556" w14:textId="77777777" w:rsidR="005E2CAE" w:rsidRPr="00D34F9B" w:rsidRDefault="005E2CAE"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RA peak Strain rate, s</w:t>
            </w:r>
            <w:r w:rsidRPr="00D34F9B">
              <w:rPr>
                <w:rFonts w:asciiTheme="majorBidi" w:hAnsiTheme="majorBidi" w:cstheme="majorBidi"/>
                <w:sz w:val="20"/>
                <w:szCs w:val="20"/>
                <w:vertAlign w:val="superscript"/>
              </w:rPr>
              <w:t>-1</w:t>
            </w:r>
          </w:p>
        </w:tc>
        <w:tc>
          <w:tcPr>
            <w:tcW w:w="1163" w:type="pct"/>
          </w:tcPr>
          <w:p w14:paraId="020E707D"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1.4 (1.2-2.1)</w:t>
            </w:r>
          </w:p>
        </w:tc>
        <w:tc>
          <w:tcPr>
            <w:tcW w:w="1163" w:type="pct"/>
          </w:tcPr>
          <w:p w14:paraId="7EFE2062"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1.2 (1-1.4)</w:t>
            </w:r>
          </w:p>
        </w:tc>
        <w:tc>
          <w:tcPr>
            <w:tcW w:w="542" w:type="pct"/>
          </w:tcPr>
          <w:p w14:paraId="762D398D"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0.02</w:t>
            </w:r>
          </w:p>
        </w:tc>
      </w:tr>
      <w:tr w:rsidR="005E2CAE" w:rsidRPr="00D34F9B" w14:paraId="7BB39C0A" w14:textId="77777777" w:rsidTr="00885BAA">
        <w:tc>
          <w:tcPr>
            <w:tcW w:w="2132" w:type="pct"/>
          </w:tcPr>
          <w:p w14:paraId="37C9CA55" w14:textId="77777777" w:rsidR="005E2CAE" w:rsidRPr="00D34F9B" w:rsidRDefault="005E2CAE"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Systolic PAP, mm</w:t>
            </w:r>
            <w:r w:rsidRPr="00D34F9B">
              <w:rPr>
                <w:rFonts w:asciiTheme="majorBidi" w:hAnsiTheme="majorBidi" w:cstheme="majorBidi"/>
                <w:sz w:val="20"/>
                <w:szCs w:val="20"/>
                <w:rtl/>
              </w:rPr>
              <w:t xml:space="preserve"> </w:t>
            </w:r>
            <w:r w:rsidRPr="00D34F9B">
              <w:rPr>
                <w:rFonts w:asciiTheme="majorBidi" w:hAnsiTheme="majorBidi" w:cstheme="majorBidi"/>
                <w:sz w:val="20"/>
                <w:szCs w:val="20"/>
              </w:rPr>
              <w:t>Hg</w:t>
            </w:r>
          </w:p>
        </w:tc>
        <w:tc>
          <w:tcPr>
            <w:tcW w:w="1163" w:type="pct"/>
          </w:tcPr>
          <w:p w14:paraId="5363F499"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27 (25-29)</w:t>
            </w:r>
          </w:p>
        </w:tc>
        <w:tc>
          <w:tcPr>
            <w:tcW w:w="1163" w:type="pct"/>
          </w:tcPr>
          <w:p w14:paraId="3CAB63A1"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25 (21-28)</w:t>
            </w:r>
          </w:p>
        </w:tc>
        <w:tc>
          <w:tcPr>
            <w:tcW w:w="542" w:type="pct"/>
          </w:tcPr>
          <w:p w14:paraId="1619ED5C" w14:textId="77777777" w:rsidR="005E2CAE" w:rsidRPr="00D34F9B" w:rsidRDefault="005E2CAE" w:rsidP="00885BAA">
            <w:pPr>
              <w:jc w:val="lowKashida"/>
              <w:rPr>
                <w:rFonts w:asciiTheme="majorBidi" w:hAnsiTheme="majorBidi" w:cstheme="majorBidi"/>
                <w:sz w:val="20"/>
                <w:szCs w:val="20"/>
              </w:rPr>
            </w:pPr>
            <w:r w:rsidRPr="00D34F9B">
              <w:rPr>
                <w:rFonts w:asciiTheme="majorBidi" w:hAnsiTheme="majorBidi" w:cstheme="majorBidi"/>
                <w:sz w:val="20"/>
                <w:szCs w:val="20"/>
              </w:rPr>
              <w:t>0.27</w:t>
            </w:r>
          </w:p>
        </w:tc>
      </w:tr>
    </w:tbl>
    <w:p w14:paraId="34761F9F" w14:textId="77777777" w:rsidR="005E2CAE" w:rsidRPr="00D34F9B" w:rsidRDefault="005E2CAE" w:rsidP="005E2CAE">
      <w:pPr>
        <w:jc w:val="lowKashida"/>
        <w:rPr>
          <w:rFonts w:asciiTheme="majorBidi" w:hAnsiTheme="majorBidi" w:cstheme="majorBidi"/>
          <w:b/>
          <w:bCs/>
        </w:rPr>
      </w:pPr>
    </w:p>
    <w:p w14:paraId="32A7F77F" w14:textId="77777777" w:rsidR="005E2CAE" w:rsidRPr="00D34F9B" w:rsidRDefault="005E2CAE" w:rsidP="005E2CAE">
      <w:pPr>
        <w:jc w:val="lowKashida"/>
        <w:rPr>
          <w:rFonts w:asciiTheme="majorBidi" w:hAnsiTheme="majorBidi" w:cstheme="majorBidi"/>
          <w:b/>
          <w:bCs/>
        </w:rPr>
      </w:pPr>
    </w:p>
    <w:p w14:paraId="70CE89B7" w14:textId="5A225931" w:rsidR="005E2CAE" w:rsidRDefault="005E2CAE" w:rsidP="005E2CAE">
      <w:pPr>
        <w:jc w:val="lowKashida"/>
        <w:rPr>
          <w:rFonts w:asciiTheme="majorBidi" w:hAnsiTheme="majorBidi" w:cstheme="majorBidi"/>
          <w:sz w:val="20"/>
          <w:szCs w:val="20"/>
        </w:rPr>
      </w:pPr>
      <w:r w:rsidRPr="00D34F9B">
        <w:rPr>
          <w:rFonts w:asciiTheme="majorBidi" w:hAnsiTheme="majorBidi" w:cstheme="majorBidi"/>
          <w:sz w:val="20"/>
          <w:szCs w:val="20"/>
        </w:rPr>
        <w:sym w:font="Wingdings" w:char="F0AB"/>
      </w:r>
      <w:r w:rsidRPr="00D34F9B">
        <w:rPr>
          <w:rFonts w:asciiTheme="majorBidi" w:hAnsiTheme="majorBidi" w:cstheme="majorBidi"/>
          <w:sz w:val="20"/>
          <w:szCs w:val="20"/>
        </w:rPr>
        <w:t xml:space="preserve"> All values are represented as number (%), mean ± SD, and median (IQR)</w:t>
      </w:r>
      <w:r w:rsidR="007F00FC">
        <w:rPr>
          <w:rFonts w:asciiTheme="majorBidi" w:hAnsiTheme="majorBidi" w:cstheme="majorBidi"/>
          <w:sz w:val="20"/>
          <w:szCs w:val="20"/>
        </w:rPr>
        <w:t>.</w:t>
      </w:r>
    </w:p>
    <w:p w14:paraId="72C49BD7" w14:textId="619C278F" w:rsidR="007F00FC" w:rsidRPr="00D34F9B" w:rsidRDefault="007F00FC" w:rsidP="007F00FC">
      <w:pPr>
        <w:jc w:val="lowKashida"/>
        <w:rPr>
          <w:rFonts w:asciiTheme="majorBidi" w:hAnsiTheme="majorBidi" w:cstheme="majorBidi"/>
          <w:sz w:val="20"/>
          <w:szCs w:val="20"/>
        </w:rPr>
      </w:pPr>
      <w:r>
        <w:rPr>
          <w:rFonts w:asciiTheme="majorBidi" w:hAnsiTheme="majorBidi" w:cstheme="majorBidi"/>
          <w:sz w:val="20"/>
          <w:szCs w:val="20"/>
        </w:rPr>
        <w:t>*p value&lt;0.05</w:t>
      </w:r>
    </w:p>
    <w:p w14:paraId="3AB15BF6" w14:textId="77777777" w:rsidR="00002A16" w:rsidRPr="00D34F9B" w:rsidRDefault="00002A16" w:rsidP="00002A16">
      <w:pPr>
        <w:jc w:val="lowKashida"/>
        <w:rPr>
          <w:rFonts w:asciiTheme="majorBidi" w:hAnsiTheme="majorBidi" w:cstheme="majorBidi"/>
          <w:sz w:val="20"/>
          <w:szCs w:val="20"/>
        </w:rPr>
      </w:pPr>
      <w:r w:rsidRPr="00D34F9B">
        <w:rPr>
          <w:rFonts w:asciiTheme="majorBidi" w:hAnsiTheme="majorBidi" w:cstheme="majorBidi"/>
          <w:sz w:val="20"/>
          <w:szCs w:val="20"/>
        </w:rPr>
        <w:t xml:space="preserve">FAC, </w:t>
      </w:r>
      <w:r>
        <w:rPr>
          <w:rFonts w:asciiTheme="majorBidi" w:hAnsiTheme="majorBidi" w:cstheme="majorBidi"/>
          <w:sz w:val="20"/>
          <w:szCs w:val="20"/>
        </w:rPr>
        <w:t>f</w:t>
      </w:r>
      <w:r w:rsidRPr="00D34F9B">
        <w:rPr>
          <w:rFonts w:asciiTheme="majorBidi" w:hAnsiTheme="majorBidi" w:cstheme="majorBidi"/>
          <w:sz w:val="20"/>
          <w:szCs w:val="20"/>
        </w:rPr>
        <w:t xml:space="preserve">ractional </w:t>
      </w:r>
      <w:r>
        <w:rPr>
          <w:rFonts w:asciiTheme="majorBidi" w:hAnsiTheme="majorBidi" w:cstheme="majorBidi"/>
          <w:sz w:val="20"/>
          <w:szCs w:val="20"/>
        </w:rPr>
        <w:t>a</w:t>
      </w:r>
      <w:r w:rsidRPr="00D34F9B">
        <w:rPr>
          <w:rFonts w:asciiTheme="majorBidi" w:hAnsiTheme="majorBidi" w:cstheme="majorBidi"/>
          <w:sz w:val="20"/>
          <w:szCs w:val="20"/>
        </w:rPr>
        <w:t xml:space="preserve">rea </w:t>
      </w:r>
      <w:r>
        <w:rPr>
          <w:rFonts w:asciiTheme="majorBidi" w:hAnsiTheme="majorBidi" w:cstheme="majorBidi"/>
          <w:sz w:val="20"/>
          <w:szCs w:val="20"/>
        </w:rPr>
        <w:t>c</w:t>
      </w:r>
      <w:r w:rsidRPr="00D34F9B">
        <w:rPr>
          <w:rFonts w:asciiTheme="majorBidi" w:hAnsiTheme="majorBidi" w:cstheme="majorBidi"/>
          <w:sz w:val="20"/>
          <w:szCs w:val="20"/>
        </w:rPr>
        <w:t xml:space="preserve">hange; LA, left atrium; LV, </w:t>
      </w:r>
      <w:r>
        <w:rPr>
          <w:rFonts w:asciiTheme="majorBidi" w:hAnsiTheme="majorBidi" w:cstheme="majorBidi"/>
          <w:sz w:val="20"/>
          <w:szCs w:val="20"/>
        </w:rPr>
        <w:t>l</w:t>
      </w:r>
      <w:r w:rsidRPr="00D34F9B">
        <w:rPr>
          <w:rFonts w:asciiTheme="majorBidi" w:hAnsiTheme="majorBidi" w:cstheme="majorBidi"/>
          <w:sz w:val="20"/>
          <w:szCs w:val="20"/>
        </w:rPr>
        <w:t xml:space="preserve">eft </w:t>
      </w:r>
      <w:r>
        <w:rPr>
          <w:rFonts w:asciiTheme="majorBidi" w:hAnsiTheme="majorBidi" w:cstheme="majorBidi"/>
          <w:sz w:val="20"/>
          <w:szCs w:val="20"/>
        </w:rPr>
        <w:t>v</w:t>
      </w:r>
      <w:r w:rsidRPr="00D34F9B">
        <w:rPr>
          <w:rFonts w:asciiTheme="majorBidi" w:hAnsiTheme="majorBidi" w:cstheme="majorBidi"/>
          <w:sz w:val="20"/>
          <w:szCs w:val="20"/>
        </w:rPr>
        <w:t>entricle; PAP, pulmonary artery pressure; RA, right atrium;</w:t>
      </w:r>
      <w:r>
        <w:rPr>
          <w:rFonts w:asciiTheme="majorBidi" w:hAnsiTheme="majorBidi" w:cstheme="majorBidi"/>
          <w:sz w:val="20"/>
          <w:szCs w:val="20"/>
        </w:rPr>
        <w:t xml:space="preserve"> </w:t>
      </w:r>
      <w:r w:rsidRPr="00D34F9B">
        <w:rPr>
          <w:rFonts w:asciiTheme="majorBidi" w:hAnsiTheme="majorBidi" w:cstheme="majorBidi"/>
          <w:sz w:val="20"/>
          <w:szCs w:val="20"/>
        </w:rPr>
        <w:t xml:space="preserve">RV, </w:t>
      </w:r>
      <w:r>
        <w:rPr>
          <w:rFonts w:asciiTheme="majorBidi" w:hAnsiTheme="majorBidi" w:cstheme="majorBidi"/>
          <w:sz w:val="20"/>
          <w:szCs w:val="20"/>
        </w:rPr>
        <w:t>r</w:t>
      </w:r>
      <w:r w:rsidRPr="00D34F9B">
        <w:rPr>
          <w:rFonts w:asciiTheme="majorBidi" w:hAnsiTheme="majorBidi" w:cstheme="majorBidi"/>
          <w:sz w:val="20"/>
          <w:szCs w:val="20"/>
        </w:rPr>
        <w:t>ight</w:t>
      </w:r>
      <w:r>
        <w:rPr>
          <w:rFonts w:asciiTheme="majorBidi" w:hAnsiTheme="majorBidi" w:cstheme="majorBidi"/>
          <w:sz w:val="20"/>
          <w:szCs w:val="20"/>
        </w:rPr>
        <w:t xml:space="preserve"> v</w:t>
      </w:r>
      <w:r w:rsidRPr="00D34F9B">
        <w:rPr>
          <w:rFonts w:asciiTheme="majorBidi" w:hAnsiTheme="majorBidi" w:cstheme="majorBidi"/>
          <w:sz w:val="20"/>
          <w:szCs w:val="20"/>
        </w:rPr>
        <w:t xml:space="preserve">entricle; RVSm, </w:t>
      </w:r>
      <w:r>
        <w:rPr>
          <w:rFonts w:asciiTheme="majorBidi" w:hAnsiTheme="majorBidi" w:cstheme="majorBidi"/>
          <w:sz w:val="20"/>
          <w:szCs w:val="20"/>
        </w:rPr>
        <w:t>RV peak systolic myocardial velocity</w:t>
      </w:r>
      <w:r w:rsidRPr="00D34F9B">
        <w:rPr>
          <w:rFonts w:asciiTheme="majorBidi" w:hAnsiTheme="majorBidi" w:cstheme="majorBidi"/>
          <w:sz w:val="20"/>
          <w:szCs w:val="20"/>
        </w:rPr>
        <w:t>; TAPSE, tricuspid annular plane systolic excursion</w:t>
      </w:r>
      <w:r>
        <w:rPr>
          <w:rFonts w:asciiTheme="majorBidi" w:hAnsiTheme="majorBidi" w:cstheme="majorBidi"/>
          <w:sz w:val="20"/>
          <w:szCs w:val="20"/>
        </w:rPr>
        <w:t>.</w:t>
      </w:r>
    </w:p>
    <w:p w14:paraId="3DC81156" w14:textId="77777777" w:rsidR="005E2CAE" w:rsidRPr="00D34F9B" w:rsidRDefault="005E2CAE" w:rsidP="005E2CAE">
      <w:pPr>
        <w:jc w:val="lowKashida"/>
        <w:rPr>
          <w:rFonts w:asciiTheme="majorBidi" w:hAnsiTheme="majorBidi" w:cstheme="majorBidi"/>
          <w:b/>
          <w:bCs/>
        </w:rPr>
      </w:pPr>
    </w:p>
    <w:p w14:paraId="3F4DF83E" w14:textId="77777777" w:rsidR="005E2CAE" w:rsidRPr="00D34F9B" w:rsidRDefault="005E2CAE" w:rsidP="005E2CAE">
      <w:pPr>
        <w:jc w:val="lowKashida"/>
        <w:rPr>
          <w:rFonts w:asciiTheme="majorBidi" w:hAnsiTheme="majorBidi" w:cstheme="majorBidi"/>
          <w:b/>
          <w:bCs/>
        </w:rPr>
      </w:pPr>
    </w:p>
    <w:p w14:paraId="2D3940DC" w14:textId="77777777" w:rsidR="005E2CAE" w:rsidRPr="00D34F9B" w:rsidRDefault="005E2CAE" w:rsidP="005E2CAE">
      <w:pPr>
        <w:jc w:val="lowKashida"/>
        <w:rPr>
          <w:rFonts w:asciiTheme="majorBidi" w:hAnsiTheme="majorBidi" w:cstheme="majorBidi"/>
          <w:b/>
          <w:bCs/>
        </w:rPr>
      </w:pPr>
    </w:p>
    <w:p w14:paraId="087A05B3" w14:textId="77777777" w:rsidR="005E2CAE" w:rsidRPr="00D34F9B" w:rsidRDefault="005E2CAE" w:rsidP="005E2CAE">
      <w:pPr>
        <w:jc w:val="lowKashida"/>
        <w:rPr>
          <w:rFonts w:asciiTheme="majorBidi" w:hAnsiTheme="majorBidi" w:cstheme="majorBidi"/>
          <w:b/>
          <w:bCs/>
        </w:rPr>
      </w:pPr>
    </w:p>
    <w:p w14:paraId="332AC9AA" w14:textId="77777777" w:rsidR="005E2CAE" w:rsidRDefault="005E2CAE">
      <w:pPr>
        <w:rPr>
          <w:rFonts w:asciiTheme="majorBidi" w:hAnsiTheme="majorBidi" w:cstheme="majorBidi"/>
          <w:b/>
          <w:bCs/>
        </w:rPr>
      </w:pPr>
      <w:r>
        <w:rPr>
          <w:rFonts w:asciiTheme="majorBidi" w:hAnsiTheme="majorBidi" w:cstheme="majorBidi"/>
          <w:b/>
          <w:bCs/>
        </w:rPr>
        <w:br w:type="page"/>
      </w:r>
    </w:p>
    <w:p w14:paraId="4C396C55" w14:textId="568696D0" w:rsidR="005E2CAE" w:rsidRPr="00ED07DA" w:rsidRDefault="005E2CAE" w:rsidP="00ED07DA">
      <w:pPr>
        <w:pStyle w:val="Heading1"/>
        <w:rPr>
          <w:rFonts w:asciiTheme="majorBidi" w:hAnsiTheme="majorBidi"/>
          <w:b/>
          <w:bCs/>
          <w:color w:val="auto"/>
          <w:sz w:val="24"/>
          <w:szCs w:val="24"/>
        </w:rPr>
      </w:pPr>
      <w:bookmarkStart w:id="6" w:name="_Toc120977747"/>
      <w:r w:rsidRPr="00ED07DA">
        <w:rPr>
          <w:rFonts w:asciiTheme="majorBidi" w:hAnsiTheme="majorBidi"/>
          <w:b/>
          <w:bCs/>
          <w:color w:val="auto"/>
          <w:sz w:val="24"/>
          <w:szCs w:val="24"/>
        </w:rPr>
        <w:lastRenderedPageBreak/>
        <w:t>Table S2- Comparison of the echocardiographic findings of  primary and secondary echocardiograms in the lung-involvement COVID-19 group defined by CT-scan scoring</w:t>
      </w:r>
      <w:bookmarkEnd w:id="6"/>
      <w:r w:rsidRPr="00ED07DA">
        <w:rPr>
          <w:rFonts w:asciiTheme="majorBidi" w:hAnsiTheme="majorBidi"/>
          <w:b/>
          <w:bCs/>
          <w:color w:val="auto"/>
          <w:sz w:val="24"/>
          <w:szCs w:val="24"/>
        </w:rPr>
        <w:t xml:space="preserve"> </w:t>
      </w:r>
    </w:p>
    <w:p w14:paraId="6316AEFA" w14:textId="78438B01" w:rsidR="005E2CAE" w:rsidRDefault="005E2CAE" w:rsidP="005E2CAE">
      <w:pPr>
        <w:jc w:val="lowKashida"/>
        <w:rPr>
          <w:rFonts w:asciiTheme="majorBidi" w:hAnsiTheme="majorBidi" w:cstheme="majorBidi"/>
          <w:b/>
          <w:bCs/>
        </w:rPr>
      </w:pPr>
    </w:p>
    <w:p w14:paraId="52388B91" w14:textId="5E4F0A39" w:rsidR="005E2CAE" w:rsidRDefault="005E2CAE" w:rsidP="005E2CAE">
      <w:pPr>
        <w:jc w:val="lowKashida"/>
        <w:rPr>
          <w:rFonts w:asciiTheme="majorBidi" w:hAnsiTheme="majorBidi" w:cstheme="majorBidi"/>
          <w:b/>
          <w:bCs/>
        </w:rPr>
      </w:pPr>
    </w:p>
    <w:p w14:paraId="21CCE40A" w14:textId="77777777" w:rsidR="005E2CAE" w:rsidRPr="00D34F9B" w:rsidRDefault="005E2CAE" w:rsidP="005E2CAE">
      <w:pPr>
        <w:jc w:val="lowKashida"/>
        <w:rPr>
          <w:rFonts w:asciiTheme="majorBidi" w:hAnsiTheme="majorBidi" w:cstheme="majorBidi"/>
        </w:rPr>
      </w:pPr>
    </w:p>
    <w:tbl>
      <w:tblPr>
        <w:tblStyle w:val="TableGrid"/>
        <w:tblpPr w:leftFromText="180" w:rightFromText="180" w:vertAnchor="page" w:horzAnchor="margin" w:tblpY="2676"/>
        <w:tblW w:w="5000" w:type="pct"/>
        <w:tblLook w:val="04A0" w:firstRow="1" w:lastRow="0" w:firstColumn="1" w:lastColumn="0" w:noHBand="0" w:noVBand="1"/>
      </w:tblPr>
      <w:tblGrid>
        <w:gridCol w:w="3770"/>
        <w:gridCol w:w="2191"/>
        <w:gridCol w:w="2083"/>
        <w:gridCol w:w="972"/>
      </w:tblGrid>
      <w:tr w:rsidR="00885BAA" w:rsidRPr="00D34F9B" w14:paraId="084753E6" w14:textId="77777777" w:rsidTr="00885BAA">
        <w:trPr>
          <w:trHeight w:val="64"/>
        </w:trPr>
        <w:tc>
          <w:tcPr>
            <w:tcW w:w="2091" w:type="pct"/>
          </w:tcPr>
          <w:p w14:paraId="2125FB3B" w14:textId="77777777" w:rsidR="00885BAA" w:rsidRPr="009735B8" w:rsidRDefault="00885BAA" w:rsidP="00885BAA">
            <w:pPr>
              <w:jc w:val="lowKashida"/>
              <w:rPr>
                <w:rFonts w:asciiTheme="majorBidi" w:hAnsiTheme="majorBidi" w:cstheme="majorBidi"/>
                <w:b/>
                <w:bCs/>
                <w:sz w:val="24"/>
                <w:szCs w:val="24"/>
              </w:rPr>
            </w:pPr>
            <w:r w:rsidRPr="009735B8">
              <w:rPr>
                <w:rFonts w:asciiTheme="majorBidi" w:hAnsiTheme="majorBidi" w:cstheme="majorBidi"/>
                <w:b/>
                <w:bCs/>
                <w:sz w:val="24"/>
                <w:szCs w:val="24"/>
              </w:rPr>
              <w:t>Variables</w:t>
            </w:r>
          </w:p>
        </w:tc>
        <w:tc>
          <w:tcPr>
            <w:tcW w:w="1215" w:type="pct"/>
          </w:tcPr>
          <w:p w14:paraId="4923CCCB" w14:textId="77777777" w:rsidR="00885BAA" w:rsidRPr="00D34F9B" w:rsidRDefault="00885BAA" w:rsidP="00885BAA">
            <w:pPr>
              <w:jc w:val="lowKashida"/>
              <w:rPr>
                <w:rFonts w:asciiTheme="majorBidi" w:hAnsiTheme="majorBidi" w:cstheme="majorBidi"/>
                <w:sz w:val="24"/>
                <w:szCs w:val="24"/>
              </w:rPr>
            </w:pPr>
            <w:r w:rsidRPr="00D34F9B">
              <w:rPr>
                <w:rFonts w:asciiTheme="majorBidi" w:hAnsiTheme="majorBidi" w:cstheme="majorBidi"/>
                <w:sz w:val="24"/>
                <w:szCs w:val="24"/>
              </w:rPr>
              <w:t xml:space="preserve">Primary phase </w:t>
            </w:r>
          </w:p>
          <w:p w14:paraId="7D7450B9" w14:textId="77777777" w:rsidR="00885BAA" w:rsidRPr="00D34F9B" w:rsidRDefault="00885BAA" w:rsidP="00885BAA">
            <w:pPr>
              <w:jc w:val="lowKashida"/>
              <w:rPr>
                <w:rFonts w:asciiTheme="majorBidi" w:hAnsiTheme="majorBidi" w:cstheme="majorBidi"/>
                <w:sz w:val="24"/>
                <w:szCs w:val="24"/>
              </w:rPr>
            </w:pPr>
            <w:r w:rsidRPr="00D34F9B">
              <w:rPr>
                <w:rFonts w:asciiTheme="majorBidi" w:hAnsiTheme="majorBidi" w:cstheme="majorBidi"/>
                <w:sz w:val="20"/>
                <w:szCs w:val="20"/>
              </w:rPr>
              <w:t>(n =13)</w:t>
            </w:r>
          </w:p>
        </w:tc>
        <w:tc>
          <w:tcPr>
            <w:tcW w:w="1155" w:type="pct"/>
          </w:tcPr>
          <w:p w14:paraId="7249C642" w14:textId="77777777" w:rsidR="00885BAA" w:rsidRPr="00D34F9B" w:rsidRDefault="00885BAA" w:rsidP="00885BAA">
            <w:pPr>
              <w:jc w:val="lowKashida"/>
              <w:rPr>
                <w:rFonts w:asciiTheme="majorBidi" w:hAnsiTheme="majorBidi" w:cstheme="majorBidi"/>
                <w:sz w:val="24"/>
                <w:szCs w:val="24"/>
              </w:rPr>
            </w:pPr>
            <w:r w:rsidRPr="00D34F9B">
              <w:rPr>
                <w:rFonts w:asciiTheme="majorBidi" w:hAnsiTheme="majorBidi" w:cstheme="majorBidi"/>
                <w:sz w:val="24"/>
                <w:szCs w:val="24"/>
              </w:rPr>
              <w:t>Secondary phase</w:t>
            </w:r>
          </w:p>
          <w:p w14:paraId="1347D853" w14:textId="77777777" w:rsidR="00885BAA" w:rsidRPr="00D34F9B" w:rsidRDefault="00885BAA" w:rsidP="00885BAA">
            <w:pPr>
              <w:jc w:val="lowKashida"/>
              <w:rPr>
                <w:rFonts w:asciiTheme="majorBidi" w:hAnsiTheme="majorBidi" w:cstheme="majorBidi"/>
                <w:sz w:val="24"/>
                <w:szCs w:val="24"/>
              </w:rPr>
            </w:pPr>
            <w:r w:rsidRPr="00D34F9B">
              <w:rPr>
                <w:rFonts w:asciiTheme="majorBidi" w:hAnsiTheme="majorBidi" w:cstheme="majorBidi"/>
                <w:sz w:val="20"/>
                <w:szCs w:val="20"/>
              </w:rPr>
              <w:t>(n =13)</w:t>
            </w:r>
          </w:p>
        </w:tc>
        <w:tc>
          <w:tcPr>
            <w:tcW w:w="539" w:type="pct"/>
          </w:tcPr>
          <w:p w14:paraId="4642B5DA" w14:textId="77777777" w:rsidR="00885BAA" w:rsidRPr="00D34F9B" w:rsidRDefault="00885BAA" w:rsidP="00885BAA">
            <w:pPr>
              <w:jc w:val="lowKashida"/>
              <w:rPr>
                <w:rFonts w:asciiTheme="majorBidi" w:hAnsiTheme="majorBidi" w:cstheme="majorBidi"/>
                <w:sz w:val="24"/>
                <w:szCs w:val="24"/>
              </w:rPr>
            </w:pPr>
            <w:r w:rsidRPr="00D34F9B">
              <w:rPr>
                <w:rFonts w:asciiTheme="majorBidi" w:hAnsiTheme="majorBidi" w:cstheme="majorBidi"/>
                <w:sz w:val="24"/>
                <w:szCs w:val="24"/>
              </w:rPr>
              <w:t>P-value</w:t>
            </w:r>
          </w:p>
        </w:tc>
      </w:tr>
      <w:tr w:rsidR="00885BAA" w:rsidRPr="00D34F9B" w14:paraId="1318B4B7" w14:textId="77777777" w:rsidTr="00885BAA">
        <w:tc>
          <w:tcPr>
            <w:tcW w:w="5000" w:type="pct"/>
            <w:gridSpan w:val="4"/>
          </w:tcPr>
          <w:p w14:paraId="336A6104" w14:textId="77777777" w:rsidR="00885BAA" w:rsidRPr="00D34F9B" w:rsidRDefault="00885BAA" w:rsidP="00885BAA">
            <w:pPr>
              <w:jc w:val="lowKashida"/>
              <w:rPr>
                <w:rFonts w:asciiTheme="majorBidi" w:hAnsiTheme="majorBidi" w:cstheme="majorBidi"/>
                <w:b/>
                <w:bCs/>
                <w:sz w:val="24"/>
                <w:szCs w:val="24"/>
              </w:rPr>
            </w:pPr>
            <w:r w:rsidRPr="00D34F9B">
              <w:rPr>
                <w:rFonts w:asciiTheme="majorBidi" w:hAnsiTheme="majorBidi" w:cstheme="majorBidi"/>
                <w:b/>
                <w:bCs/>
                <w:sz w:val="20"/>
                <w:szCs w:val="20"/>
              </w:rPr>
              <w:t>Echocardiographic findings</w:t>
            </w:r>
          </w:p>
        </w:tc>
      </w:tr>
      <w:tr w:rsidR="00885BAA" w:rsidRPr="00D34F9B" w14:paraId="778DBE4E" w14:textId="77777777" w:rsidTr="00885BAA">
        <w:trPr>
          <w:trHeight w:val="268"/>
        </w:trPr>
        <w:tc>
          <w:tcPr>
            <w:tcW w:w="5000" w:type="pct"/>
            <w:gridSpan w:val="4"/>
          </w:tcPr>
          <w:p w14:paraId="35D9974A" w14:textId="77777777" w:rsidR="00885BAA" w:rsidRPr="00D34F9B" w:rsidRDefault="00885BAA" w:rsidP="00885BAA">
            <w:pPr>
              <w:jc w:val="lowKashida"/>
              <w:rPr>
                <w:rFonts w:asciiTheme="majorBidi" w:hAnsiTheme="majorBidi" w:cstheme="majorBidi"/>
                <w:b/>
                <w:bCs/>
                <w:sz w:val="20"/>
                <w:szCs w:val="20"/>
              </w:rPr>
            </w:pPr>
            <w:r w:rsidRPr="00D34F9B">
              <w:rPr>
                <w:rFonts w:asciiTheme="majorBidi" w:hAnsiTheme="majorBidi" w:cstheme="majorBidi"/>
                <w:b/>
                <w:bCs/>
                <w:sz w:val="20"/>
                <w:szCs w:val="20"/>
              </w:rPr>
              <w:t>LV</w:t>
            </w:r>
          </w:p>
        </w:tc>
      </w:tr>
      <w:tr w:rsidR="00885BAA" w:rsidRPr="00D34F9B" w14:paraId="01C6F33A" w14:textId="77777777" w:rsidTr="00885BAA">
        <w:trPr>
          <w:trHeight w:val="194"/>
        </w:trPr>
        <w:tc>
          <w:tcPr>
            <w:tcW w:w="2091" w:type="pct"/>
          </w:tcPr>
          <w:p w14:paraId="13CAC108"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4D-LV end-diastolic volume index, cc/m</w:t>
            </w:r>
            <w:r w:rsidRPr="00D34F9B">
              <w:rPr>
                <w:rFonts w:asciiTheme="majorBidi" w:hAnsiTheme="majorBidi" w:cstheme="majorBidi"/>
                <w:sz w:val="20"/>
                <w:szCs w:val="20"/>
                <w:vertAlign w:val="superscript"/>
              </w:rPr>
              <w:t>2</w:t>
            </w:r>
          </w:p>
        </w:tc>
        <w:tc>
          <w:tcPr>
            <w:tcW w:w="1215" w:type="pct"/>
          </w:tcPr>
          <w:p w14:paraId="645C0BC6"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37.4±5.7</w:t>
            </w:r>
          </w:p>
        </w:tc>
        <w:tc>
          <w:tcPr>
            <w:tcW w:w="1155" w:type="pct"/>
          </w:tcPr>
          <w:p w14:paraId="3A3C89CA"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44.3±7.3</w:t>
            </w:r>
          </w:p>
        </w:tc>
        <w:tc>
          <w:tcPr>
            <w:tcW w:w="539" w:type="pct"/>
          </w:tcPr>
          <w:p w14:paraId="3F7EE293"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0.10</w:t>
            </w:r>
          </w:p>
        </w:tc>
      </w:tr>
      <w:tr w:rsidR="00885BAA" w:rsidRPr="00D34F9B" w14:paraId="20EB1AED" w14:textId="77777777" w:rsidTr="00885BAA">
        <w:tc>
          <w:tcPr>
            <w:tcW w:w="2091" w:type="pct"/>
          </w:tcPr>
          <w:p w14:paraId="486DB908"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color w:val="000000" w:themeColor="text1"/>
                <w:sz w:val="20"/>
                <w:szCs w:val="20"/>
              </w:rPr>
              <w:t>4D-LV end-systolic volume index, cc/m</w:t>
            </w:r>
            <w:r w:rsidRPr="00D34F9B">
              <w:rPr>
                <w:rFonts w:asciiTheme="majorBidi" w:hAnsiTheme="majorBidi" w:cstheme="majorBidi"/>
                <w:color w:val="000000" w:themeColor="text1"/>
                <w:sz w:val="20"/>
                <w:szCs w:val="20"/>
                <w:vertAlign w:val="superscript"/>
              </w:rPr>
              <w:t>2</w:t>
            </w:r>
          </w:p>
        </w:tc>
        <w:tc>
          <w:tcPr>
            <w:tcW w:w="1215" w:type="pct"/>
          </w:tcPr>
          <w:p w14:paraId="34605442"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31.5 (23.4-44.5)</w:t>
            </w:r>
          </w:p>
        </w:tc>
        <w:tc>
          <w:tcPr>
            <w:tcW w:w="1155" w:type="pct"/>
          </w:tcPr>
          <w:p w14:paraId="6E8D251E"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16.3 (13.7-18.3)</w:t>
            </w:r>
          </w:p>
        </w:tc>
        <w:tc>
          <w:tcPr>
            <w:tcW w:w="539" w:type="pct"/>
          </w:tcPr>
          <w:p w14:paraId="37D5D221"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0.50</w:t>
            </w:r>
          </w:p>
        </w:tc>
      </w:tr>
      <w:tr w:rsidR="00885BAA" w:rsidRPr="00D34F9B" w14:paraId="4E91E9BE" w14:textId="77777777" w:rsidTr="00885BAA">
        <w:tc>
          <w:tcPr>
            <w:tcW w:w="2091" w:type="pct"/>
          </w:tcPr>
          <w:p w14:paraId="7674AEE4"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4D-Stroke volume index, cc/m</w:t>
            </w:r>
            <w:r w:rsidRPr="00D34F9B">
              <w:rPr>
                <w:rFonts w:asciiTheme="majorBidi" w:hAnsiTheme="majorBidi" w:cstheme="majorBidi"/>
                <w:sz w:val="20"/>
                <w:szCs w:val="20"/>
                <w:vertAlign w:val="superscript"/>
              </w:rPr>
              <w:t>2</w:t>
            </w:r>
          </w:p>
        </w:tc>
        <w:tc>
          <w:tcPr>
            <w:tcW w:w="1215" w:type="pct"/>
          </w:tcPr>
          <w:p w14:paraId="756654E4"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21.3±4.1</w:t>
            </w:r>
          </w:p>
        </w:tc>
        <w:tc>
          <w:tcPr>
            <w:tcW w:w="1155" w:type="pct"/>
          </w:tcPr>
          <w:p w14:paraId="71D3969A"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29.1±5.5</w:t>
            </w:r>
          </w:p>
        </w:tc>
        <w:tc>
          <w:tcPr>
            <w:tcW w:w="539" w:type="pct"/>
          </w:tcPr>
          <w:p w14:paraId="5D4581D0"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0.03*</w:t>
            </w:r>
          </w:p>
        </w:tc>
      </w:tr>
      <w:tr w:rsidR="00885BAA" w:rsidRPr="00D34F9B" w14:paraId="7CD5CF30" w14:textId="77777777" w:rsidTr="00885BAA">
        <w:tc>
          <w:tcPr>
            <w:tcW w:w="2091" w:type="pct"/>
          </w:tcPr>
          <w:p w14:paraId="4EC10E6A"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4D LV Ejection fraction, %</w:t>
            </w:r>
          </w:p>
        </w:tc>
        <w:tc>
          <w:tcPr>
            <w:tcW w:w="1215" w:type="pct"/>
          </w:tcPr>
          <w:p w14:paraId="5F52E407"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57.5 (53.3-64.4)</w:t>
            </w:r>
          </w:p>
        </w:tc>
        <w:tc>
          <w:tcPr>
            <w:tcW w:w="1155" w:type="pct"/>
          </w:tcPr>
          <w:p w14:paraId="0A02D37D"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64 (59.5-66.1)</w:t>
            </w:r>
          </w:p>
        </w:tc>
        <w:tc>
          <w:tcPr>
            <w:tcW w:w="539" w:type="pct"/>
          </w:tcPr>
          <w:p w14:paraId="297807F3"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0.013*</w:t>
            </w:r>
          </w:p>
        </w:tc>
      </w:tr>
      <w:tr w:rsidR="00885BAA" w:rsidRPr="00D34F9B" w14:paraId="237D4EF7" w14:textId="77777777" w:rsidTr="00885BAA">
        <w:tc>
          <w:tcPr>
            <w:tcW w:w="2091" w:type="pct"/>
          </w:tcPr>
          <w:p w14:paraId="317A6371"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4D LV Global Longitudinal Strain, %</w:t>
            </w:r>
          </w:p>
        </w:tc>
        <w:tc>
          <w:tcPr>
            <w:tcW w:w="1215" w:type="pct"/>
          </w:tcPr>
          <w:p w14:paraId="3F45BB65"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-20.3 (-22.1- -18.8)</w:t>
            </w:r>
          </w:p>
        </w:tc>
        <w:tc>
          <w:tcPr>
            <w:tcW w:w="1155" w:type="pct"/>
          </w:tcPr>
          <w:p w14:paraId="7132E742"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-23.2 (-24.3- -20.6)</w:t>
            </w:r>
          </w:p>
        </w:tc>
        <w:tc>
          <w:tcPr>
            <w:tcW w:w="539" w:type="pct"/>
          </w:tcPr>
          <w:p w14:paraId="48DEB973"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0.08</w:t>
            </w:r>
          </w:p>
        </w:tc>
      </w:tr>
      <w:tr w:rsidR="00885BAA" w:rsidRPr="00D34F9B" w14:paraId="77BAF997" w14:textId="77777777" w:rsidTr="00885BAA">
        <w:trPr>
          <w:trHeight w:val="254"/>
        </w:trPr>
        <w:tc>
          <w:tcPr>
            <w:tcW w:w="2091" w:type="pct"/>
          </w:tcPr>
          <w:p w14:paraId="194B1992"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4D LV Global Circumferential Strain, %</w:t>
            </w:r>
          </w:p>
        </w:tc>
        <w:tc>
          <w:tcPr>
            <w:tcW w:w="1215" w:type="pct"/>
          </w:tcPr>
          <w:p w14:paraId="7120C696"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-27.9±3.6</w:t>
            </w:r>
          </w:p>
        </w:tc>
        <w:tc>
          <w:tcPr>
            <w:tcW w:w="1155" w:type="pct"/>
          </w:tcPr>
          <w:p w14:paraId="116F4C73"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-30.2±4.3</w:t>
            </w:r>
          </w:p>
        </w:tc>
        <w:tc>
          <w:tcPr>
            <w:tcW w:w="539" w:type="pct"/>
          </w:tcPr>
          <w:p w14:paraId="75D4973D"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0.34</w:t>
            </w:r>
          </w:p>
        </w:tc>
      </w:tr>
      <w:tr w:rsidR="00885BAA" w:rsidRPr="00D34F9B" w14:paraId="01048954" w14:textId="77777777" w:rsidTr="00885BAA">
        <w:tc>
          <w:tcPr>
            <w:tcW w:w="2091" w:type="pct"/>
          </w:tcPr>
          <w:p w14:paraId="5B060E90"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4D LV Global Radial Strain, %</w:t>
            </w:r>
          </w:p>
        </w:tc>
        <w:tc>
          <w:tcPr>
            <w:tcW w:w="1215" w:type="pct"/>
          </w:tcPr>
          <w:p w14:paraId="12699C22"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40 (36.2-42.4)</w:t>
            </w:r>
          </w:p>
        </w:tc>
        <w:tc>
          <w:tcPr>
            <w:tcW w:w="1155" w:type="pct"/>
          </w:tcPr>
          <w:p w14:paraId="78977474"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43.6 (40.7-46.5)</w:t>
            </w:r>
          </w:p>
        </w:tc>
        <w:tc>
          <w:tcPr>
            <w:tcW w:w="539" w:type="pct"/>
          </w:tcPr>
          <w:p w14:paraId="655B7781"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0.14</w:t>
            </w:r>
          </w:p>
        </w:tc>
      </w:tr>
      <w:tr w:rsidR="00885BAA" w:rsidRPr="00D34F9B" w14:paraId="1034C96C" w14:textId="77777777" w:rsidTr="00885BAA">
        <w:tc>
          <w:tcPr>
            <w:tcW w:w="2091" w:type="pct"/>
          </w:tcPr>
          <w:p w14:paraId="2614F97D"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Twist, degree</w:t>
            </w:r>
          </w:p>
        </w:tc>
        <w:tc>
          <w:tcPr>
            <w:tcW w:w="1215" w:type="pct"/>
          </w:tcPr>
          <w:p w14:paraId="0DB3FD11"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10.2±8.8</w:t>
            </w:r>
          </w:p>
        </w:tc>
        <w:tc>
          <w:tcPr>
            <w:tcW w:w="1155" w:type="pct"/>
          </w:tcPr>
          <w:p w14:paraId="4D002D2F"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11.2±8.0</w:t>
            </w:r>
          </w:p>
        </w:tc>
        <w:tc>
          <w:tcPr>
            <w:tcW w:w="539" w:type="pct"/>
          </w:tcPr>
          <w:p w14:paraId="1AD24885"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0.16</w:t>
            </w:r>
          </w:p>
        </w:tc>
      </w:tr>
      <w:tr w:rsidR="00885BAA" w:rsidRPr="00D34F9B" w14:paraId="6B668B67" w14:textId="77777777" w:rsidTr="00885BAA">
        <w:tc>
          <w:tcPr>
            <w:tcW w:w="2091" w:type="pct"/>
          </w:tcPr>
          <w:p w14:paraId="541FE310"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Torsion, degree/cm</w:t>
            </w:r>
          </w:p>
        </w:tc>
        <w:tc>
          <w:tcPr>
            <w:tcW w:w="1215" w:type="pct"/>
          </w:tcPr>
          <w:p w14:paraId="6656CACE"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1.4 (0.5-2.3)</w:t>
            </w:r>
          </w:p>
        </w:tc>
        <w:tc>
          <w:tcPr>
            <w:tcW w:w="1155" w:type="pct"/>
          </w:tcPr>
          <w:p w14:paraId="2AAF338E"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2.3 (0.7-2.4)</w:t>
            </w:r>
          </w:p>
        </w:tc>
        <w:tc>
          <w:tcPr>
            <w:tcW w:w="539" w:type="pct"/>
          </w:tcPr>
          <w:p w14:paraId="1E598596"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0.50</w:t>
            </w:r>
          </w:p>
        </w:tc>
      </w:tr>
      <w:tr w:rsidR="00885BAA" w:rsidRPr="00D34F9B" w14:paraId="69BBFF71" w14:textId="77777777" w:rsidTr="00885BAA">
        <w:tc>
          <w:tcPr>
            <w:tcW w:w="5000" w:type="pct"/>
            <w:gridSpan w:val="4"/>
          </w:tcPr>
          <w:p w14:paraId="57FEEC4C" w14:textId="77777777" w:rsidR="00885BAA" w:rsidRPr="00D34F9B" w:rsidRDefault="00885BAA" w:rsidP="00885BAA">
            <w:pPr>
              <w:jc w:val="lowKashida"/>
              <w:rPr>
                <w:rFonts w:asciiTheme="majorBidi" w:hAnsiTheme="majorBidi" w:cstheme="majorBidi"/>
                <w:sz w:val="24"/>
                <w:szCs w:val="24"/>
              </w:rPr>
            </w:pPr>
            <w:r w:rsidRPr="00D34F9B">
              <w:rPr>
                <w:rFonts w:asciiTheme="majorBidi" w:hAnsiTheme="majorBidi" w:cstheme="majorBidi"/>
                <w:b/>
                <w:bCs/>
                <w:sz w:val="24"/>
                <w:szCs w:val="24"/>
              </w:rPr>
              <w:t>Diastolic parameters</w:t>
            </w:r>
          </w:p>
        </w:tc>
      </w:tr>
      <w:tr w:rsidR="00885BAA" w:rsidRPr="00D34F9B" w14:paraId="18FA8AC0" w14:textId="77777777" w:rsidTr="00885BAA">
        <w:tc>
          <w:tcPr>
            <w:tcW w:w="2091" w:type="pct"/>
          </w:tcPr>
          <w:p w14:paraId="6C43781A"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E wave velocity, m/s</w:t>
            </w:r>
          </w:p>
        </w:tc>
        <w:tc>
          <w:tcPr>
            <w:tcW w:w="1215" w:type="pct"/>
          </w:tcPr>
          <w:p w14:paraId="7363666B"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0.8 (0.6-0.9)</w:t>
            </w:r>
          </w:p>
        </w:tc>
        <w:tc>
          <w:tcPr>
            <w:tcW w:w="1155" w:type="pct"/>
          </w:tcPr>
          <w:p w14:paraId="475D0324"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0.7 (0.6-0.8)</w:t>
            </w:r>
          </w:p>
        </w:tc>
        <w:tc>
          <w:tcPr>
            <w:tcW w:w="539" w:type="pct"/>
          </w:tcPr>
          <w:p w14:paraId="564E680C"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0.50</w:t>
            </w:r>
          </w:p>
        </w:tc>
      </w:tr>
      <w:tr w:rsidR="00885BAA" w:rsidRPr="00D34F9B" w14:paraId="7FFD0192" w14:textId="77777777" w:rsidTr="00885BAA">
        <w:tc>
          <w:tcPr>
            <w:tcW w:w="2091" w:type="pct"/>
          </w:tcPr>
          <w:p w14:paraId="5EA99AED"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A wave velocity, m/s</w:t>
            </w:r>
          </w:p>
        </w:tc>
        <w:tc>
          <w:tcPr>
            <w:tcW w:w="1215" w:type="pct"/>
          </w:tcPr>
          <w:p w14:paraId="2BA95243"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0.6 (0.5-0.8)</w:t>
            </w:r>
          </w:p>
        </w:tc>
        <w:tc>
          <w:tcPr>
            <w:tcW w:w="1155" w:type="pct"/>
          </w:tcPr>
          <w:p w14:paraId="19C597DA"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0.6 (0.6-0.7)</w:t>
            </w:r>
          </w:p>
        </w:tc>
        <w:tc>
          <w:tcPr>
            <w:tcW w:w="539" w:type="pct"/>
          </w:tcPr>
          <w:p w14:paraId="4C5F52EC"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0.78</w:t>
            </w:r>
          </w:p>
        </w:tc>
      </w:tr>
      <w:tr w:rsidR="00885BAA" w:rsidRPr="00D34F9B" w14:paraId="1340FE81" w14:textId="77777777" w:rsidTr="00885BAA">
        <w:tc>
          <w:tcPr>
            <w:tcW w:w="2091" w:type="pct"/>
          </w:tcPr>
          <w:p w14:paraId="28323613"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Septal E' velocity, cm/s</w:t>
            </w:r>
          </w:p>
        </w:tc>
        <w:tc>
          <w:tcPr>
            <w:tcW w:w="1215" w:type="pct"/>
          </w:tcPr>
          <w:p w14:paraId="29515072"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9 (7.4-11.8)</w:t>
            </w:r>
          </w:p>
        </w:tc>
        <w:tc>
          <w:tcPr>
            <w:tcW w:w="1155" w:type="pct"/>
          </w:tcPr>
          <w:p w14:paraId="2F87DB37"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9 (8-10)</w:t>
            </w:r>
          </w:p>
        </w:tc>
        <w:tc>
          <w:tcPr>
            <w:tcW w:w="539" w:type="pct"/>
          </w:tcPr>
          <w:p w14:paraId="09F1907F"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0.47</w:t>
            </w:r>
          </w:p>
        </w:tc>
      </w:tr>
      <w:tr w:rsidR="00885BAA" w:rsidRPr="00D34F9B" w14:paraId="38E944BA" w14:textId="77777777" w:rsidTr="00885BAA">
        <w:tc>
          <w:tcPr>
            <w:tcW w:w="2091" w:type="pct"/>
          </w:tcPr>
          <w:p w14:paraId="3F704E57"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Lateral E' velocity, cm/s</w:t>
            </w:r>
          </w:p>
        </w:tc>
        <w:tc>
          <w:tcPr>
            <w:tcW w:w="1215" w:type="pct"/>
          </w:tcPr>
          <w:p w14:paraId="527A3147"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13. (11.-</w:t>
            </w:r>
            <w:r w:rsidRPr="00D34F9B">
              <w:rPr>
                <w:rFonts w:asciiTheme="majorBidi" w:hAnsiTheme="majorBidi" w:cstheme="majorBidi"/>
                <w:sz w:val="20"/>
                <w:szCs w:val="20"/>
              </w:rPr>
              <w:tab/>
              <w:t>15)</w:t>
            </w:r>
          </w:p>
        </w:tc>
        <w:tc>
          <w:tcPr>
            <w:tcW w:w="1155" w:type="pct"/>
          </w:tcPr>
          <w:p w14:paraId="34C14A2F"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13 (11.5-14.5)</w:t>
            </w:r>
          </w:p>
        </w:tc>
        <w:tc>
          <w:tcPr>
            <w:tcW w:w="539" w:type="pct"/>
          </w:tcPr>
          <w:p w14:paraId="7647BB4C"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0.66</w:t>
            </w:r>
          </w:p>
        </w:tc>
      </w:tr>
      <w:tr w:rsidR="00885BAA" w:rsidRPr="00D34F9B" w14:paraId="24A73E9D" w14:textId="77777777" w:rsidTr="00885BAA">
        <w:tc>
          <w:tcPr>
            <w:tcW w:w="5000" w:type="pct"/>
            <w:gridSpan w:val="4"/>
          </w:tcPr>
          <w:p w14:paraId="67FE5F9F" w14:textId="77777777" w:rsidR="00885BAA" w:rsidRPr="00D34F9B" w:rsidRDefault="00885BAA" w:rsidP="00885BAA">
            <w:pPr>
              <w:jc w:val="lowKashida"/>
              <w:rPr>
                <w:rFonts w:asciiTheme="majorBidi" w:hAnsiTheme="majorBidi" w:cstheme="majorBidi"/>
                <w:b/>
                <w:bCs/>
                <w:sz w:val="20"/>
                <w:szCs w:val="20"/>
              </w:rPr>
            </w:pPr>
            <w:r w:rsidRPr="00D34F9B">
              <w:rPr>
                <w:rFonts w:asciiTheme="majorBidi" w:hAnsiTheme="majorBidi" w:cstheme="majorBidi"/>
                <w:b/>
                <w:bCs/>
                <w:sz w:val="20"/>
                <w:szCs w:val="20"/>
              </w:rPr>
              <w:t>RV</w:t>
            </w:r>
          </w:p>
        </w:tc>
      </w:tr>
      <w:tr w:rsidR="00885BAA" w:rsidRPr="00D34F9B" w14:paraId="1933EB15" w14:textId="77777777" w:rsidTr="00885BAA">
        <w:tc>
          <w:tcPr>
            <w:tcW w:w="2091" w:type="pct"/>
          </w:tcPr>
          <w:p w14:paraId="3F19DD6F" w14:textId="77777777" w:rsidR="00885BAA" w:rsidRPr="00D34F9B" w:rsidRDefault="00885BAA"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4D-RV end diastolic volume index, cc/m</w:t>
            </w:r>
            <w:r w:rsidRPr="00D34F9B">
              <w:rPr>
                <w:rFonts w:asciiTheme="majorBidi" w:hAnsiTheme="majorBidi" w:cstheme="majorBidi"/>
                <w:sz w:val="20"/>
                <w:szCs w:val="20"/>
                <w:vertAlign w:val="superscript"/>
              </w:rPr>
              <w:t xml:space="preserve">2   </w:t>
            </w:r>
          </w:p>
        </w:tc>
        <w:tc>
          <w:tcPr>
            <w:tcW w:w="1215" w:type="pct"/>
          </w:tcPr>
          <w:p w14:paraId="5E50C157"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34.4±6.08</w:t>
            </w:r>
          </w:p>
        </w:tc>
        <w:tc>
          <w:tcPr>
            <w:tcW w:w="1155" w:type="pct"/>
          </w:tcPr>
          <w:p w14:paraId="5B161486"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33.8±10.7</w:t>
            </w:r>
          </w:p>
        </w:tc>
        <w:tc>
          <w:tcPr>
            <w:tcW w:w="539" w:type="pct"/>
          </w:tcPr>
          <w:p w14:paraId="791E446C"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0.70</w:t>
            </w:r>
          </w:p>
        </w:tc>
      </w:tr>
      <w:tr w:rsidR="00885BAA" w:rsidRPr="00D34F9B" w14:paraId="32EB4385" w14:textId="77777777" w:rsidTr="00885BAA">
        <w:tc>
          <w:tcPr>
            <w:tcW w:w="2091" w:type="pct"/>
          </w:tcPr>
          <w:p w14:paraId="77CE443D"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4D-RV end-systolic volume index, cc/m</w:t>
            </w:r>
            <w:r w:rsidRPr="00D34F9B">
              <w:rPr>
                <w:rFonts w:asciiTheme="majorBidi" w:hAnsiTheme="majorBidi" w:cstheme="majorBidi"/>
                <w:sz w:val="20"/>
                <w:szCs w:val="20"/>
                <w:vertAlign w:val="superscript"/>
              </w:rPr>
              <w:t>2</w:t>
            </w:r>
          </w:p>
        </w:tc>
        <w:tc>
          <w:tcPr>
            <w:tcW w:w="1215" w:type="pct"/>
          </w:tcPr>
          <w:p w14:paraId="3F1CE088"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13.9±3.4</w:t>
            </w:r>
          </w:p>
        </w:tc>
        <w:tc>
          <w:tcPr>
            <w:tcW w:w="1155" w:type="pct"/>
          </w:tcPr>
          <w:p w14:paraId="51DE8B5C"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11.6±3.6</w:t>
            </w:r>
          </w:p>
        </w:tc>
        <w:tc>
          <w:tcPr>
            <w:tcW w:w="539" w:type="pct"/>
          </w:tcPr>
          <w:p w14:paraId="61952CF9"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0.10</w:t>
            </w:r>
          </w:p>
        </w:tc>
      </w:tr>
      <w:tr w:rsidR="00885BAA" w:rsidRPr="00D34F9B" w14:paraId="50A5E69E" w14:textId="77777777" w:rsidTr="00885BAA">
        <w:tc>
          <w:tcPr>
            <w:tcW w:w="2091" w:type="pct"/>
          </w:tcPr>
          <w:p w14:paraId="068A10D9" w14:textId="77777777" w:rsidR="00885BAA" w:rsidRPr="00D34F9B" w:rsidRDefault="00885BAA"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4D-RV Ejection fraction, %</w:t>
            </w:r>
          </w:p>
        </w:tc>
        <w:tc>
          <w:tcPr>
            <w:tcW w:w="1215" w:type="pct"/>
          </w:tcPr>
          <w:p w14:paraId="79B50BE7"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60 (56.5-61.9)</w:t>
            </w:r>
          </w:p>
        </w:tc>
        <w:tc>
          <w:tcPr>
            <w:tcW w:w="1155" w:type="pct"/>
          </w:tcPr>
          <w:p w14:paraId="31968A2A"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60.9 (54.9-62.7)</w:t>
            </w:r>
          </w:p>
        </w:tc>
        <w:tc>
          <w:tcPr>
            <w:tcW w:w="539" w:type="pct"/>
          </w:tcPr>
          <w:p w14:paraId="773F40CD"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0.97</w:t>
            </w:r>
          </w:p>
        </w:tc>
      </w:tr>
      <w:tr w:rsidR="00885BAA" w:rsidRPr="00D34F9B" w14:paraId="4134EB73" w14:textId="77777777" w:rsidTr="00885BAA">
        <w:tc>
          <w:tcPr>
            <w:tcW w:w="2091" w:type="pct"/>
          </w:tcPr>
          <w:p w14:paraId="078D15D7" w14:textId="77777777" w:rsidR="00885BAA" w:rsidRPr="00D34F9B" w:rsidRDefault="00885BAA"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4D-RV FAC, %</w:t>
            </w:r>
          </w:p>
        </w:tc>
        <w:tc>
          <w:tcPr>
            <w:tcW w:w="1215" w:type="pct"/>
          </w:tcPr>
          <w:p w14:paraId="4A8B95CC"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48.7 (42.7-52.0)</w:t>
            </w:r>
          </w:p>
        </w:tc>
        <w:tc>
          <w:tcPr>
            <w:tcW w:w="1155" w:type="pct"/>
          </w:tcPr>
          <w:p w14:paraId="67FE91E4"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36.5 (30.7-49.5)</w:t>
            </w:r>
          </w:p>
        </w:tc>
        <w:tc>
          <w:tcPr>
            <w:tcW w:w="539" w:type="pct"/>
          </w:tcPr>
          <w:p w14:paraId="2C2FCF6A"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0.05</w:t>
            </w:r>
          </w:p>
        </w:tc>
      </w:tr>
      <w:tr w:rsidR="00885BAA" w:rsidRPr="00D34F9B" w14:paraId="2DDB4F44" w14:textId="77777777" w:rsidTr="00885BAA">
        <w:tc>
          <w:tcPr>
            <w:tcW w:w="2091" w:type="pct"/>
          </w:tcPr>
          <w:p w14:paraId="263981BB" w14:textId="77777777" w:rsidR="00885BAA" w:rsidRPr="00D34F9B" w:rsidRDefault="00885BAA" w:rsidP="00885BAA">
            <w:pPr>
              <w:jc w:val="lowKashida"/>
              <w:rPr>
                <w:rFonts w:asciiTheme="majorBidi" w:hAnsiTheme="majorBidi" w:cstheme="majorBidi"/>
                <w:color w:val="000000" w:themeColor="text1"/>
                <w:sz w:val="18"/>
                <w:szCs w:val="18"/>
              </w:rPr>
            </w:pPr>
            <w:r w:rsidRPr="00D34F9B">
              <w:rPr>
                <w:rFonts w:asciiTheme="majorBidi" w:hAnsiTheme="majorBidi" w:cstheme="majorBidi"/>
                <w:color w:val="000000" w:themeColor="text1"/>
                <w:sz w:val="20"/>
                <w:szCs w:val="20"/>
              </w:rPr>
              <w:t>4D-RV free wall Global Longitudinal Strain</w:t>
            </w:r>
            <w:r w:rsidRPr="00D34F9B">
              <w:rPr>
                <w:rFonts w:asciiTheme="majorBidi" w:hAnsiTheme="majorBidi" w:cstheme="majorBidi"/>
                <w:sz w:val="20"/>
                <w:szCs w:val="20"/>
              </w:rPr>
              <w:t>, %</w:t>
            </w:r>
          </w:p>
        </w:tc>
        <w:tc>
          <w:tcPr>
            <w:tcW w:w="1215" w:type="pct"/>
          </w:tcPr>
          <w:p w14:paraId="0732AC71"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-28±3.3</w:t>
            </w:r>
          </w:p>
        </w:tc>
        <w:tc>
          <w:tcPr>
            <w:tcW w:w="1155" w:type="pct"/>
          </w:tcPr>
          <w:p w14:paraId="3E0E25CC"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-27± 4.5</w:t>
            </w:r>
          </w:p>
        </w:tc>
        <w:tc>
          <w:tcPr>
            <w:tcW w:w="539" w:type="pct"/>
          </w:tcPr>
          <w:p w14:paraId="3FCCC62C"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0.72</w:t>
            </w:r>
          </w:p>
        </w:tc>
      </w:tr>
      <w:tr w:rsidR="00885BAA" w:rsidRPr="00D34F9B" w14:paraId="1FF4DD06" w14:textId="77777777" w:rsidTr="00885BAA">
        <w:trPr>
          <w:trHeight w:val="223"/>
        </w:trPr>
        <w:tc>
          <w:tcPr>
            <w:tcW w:w="2091" w:type="pct"/>
          </w:tcPr>
          <w:p w14:paraId="517CAFE8"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TAPSE, mm</w:t>
            </w:r>
          </w:p>
        </w:tc>
        <w:tc>
          <w:tcPr>
            <w:tcW w:w="1215" w:type="pct"/>
          </w:tcPr>
          <w:p w14:paraId="377526B5"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23 (21.5-25)</w:t>
            </w:r>
          </w:p>
        </w:tc>
        <w:tc>
          <w:tcPr>
            <w:tcW w:w="1155" w:type="pct"/>
          </w:tcPr>
          <w:p w14:paraId="245AB5E9"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22 (21-25)</w:t>
            </w:r>
          </w:p>
        </w:tc>
        <w:tc>
          <w:tcPr>
            <w:tcW w:w="539" w:type="pct"/>
          </w:tcPr>
          <w:p w14:paraId="47018269"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0.96</w:t>
            </w:r>
          </w:p>
        </w:tc>
      </w:tr>
      <w:tr w:rsidR="00885BAA" w:rsidRPr="00D34F9B" w14:paraId="4A870B06" w14:textId="77777777" w:rsidTr="00885BAA">
        <w:tc>
          <w:tcPr>
            <w:tcW w:w="2091" w:type="pct"/>
          </w:tcPr>
          <w:p w14:paraId="0FCFF1B8" w14:textId="77777777" w:rsidR="00885BAA" w:rsidRPr="00D34F9B" w:rsidRDefault="00885BAA"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RV</w:t>
            </w:r>
            <w:r>
              <w:rPr>
                <w:rFonts w:asciiTheme="majorBidi" w:hAnsiTheme="majorBidi" w:cstheme="majorBidi"/>
                <w:sz w:val="20"/>
                <w:szCs w:val="20"/>
              </w:rPr>
              <w:t>S</w:t>
            </w:r>
            <w:r w:rsidRPr="00D34F9B">
              <w:rPr>
                <w:rFonts w:asciiTheme="majorBidi" w:hAnsiTheme="majorBidi" w:cstheme="majorBidi"/>
                <w:sz w:val="20"/>
                <w:szCs w:val="20"/>
              </w:rPr>
              <w:t>m, cm/sec</w:t>
            </w:r>
          </w:p>
        </w:tc>
        <w:tc>
          <w:tcPr>
            <w:tcW w:w="1215" w:type="pct"/>
          </w:tcPr>
          <w:p w14:paraId="3778DEB6"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13 (11.7-13.6)</w:t>
            </w:r>
          </w:p>
        </w:tc>
        <w:tc>
          <w:tcPr>
            <w:tcW w:w="1155" w:type="pct"/>
          </w:tcPr>
          <w:p w14:paraId="3304AECE"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12.3 (12-13.5)</w:t>
            </w:r>
          </w:p>
        </w:tc>
        <w:tc>
          <w:tcPr>
            <w:tcW w:w="539" w:type="pct"/>
          </w:tcPr>
          <w:p w14:paraId="55B2E1A3"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1.0</w:t>
            </w:r>
          </w:p>
        </w:tc>
      </w:tr>
      <w:tr w:rsidR="00885BAA" w:rsidRPr="00D34F9B" w14:paraId="1FFF4C44" w14:textId="77777777" w:rsidTr="00885BAA">
        <w:tc>
          <w:tcPr>
            <w:tcW w:w="2091" w:type="pct"/>
          </w:tcPr>
          <w:p w14:paraId="39BEB2BB" w14:textId="77777777" w:rsidR="00885BAA" w:rsidRPr="00D34F9B" w:rsidRDefault="00885BAA"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RV Strain rate, s</w:t>
            </w:r>
            <w:r w:rsidRPr="00D34F9B">
              <w:rPr>
                <w:rFonts w:asciiTheme="majorBidi" w:hAnsiTheme="majorBidi" w:cstheme="majorBidi"/>
                <w:sz w:val="20"/>
                <w:szCs w:val="20"/>
                <w:vertAlign w:val="superscript"/>
              </w:rPr>
              <w:t>-1</w:t>
            </w:r>
          </w:p>
        </w:tc>
        <w:tc>
          <w:tcPr>
            <w:tcW w:w="1215" w:type="pct"/>
          </w:tcPr>
          <w:p w14:paraId="63DB89B2"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-1.3±0.3</w:t>
            </w:r>
          </w:p>
        </w:tc>
        <w:tc>
          <w:tcPr>
            <w:tcW w:w="1155" w:type="pct"/>
          </w:tcPr>
          <w:p w14:paraId="783E62BA"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-1.2±0.2</w:t>
            </w:r>
          </w:p>
        </w:tc>
        <w:tc>
          <w:tcPr>
            <w:tcW w:w="539" w:type="pct"/>
          </w:tcPr>
          <w:p w14:paraId="0C5E7D73"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0.54</w:t>
            </w:r>
          </w:p>
        </w:tc>
      </w:tr>
      <w:tr w:rsidR="00885BAA" w:rsidRPr="00D34F9B" w14:paraId="2AF5A668" w14:textId="77777777" w:rsidTr="00885BAA">
        <w:tc>
          <w:tcPr>
            <w:tcW w:w="5000" w:type="pct"/>
            <w:gridSpan w:val="4"/>
          </w:tcPr>
          <w:p w14:paraId="201D9BFB" w14:textId="77777777" w:rsidR="00885BAA" w:rsidRPr="00D34F9B" w:rsidRDefault="00885BAA" w:rsidP="00885BAA">
            <w:pPr>
              <w:jc w:val="lowKashida"/>
              <w:rPr>
                <w:rFonts w:asciiTheme="majorBidi" w:hAnsiTheme="majorBidi" w:cstheme="majorBidi"/>
                <w:b/>
                <w:bCs/>
                <w:sz w:val="20"/>
                <w:szCs w:val="20"/>
              </w:rPr>
            </w:pPr>
            <w:r w:rsidRPr="00D34F9B">
              <w:rPr>
                <w:rFonts w:asciiTheme="majorBidi" w:hAnsiTheme="majorBidi" w:cstheme="majorBidi"/>
                <w:b/>
                <w:bCs/>
                <w:sz w:val="20"/>
                <w:szCs w:val="20"/>
              </w:rPr>
              <w:t>LA</w:t>
            </w:r>
          </w:p>
        </w:tc>
      </w:tr>
      <w:tr w:rsidR="00885BAA" w:rsidRPr="00D34F9B" w14:paraId="65D2660A" w14:textId="77777777" w:rsidTr="00885BAA">
        <w:trPr>
          <w:trHeight w:val="248"/>
        </w:trPr>
        <w:tc>
          <w:tcPr>
            <w:tcW w:w="2091" w:type="pct"/>
          </w:tcPr>
          <w:p w14:paraId="2CFD9C6E" w14:textId="77777777" w:rsidR="00885BAA" w:rsidRPr="00D34F9B" w:rsidRDefault="00885BAA" w:rsidP="00885BAA">
            <w:pPr>
              <w:jc w:val="lowKashida"/>
              <w:rPr>
                <w:rFonts w:asciiTheme="majorBidi" w:hAnsiTheme="majorBidi" w:cstheme="majorBidi"/>
                <w:color w:val="000000" w:themeColor="text1"/>
                <w:sz w:val="20"/>
                <w:szCs w:val="20"/>
                <w:lang w:bidi="fa-IR"/>
              </w:rPr>
            </w:pPr>
            <w:r w:rsidRPr="00D34F9B">
              <w:rPr>
                <w:rFonts w:asciiTheme="majorBidi" w:hAnsiTheme="majorBidi" w:cstheme="majorBidi"/>
                <w:sz w:val="20"/>
                <w:szCs w:val="20"/>
                <w:lang w:bidi="fa-IR"/>
              </w:rPr>
              <w:t>LA end-systolic volume, cc</w:t>
            </w:r>
          </w:p>
        </w:tc>
        <w:tc>
          <w:tcPr>
            <w:tcW w:w="1215" w:type="pct"/>
          </w:tcPr>
          <w:p w14:paraId="1866E7BA"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31.5 (23.4-44.5)</w:t>
            </w:r>
          </w:p>
        </w:tc>
        <w:tc>
          <w:tcPr>
            <w:tcW w:w="1155" w:type="pct"/>
          </w:tcPr>
          <w:p w14:paraId="3ED49426"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34.5 (30.3-45.5)</w:t>
            </w:r>
          </w:p>
        </w:tc>
        <w:tc>
          <w:tcPr>
            <w:tcW w:w="539" w:type="pct"/>
          </w:tcPr>
          <w:p w14:paraId="7C445DE0"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0.70</w:t>
            </w:r>
          </w:p>
        </w:tc>
      </w:tr>
      <w:tr w:rsidR="00885BAA" w:rsidRPr="00D34F9B" w14:paraId="05575C95" w14:textId="77777777" w:rsidTr="00885BAA">
        <w:tc>
          <w:tcPr>
            <w:tcW w:w="2091" w:type="pct"/>
          </w:tcPr>
          <w:p w14:paraId="53A17DA6" w14:textId="77777777" w:rsidR="00885BAA" w:rsidRPr="00D34F9B" w:rsidRDefault="00885BAA"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LA peak Strain rate, s</w:t>
            </w:r>
            <w:r w:rsidRPr="00D34F9B">
              <w:rPr>
                <w:rFonts w:asciiTheme="majorBidi" w:hAnsiTheme="majorBidi" w:cstheme="majorBidi"/>
                <w:sz w:val="20"/>
                <w:szCs w:val="20"/>
                <w:vertAlign w:val="superscript"/>
              </w:rPr>
              <w:t>-1</w:t>
            </w:r>
          </w:p>
        </w:tc>
        <w:tc>
          <w:tcPr>
            <w:tcW w:w="1215" w:type="pct"/>
          </w:tcPr>
          <w:p w14:paraId="755E3858"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1.7±0.42</w:t>
            </w:r>
          </w:p>
        </w:tc>
        <w:tc>
          <w:tcPr>
            <w:tcW w:w="1155" w:type="pct"/>
          </w:tcPr>
          <w:p w14:paraId="3AA48F84"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1.4±0.4</w:t>
            </w:r>
          </w:p>
        </w:tc>
        <w:tc>
          <w:tcPr>
            <w:tcW w:w="539" w:type="pct"/>
          </w:tcPr>
          <w:p w14:paraId="5622850E"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0.5</w:t>
            </w:r>
          </w:p>
        </w:tc>
      </w:tr>
      <w:tr w:rsidR="00885BAA" w:rsidRPr="00D34F9B" w14:paraId="7BCFF0FB" w14:textId="77777777" w:rsidTr="00885BAA">
        <w:tc>
          <w:tcPr>
            <w:tcW w:w="5000" w:type="pct"/>
            <w:gridSpan w:val="4"/>
          </w:tcPr>
          <w:p w14:paraId="0387623A" w14:textId="77777777" w:rsidR="00885BAA" w:rsidRPr="00D34F9B" w:rsidRDefault="00885BAA" w:rsidP="00885BAA">
            <w:pPr>
              <w:jc w:val="lowKashida"/>
              <w:rPr>
                <w:rFonts w:asciiTheme="majorBidi" w:hAnsiTheme="majorBidi" w:cstheme="majorBidi"/>
                <w:b/>
                <w:bCs/>
                <w:sz w:val="20"/>
                <w:szCs w:val="20"/>
              </w:rPr>
            </w:pPr>
            <w:r w:rsidRPr="00D34F9B">
              <w:rPr>
                <w:rFonts w:asciiTheme="majorBidi" w:hAnsiTheme="majorBidi" w:cstheme="majorBidi"/>
                <w:b/>
                <w:bCs/>
                <w:sz w:val="20"/>
                <w:szCs w:val="20"/>
              </w:rPr>
              <w:t>RA</w:t>
            </w:r>
          </w:p>
        </w:tc>
      </w:tr>
      <w:tr w:rsidR="00885BAA" w:rsidRPr="00D34F9B" w14:paraId="0C46D8A5" w14:textId="77777777" w:rsidTr="00885BAA">
        <w:tc>
          <w:tcPr>
            <w:tcW w:w="2091" w:type="pct"/>
          </w:tcPr>
          <w:p w14:paraId="735CC9F0" w14:textId="77777777" w:rsidR="00885BAA" w:rsidRPr="00D34F9B" w:rsidRDefault="00885BAA"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RA peak Strain rate, s</w:t>
            </w:r>
            <w:r w:rsidRPr="00D34F9B">
              <w:rPr>
                <w:rFonts w:asciiTheme="majorBidi" w:hAnsiTheme="majorBidi" w:cstheme="majorBidi"/>
                <w:sz w:val="20"/>
                <w:szCs w:val="20"/>
                <w:vertAlign w:val="superscript"/>
              </w:rPr>
              <w:t>-1</w:t>
            </w:r>
          </w:p>
        </w:tc>
        <w:tc>
          <w:tcPr>
            <w:tcW w:w="1215" w:type="pct"/>
          </w:tcPr>
          <w:p w14:paraId="49BBE6A9"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1.6 (1.2-1.8)</w:t>
            </w:r>
          </w:p>
        </w:tc>
        <w:tc>
          <w:tcPr>
            <w:tcW w:w="1155" w:type="pct"/>
          </w:tcPr>
          <w:p w14:paraId="488CBF94"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1.3 (1.2-1.0)</w:t>
            </w:r>
          </w:p>
        </w:tc>
        <w:tc>
          <w:tcPr>
            <w:tcW w:w="539" w:type="pct"/>
          </w:tcPr>
          <w:p w14:paraId="5A9E76F7"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0.11</w:t>
            </w:r>
          </w:p>
        </w:tc>
      </w:tr>
      <w:tr w:rsidR="00885BAA" w:rsidRPr="00D34F9B" w14:paraId="76D03ADD" w14:textId="77777777" w:rsidTr="00885BAA">
        <w:trPr>
          <w:trHeight w:val="132"/>
        </w:trPr>
        <w:tc>
          <w:tcPr>
            <w:tcW w:w="2091" w:type="pct"/>
          </w:tcPr>
          <w:p w14:paraId="14F1EF89" w14:textId="77777777" w:rsidR="00885BAA" w:rsidRPr="00D34F9B" w:rsidRDefault="00885BAA" w:rsidP="00885BAA">
            <w:pPr>
              <w:jc w:val="lowKashida"/>
              <w:rPr>
                <w:rFonts w:asciiTheme="majorBidi" w:hAnsiTheme="majorBidi" w:cstheme="majorBidi"/>
                <w:color w:val="FF0000"/>
                <w:sz w:val="18"/>
                <w:szCs w:val="18"/>
              </w:rPr>
            </w:pPr>
            <w:r w:rsidRPr="00D34F9B">
              <w:rPr>
                <w:rFonts w:asciiTheme="majorBidi" w:hAnsiTheme="majorBidi" w:cstheme="majorBidi"/>
                <w:sz w:val="20"/>
                <w:szCs w:val="20"/>
              </w:rPr>
              <w:t>Systolic PAP, mm</w:t>
            </w:r>
            <w:r w:rsidRPr="00D34F9B">
              <w:rPr>
                <w:rFonts w:asciiTheme="majorBidi" w:hAnsiTheme="majorBidi" w:cstheme="majorBidi"/>
                <w:sz w:val="20"/>
                <w:szCs w:val="20"/>
                <w:rtl/>
              </w:rPr>
              <w:t xml:space="preserve"> </w:t>
            </w:r>
            <w:r w:rsidRPr="00D34F9B">
              <w:rPr>
                <w:rFonts w:asciiTheme="majorBidi" w:hAnsiTheme="majorBidi" w:cstheme="majorBidi"/>
                <w:sz w:val="20"/>
                <w:szCs w:val="20"/>
              </w:rPr>
              <w:t>Hg</w:t>
            </w:r>
          </w:p>
        </w:tc>
        <w:tc>
          <w:tcPr>
            <w:tcW w:w="1215" w:type="pct"/>
          </w:tcPr>
          <w:p w14:paraId="207F1A16"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21 (25-29.2)</w:t>
            </w:r>
          </w:p>
        </w:tc>
        <w:tc>
          <w:tcPr>
            <w:tcW w:w="1155" w:type="pct"/>
          </w:tcPr>
          <w:p w14:paraId="47188420"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25 (25-30)</w:t>
            </w:r>
          </w:p>
        </w:tc>
        <w:tc>
          <w:tcPr>
            <w:tcW w:w="539" w:type="pct"/>
          </w:tcPr>
          <w:p w14:paraId="12919A11" w14:textId="77777777" w:rsidR="00885BAA" w:rsidRPr="00D34F9B" w:rsidRDefault="00885BAA" w:rsidP="00885BAA">
            <w:pPr>
              <w:jc w:val="lowKashida"/>
              <w:rPr>
                <w:rFonts w:asciiTheme="majorBidi" w:hAnsiTheme="majorBidi" w:cstheme="majorBidi"/>
                <w:sz w:val="20"/>
                <w:szCs w:val="20"/>
              </w:rPr>
            </w:pPr>
            <w:r w:rsidRPr="00D34F9B">
              <w:rPr>
                <w:rFonts w:asciiTheme="majorBidi" w:hAnsiTheme="majorBidi" w:cstheme="majorBidi"/>
                <w:sz w:val="20"/>
                <w:szCs w:val="20"/>
              </w:rPr>
              <w:t>0.12</w:t>
            </w:r>
          </w:p>
        </w:tc>
      </w:tr>
    </w:tbl>
    <w:p w14:paraId="202D820D" w14:textId="77777777" w:rsidR="005E2CAE" w:rsidRPr="00D34F9B" w:rsidRDefault="005E2CAE" w:rsidP="005E2CAE">
      <w:pPr>
        <w:jc w:val="lowKashida"/>
        <w:rPr>
          <w:rFonts w:asciiTheme="majorBidi" w:hAnsiTheme="majorBidi" w:cstheme="majorBidi"/>
          <w:sz w:val="20"/>
          <w:szCs w:val="20"/>
        </w:rPr>
      </w:pPr>
    </w:p>
    <w:p w14:paraId="0CE2F781" w14:textId="77777777" w:rsidR="005E2CAE" w:rsidRPr="00D34F9B" w:rsidRDefault="005E2CAE" w:rsidP="005E2CAE">
      <w:pPr>
        <w:jc w:val="lowKashida"/>
        <w:rPr>
          <w:rFonts w:asciiTheme="majorBidi" w:hAnsiTheme="majorBidi" w:cstheme="majorBidi"/>
          <w:sz w:val="20"/>
          <w:szCs w:val="20"/>
        </w:rPr>
      </w:pPr>
    </w:p>
    <w:p w14:paraId="7A3DCDFA" w14:textId="4B0E7906" w:rsidR="005E2CAE" w:rsidRDefault="005E2CAE" w:rsidP="005E2CAE">
      <w:pPr>
        <w:jc w:val="lowKashida"/>
        <w:rPr>
          <w:rFonts w:asciiTheme="majorBidi" w:hAnsiTheme="majorBidi" w:cstheme="majorBidi"/>
          <w:sz w:val="20"/>
          <w:szCs w:val="20"/>
        </w:rPr>
      </w:pPr>
      <w:r w:rsidRPr="00D34F9B">
        <w:rPr>
          <w:rFonts w:asciiTheme="majorBidi" w:hAnsiTheme="majorBidi" w:cstheme="majorBidi"/>
          <w:sz w:val="20"/>
          <w:szCs w:val="20"/>
        </w:rPr>
        <w:sym w:font="Wingdings" w:char="F0AB"/>
      </w:r>
      <w:r w:rsidRPr="00D34F9B">
        <w:rPr>
          <w:rFonts w:asciiTheme="majorBidi" w:hAnsiTheme="majorBidi" w:cstheme="majorBidi"/>
          <w:sz w:val="20"/>
          <w:szCs w:val="20"/>
        </w:rPr>
        <w:t xml:space="preserve"> All values are represented as number (%), mean ± SD, and median (IQR)</w:t>
      </w:r>
      <w:r w:rsidR="007F00FC">
        <w:rPr>
          <w:rFonts w:asciiTheme="majorBidi" w:hAnsiTheme="majorBidi" w:cstheme="majorBidi"/>
          <w:sz w:val="20"/>
          <w:szCs w:val="20"/>
        </w:rPr>
        <w:t>.</w:t>
      </w:r>
    </w:p>
    <w:p w14:paraId="0545CB75" w14:textId="6C5A64B6" w:rsidR="007F00FC" w:rsidRPr="00D34F9B" w:rsidRDefault="007F00FC" w:rsidP="007F00FC">
      <w:pPr>
        <w:jc w:val="lowKashida"/>
        <w:rPr>
          <w:rFonts w:asciiTheme="majorBidi" w:hAnsiTheme="majorBidi" w:cstheme="majorBidi"/>
          <w:sz w:val="20"/>
          <w:szCs w:val="20"/>
        </w:rPr>
      </w:pPr>
      <w:r>
        <w:rPr>
          <w:rFonts w:asciiTheme="majorBidi" w:hAnsiTheme="majorBidi" w:cstheme="majorBidi"/>
          <w:sz w:val="20"/>
          <w:szCs w:val="20"/>
        </w:rPr>
        <w:t>*p value&lt;0.05</w:t>
      </w:r>
    </w:p>
    <w:p w14:paraId="7101C368" w14:textId="77777777" w:rsidR="00002A16" w:rsidRPr="00D34F9B" w:rsidRDefault="00002A16" w:rsidP="00002A16">
      <w:pPr>
        <w:jc w:val="lowKashida"/>
        <w:rPr>
          <w:rFonts w:asciiTheme="majorBidi" w:hAnsiTheme="majorBidi" w:cstheme="majorBidi"/>
          <w:sz w:val="20"/>
          <w:szCs w:val="20"/>
        </w:rPr>
      </w:pPr>
      <w:r w:rsidRPr="00D34F9B">
        <w:rPr>
          <w:rFonts w:asciiTheme="majorBidi" w:hAnsiTheme="majorBidi" w:cstheme="majorBidi"/>
          <w:sz w:val="20"/>
          <w:szCs w:val="20"/>
        </w:rPr>
        <w:t xml:space="preserve">FAC, </w:t>
      </w:r>
      <w:r>
        <w:rPr>
          <w:rFonts w:asciiTheme="majorBidi" w:hAnsiTheme="majorBidi" w:cstheme="majorBidi"/>
          <w:sz w:val="20"/>
          <w:szCs w:val="20"/>
        </w:rPr>
        <w:t>f</w:t>
      </w:r>
      <w:r w:rsidRPr="00D34F9B">
        <w:rPr>
          <w:rFonts w:asciiTheme="majorBidi" w:hAnsiTheme="majorBidi" w:cstheme="majorBidi"/>
          <w:sz w:val="20"/>
          <w:szCs w:val="20"/>
        </w:rPr>
        <w:t xml:space="preserve">ractional </w:t>
      </w:r>
      <w:r>
        <w:rPr>
          <w:rFonts w:asciiTheme="majorBidi" w:hAnsiTheme="majorBidi" w:cstheme="majorBidi"/>
          <w:sz w:val="20"/>
          <w:szCs w:val="20"/>
        </w:rPr>
        <w:t>a</w:t>
      </w:r>
      <w:r w:rsidRPr="00D34F9B">
        <w:rPr>
          <w:rFonts w:asciiTheme="majorBidi" w:hAnsiTheme="majorBidi" w:cstheme="majorBidi"/>
          <w:sz w:val="20"/>
          <w:szCs w:val="20"/>
        </w:rPr>
        <w:t xml:space="preserve">rea </w:t>
      </w:r>
      <w:r>
        <w:rPr>
          <w:rFonts w:asciiTheme="majorBidi" w:hAnsiTheme="majorBidi" w:cstheme="majorBidi"/>
          <w:sz w:val="20"/>
          <w:szCs w:val="20"/>
        </w:rPr>
        <w:t>c</w:t>
      </w:r>
      <w:r w:rsidRPr="00D34F9B">
        <w:rPr>
          <w:rFonts w:asciiTheme="majorBidi" w:hAnsiTheme="majorBidi" w:cstheme="majorBidi"/>
          <w:sz w:val="20"/>
          <w:szCs w:val="20"/>
        </w:rPr>
        <w:t xml:space="preserve">hange; LA, left atrium; LV, </w:t>
      </w:r>
      <w:r>
        <w:rPr>
          <w:rFonts w:asciiTheme="majorBidi" w:hAnsiTheme="majorBidi" w:cstheme="majorBidi"/>
          <w:sz w:val="20"/>
          <w:szCs w:val="20"/>
        </w:rPr>
        <w:t>l</w:t>
      </w:r>
      <w:r w:rsidRPr="00D34F9B">
        <w:rPr>
          <w:rFonts w:asciiTheme="majorBidi" w:hAnsiTheme="majorBidi" w:cstheme="majorBidi"/>
          <w:sz w:val="20"/>
          <w:szCs w:val="20"/>
        </w:rPr>
        <w:t xml:space="preserve">eft </w:t>
      </w:r>
      <w:r>
        <w:rPr>
          <w:rFonts w:asciiTheme="majorBidi" w:hAnsiTheme="majorBidi" w:cstheme="majorBidi"/>
          <w:sz w:val="20"/>
          <w:szCs w:val="20"/>
        </w:rPr>
        <w:t>v</w:t>
      </w:r>
      <w:r w:rsidRPr="00D34F9B">
        <w:rPr>
          <w:rFonts w:asciiTheme="majorBidi" w:hAnsiTheme="majorBidi" w:cstheme="majorBidi"/>
          <w:sz w:val="20"/>
          <w:szCs w:val="20"/>
        </w:rPr>
        <w:t>entricle; PAP, pulmonary artery pressure; RA, right atrium;</w:t>
      </w:r>
      <w:r>
        <w:rPr>
          <w:rFonts w:asciiTheme="majorBidi" w:hAnsiTheme="majorBidi" w:cstheme="majorBidi"/>
          <w:sz w:val="20"/>
          <w:szCs w:val="20"/>
        </w:rPr>
        <w:t xml:space="preserve"> </w:t>
      </w:r>
      <w:r w:rsidRPr="00D34F9B">
        <w:rPr>
          <w:rFonts w:asciiTheme="majorBidi" w:hAnsiTheme="majorBidi" w:cstheme="majorBidi"/>
          <w:sz w:val="20"/>
          <w:szCs w:val="20"/>
        </w:rPr>
        <w:t xml:space="preserve">RV, </w:t>
      </w:r>
      <w:r>
        <w:rPr>
          <w:rFonts w:asciiTheme="majorBidi" w:hAnsiTheme="majorBidi" w:cstheme="majorBidi"/>
          <w:sz w:val="20"/>
          <w:szCs w:val="20"/>
        </w:rPr>
        <w:t>r</w:t>
      </w:r>
      <w:r w:rsidRPr="00D34F9B">
        <w:rPr>
          <w:rFonts w:asciiTheme="majorBidi" w:hAnsiTheme="majorBidi" w:cstheme="majorBidi"/>
          <w:sz w:val="20"/>
          <w:szCs w:val="20"/>
        </w:rPr>
        <w:t>ight</w:t>
      </w:r>
      <w:r>
        <w:rPr>
          <w:rFonts w:asciiTheme="majorBidi" w:hAnsiTheme="majorBidi" w:cstheme="majorBidi"/>
          <w:sz w:val="20"/>
          <w:szCs w:val="20"/>
        </w:rPr>
        <w:t xml:space="preserve"> v</w:t>
      </w:r>
      <w:r w:rsidRPr="00D34F9B">
        <w:rPr>
          <w:rFonts w:asciiTheme="majorBidi" w:hAnsiTheme="majorBidi" w:cstheme="majorBidi"/>
          <w:sz w:val="20"/>
          <w:szCs w:val="20"/>
        </w:rPr>
        <w:t xml:space="preserve">entricle; RVSm, </w:t>
      </w:r>
      <w:r>
        <w:rPr>
          <w:rFonts w:asciiTheme="majorBidi" w:hAnsiTheme="majorBidi" w:cstheme="majorBidi"/>
          <w:sz w:val="20"/>
          <w:szCs w:val="20"/>
        </w:rPr>
        <w:t>RV peak systolic myocardial velocity</w:t>
      </w:r>
      <w:r w:rsidRPr="00D34F9B">
        <w:rPr>
          <w:rFonts w:asciiTheme="majorBidi" w:hAnsiTheme="majorBidi" w:cstheme="majorBidi"/>
          <w:sz w:val="20"/>
          <w:szCs w:val="20"/>
        </w:rPr>
        <w:t>; TAPSE, tricuspid annular plane systolic excursion</w:t>
      </w:r>
      <w:r>
        <w:rPr>
          <w:rFonts w:asciiTheme="majorBidi" w:hAnsiTheme="majorBidi" w:cstheme="majorBidi"/>
          <w:sz w:val="20"/>
          <w:szCs w:val="20"/>
        </w:rPr>
        <w:t>.</w:t>
      </w:r>
    </w:p>
    <w:p w14:paraId="3D249C2C" w14:textId="77777777" w:rsidR="00E21598" w:rsidRPr="00D34F9B" w:rsidRDefault="00E21598" w:rsidP="00E21598">
      <w:pPr>
        <w:spacing w:line="480" w:lineRule="auto"/>
        <w:jc w:val="lowKashida"/>
        <w:rPr>
          <w:rFonts w:asciiTheme="majorBidi" w:hAnsiTheme="majorBidi" w:cstheme="majorBidi"/>
          <w:sz w:val="24"/>
          <w:szCs w:val="24"/>
        </w:rPr>
      </w:pPr>
    </w:p>
    <w:p w14:paraId="20D0AFA5" w14:textId="77777777" w:rsidR="00D00B6F" w:rsidRDefault="00D00B6F"/>
    <w:sectPr w:rsidR="00D00B6F">
      <w:footerReference w:type="default" r:id="rId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49E45" w14:textId="77777777" w:rsidR="00C47CA4" w:rsidRDefault="00C47CA4" w:rsidP="00E500B1">
      <w:r>
        <w:separator/>
      </w:r>
    </w:p>
  </w:endnote>
  <w:endnote w:type="continuationSeparator" w:id="0">
    <w:p w14:paraId="10CD8D70" w14:textId="77777777" w:rsidR="00C47CA4" w:rsidRDefault="00C47CA4" w:rsidP="00E50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4481669"/>
      <w:docPartObj>
        <w:docPartGallery w:val="Page Numbers (Bottom of Page)"/>
        <w:docPartUnique/>
      </w:docPartObj>
    </w:sdtPr>
    <w:sdtEndPr>
      <w:rPr>
        <w:noProof/>
      </w:rPr>
    </w:sdtEndPr>
    <w:sdtContent>
      <w:p w14:paraId="5B27A9B7" w14:textId="4C7C4705" w:rsidR="00E500B1" w:rsidRDefault="00E500B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72B390" w14:textId="77777777" w:rsidR="00E500B1" w:rsidRDefault="00E500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9A69E" w14:textId="77777777" w:rsidR="00C47CA4" w:rsidRDefault="00C47CA4" w:rsidP="00E500B1">
      <w:r>
        <w:separator/>
      </w:r>
    </w:p>
  </w:footnote>
  <w:footnote w:type="continuationSeparator" w:id="0">
    <w:p w14:paraId="6E9B53BA" w14:textId="77777777" w:rsidR="00C47CA4" w:rsidRDefault="00C47CA4" w:rsidP="00E500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D677E4"/>
    <w:multiLevelType w:val="hybridMultilevel"/>
    <w:tmpl w:val="3438C0F2"/>
    <w:lvl w:ilvl="0" w:tplc="A164E836">
      <w:start w:val="1"/>
      <w:numFmt w:val="decimal"/>
      <w:lvlText w:val="%1."/>
      <w:lvlJc w:val="left"/>
      <w:pPr>
        <w:ind w:left="720" w:hanging="360"/>
      </w:pPr>
      <w:rPr>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15624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E1MTUyMjKwNDAzMDNX0lEKTi0uzszPAykwrAUARtk/oCwAAAA="/>
  </w:docVars>
  <w:rsids>
    <w:rsidRoot w:val="00200C5A"/>
    <w:rsid w:val="00002A16"/>
    <w:rsid w:val="000B60A3"/>
    <w:rsid w:val="00200C5A"/>
    <w:rsid w:val="003857F5"/>
    <w:rsid w:val="0059133E"/>
    <w:rsid w:val="005E2CAE"/>
    <w:rsid w:val="007B27CD"/>
    <w:rsid w:val="007F00FC"/>
    <w:rsid w:val="00885BAA"/>
    <w:rsid w:val="009735B8"/>
    <w:rsid w:val="00B43269"/>
    <w:rsid w:val="00C47CA4"/>
    <w:rsid w:val="00D00B6F"/>
    <w:rsid w:val="00E21598"/>
    <w:rsid w:val="00E500B1"/>
    <w:rsid w:val="00ED07D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91B05"/>
  <w15:chartTrackingRefBased/>
  <w15:docId w15:val="{BEF4E630-1E6A-49AE-8204-CDA9FFC09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ED07D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ED07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D07DA"/>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E2CAE"/>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D07DA"/>
    <w:rPr>
      <w:rFonts w:asciiTheme="majorHAnsi" w:eastAsiaTheme="majorEastAsia" w:hAnsiTheme="majorHAnsi" w:cstheme="majorBidi"/>
      <w:color w:val="2F5496" w:themeColor="accent1" w:themeShade="BF"/>
      <w:sz w:val="32"/>
      <w:szCs w:val="32"/>
      <w:lang w:val="en-US"/>
    </w:rPr>
  </w:style>
  <w:style w:type="paragraph" w:styleId="TOCHeading">
    <w:name w:val="TOC Heading"/>
    <w:basedOn w:val="Heading1"/>
    <w:next w:val="Normal"/>
    <w:uiPriority w:val="39"/>
    <w:unhideWhenUsed/>
    <w:qFormat/>
    <w:rsid w:val="00ED07DA"/>
    <w:pPr>
      <w:spacing w:line="259" w:lineRule="auto"/>
      <w:outlineLvl w:val="9"/>
    </w:pPr>
  </w:style>
  <w:style w:type="character" w:customStyle="1" w:styleId="Heading2Char">
    <w:name w:val="Heading 2 Char"/>
    <w:basedOn w:val="DefaultParagraphFont"/>
    <w:link w:val="Heading2"/>
    <w:uiPriority w:val="9"/>
    <w:semiHidden/>
    <w:rsid w:val="00ED07DA"/>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semiHidden/>
    <w:rsid w:val="00ED07DA"/>
    <w:rPr>
      <w:rFonts w:asciiTheme="majorHAnsi" w:eastAsiaTheme="majorEastAsia" w:hAnsiTheme="majorHAnsi" w:cstheme="majorBidi"/>
      <w:color w:val="1F3763" w:themeColor="accent1" w:themeShade="7F"/>
      <w:sz w:val="24"/>
      <w:szCs w:val="24"/>
      <w:lang w:val="en-US"/>
    </w:rPr>
  </w:style>
  <w:style w:type="character" w:styleId="Hyperlink">
    <w:name w:val="Hyperlink"/>
    <w:basedOn w:val="DefaultParagraphFont"/>
    <w:uiPriority w:val="99"/>
    <w:unhideWhenUsed/>
    <w:rsid w:val="00ED07DA"/>
    <w:rPr>
      <w:color w:val="0563C1" w:themeColor="hyperlink"/>
      <w:u w:val="single"/>
    </w:rPr>
  </w:style>
  <w:style w:type="paragraph" w:customStyle="1" w:styleId="Correspondencedetails">
    <w:name w:val="Correspondence details"/>
    <w:basedOn w:val="Normal"/>
    <w:qFormat/>
    <w:rsid w:val="00ED07DA"/>
    <w:pPr>
      <w:spacing w:before="240" w:line="360" w:lineRule="auto"/>
    </w:pPr>
    <w:rPr>
      <w:rFonts w:ascii="Times New Roman" w:eastAsia="Times New Roman" w:hAnsi="Times New Roman" w:cs="Times New Roman"/>
      <w:sz w:val="24"/>
      <w:szCs w:val="24"/>
      <w:lang w:val="en-GB" w:eastAsia="en-GB"/>
    </w:rPr>
  </w:style>
  <w:style w:type="paragraph" w:styleId="TOC1">
    <w:name w:val="toc 1"/>
    <w:basedOn w:val="Normal"/>
    <w:next w:val="Normal"/>
    <w:autoRedefine/>
    <w:uiPriority w:val="39"/>
    <w:unhideWhenUsed/>
    <w:rsid w:val="007B27CD"/>
    <w:pPr>
      <w:spacing w:after="100"/>
    </w:pPr>
  </w:style>
  <w:style w:type="paragraph" w:styleId="TOC2">
    <w:name w:val="toc 2"/>
    <w:basedOn w:val="Normal"/>
    <w:next w:val="Normal"/>
    <w:autoRedefine/>
    <w:uiPriority w:val="39"/>
    <w:unhideWhenUsed/>
    <w:rsid w:val="007B27CD"/>
    <w:pPr>
      <w:spacing w:after="100"/>
      <w:ind w:left="220"/>
    </w:pPr>
  </w:style>
  <w:style w:type="paragraph" w:styleId="TOC3">
    <w:name w:val="toc 3"/>
    <w:basedOn w:val="Normal"/>
    <w:next w:val="Normal"/>
    <w:autoRedefine/>
    <w:uiPriority w:val="39"/>
    <w:unhideWhenUsed/>
    <w:rsid w:val="007B27CD"/>
    <w:pPr>
      <w:spacing w:after="100"/>
      <w:ind w:left="440"/>
    </w:pPr>
  </w:style>
  <w:style w:type="paragraph" w:styleId="Header">
    <w:name w:val="header"/>
    <w:basedOn w:val="Normal"/>
    <w:link w:val="HeaderChar"/>
    <w:uiPriority w:val="99"/>
    <w:unhideWhenUsed/>
    <w:rsid w:val="00E500B1"/>
    <w:pPr>
      <w:tabs>
        <w:tab w:val="center" w:pos="4513"/>
        <w:tab w:val="right" w:pos="9026"/>
      </w:tabs>
    </w:pPr>
  </w:style>
  <w:style w:type="character" w:customStyle="1" w:styleId="HeaderChar">
    <w:name w:val="Header Char"/>
    <w:basedOn w:val="DefaultParagraphFont"/>
    <w:link w:val="Header"/>
    <w:uiPriority w:val="99"/>
    <w:rsid w:val="00E500B1"/>
    <w:rPr>
      <w:lang w:val="en-US"/>
    </w:rPr>
  </w:style>
  <w:style w:type="paragraph" w:styleId="Footer">
    <w:name w:val="footer"/>
    <w:basedOn w:val="Normal"/>
    <w:link w:val="FooterChar"/>
    <w:uiPriority w:val="99"/>
    <w:unhideWhenUsed/>
    <w:rsid w:val="00E500B1"/>
    <w:pPr>
      <w:tabs>
        <w:tab w:val="center" w:pos="4513"/>
        <w:tab w:val="right" w:pos="9026"/>
      </w:tabs>
    </w:pPr>
  </w:style>
  <w:style w:type="character" w:customStyle="1" w:styleId="FooterChar">
    <w:name w:val="Footer Char"/>
    <w:basedOn w:val="DefaultParagraphFont"/>
    <w:link w:val="Footer"/>
    <w:uiPriority w:val="99"/>
    <w:rsid w:val="00E500B1"/>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CB5E4-EC79-49D4-BC29-D712DB9D0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5</Pages>
  <Words>1080</Words>
  <Characters>6159</Characters>
  <Application>Microsoft Office Word</Application>
  <DocSecurity>0</DocSecurity>
  <Lines>51</Lines>
  <Paragraphs>14</Paragraphs>
  <ScaleCrop>false</ScaleCrop>
  <Company/>
  <LinksUpToDate>false</LinksUpToDate>
  <CharactersWithSpaces>7225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Rafati</dc:creator>
  <cp:keywords/>
  <dc:description/>
  <cp:lastModifiedBy>Ali Rafati</cp:lastModifiedBy>
  <cp:revision>15</cp:revision>
  <dcterms:created xsi:type="dcterms:W3CDTF">2022-12-03T12:47:00Z</dcterms:created>
  <dcterms:modified xsi:type="dcterms:W3CDTF">2022-12-03T15:52:00Z</dcterms:modified>
</cp:coreProperties>
</file>