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26FA8" w14:textId="77777777" w:rsidR="00CC2564" w:rsidRDefault="00CC2564" w:rsidP="00CC2564">
      <w:pPr>
        <w:pStyle w:val="MDPI62BackMatter"/>
        <w:ind w:left="0"/>
      </w:pPr>
      <w:r>
        <w:rPr>
          <w:rFonts w:hint="eastAsia"/>
          <w:b/>
          <w:bCs/>
          <w:szCs w:val="18"/>
        </w:rPr>
        <w:t>Figure S</w:t>
      </w:r>
      <w:r>
        <w:rPr>
          <w:b/>
          <w:bCs/>
          <w:szCs w:val="18"/>
        </w:rPr>
        <w:t>1</w:t>
      </w:r>
    </w:p>
    <w:p w14:paraId="1E62468B" w14:textId="77777777" w:rsidR="00CC2564" w:rsidRDefault="00CC2564" w:rsidP="00CC2564">
      <w:pPr>
        <w:adjustRightInd w:val="0"/>
        <w:snapToGrid w:val="0"/>
        <w:spacing w:before="240" w:after="60" w:line="228" w:lineRule="auto"/>
        <w:ind w:leftChars="150" w:left="300"/>
        <w:rPr>
          <w:b/>
          <w:bCs/>
          <w:szCs w:val="18"/>
          <w:lang w:bidi="en-US"/>
        </w:rPr>
      </w:pPr>
      <w:r>
        <w:rPr>
          <w:b/>
          <w:bCs/>
          <w:noProof/>
          <w:szCs w:val="18"/>
        </w:rPr>
        <w:drawing>
          <wp:inline distT="0" distB="0" distL="0" distR="0" wp14:anchorId="04BF03B6" wp14:editId="2EFE073A">
            <wp:extent cx="3900192" cy="2304000"/>
            <wp:effectExtent l="0" t="0" r="508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91" r="3889" b="4398"/>
                    <a:stretch/>
                  </pic:blipFill>
                  <pic:spPr bwMode="auto">
                    <a:xfrm>
                      <a:off x="0" y="0"/>
                      <a:ext cx="3900192" cy="230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8FE8D" w14:textId="77777777" w:rsidR="00CC2564" w:rsidRPr="00AE100D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sz w:val="18"/>
          <w:lang w:eastAsia="de-DE" w:bidi="en-US"/>
        </w:rPr>
      </w:pPr>
      <w:r>
        <w:rPr>
          <w:rFonts w:eastAsia="Times New Roman"/>
          <w:b/>
          <w:sz w:val="18"/>
          <w:lang w:eastAsia="de-DE" w:bidi="en-US"/>
        </w:rPr>
        <w:t xml:space="preserve">Figure </w:t>
      </w:r>
      <w:r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1</w:t>
      </w:r>
      <w:r w:rsidRPr="001C4FF5">
        <w:rPr>
          <w:rFonts w:eastAsia="Times New Roman"/>
          <w:b/>
          <w:sz w:val="18"/>
          <w:lang w:eastAsia="de-DE" w:bidi="en-US"/>
        </w:rPr>
        <w:t xml:space="preserve">. </w:t>
      </w:r>
      <w:r w:rsidRPr="001C4FF5">
        <w:rPr>
          <w:rFonts w:eastAsia="Times New Roman"/>
          <w:sz w:val="18"/>
          <w:lang w:eastAsia="de-DE" w:bidi="en-US"/>
        </w:rPr>
        <w:t>Validation of successful mouse POI model construction by histopathological examination and follicle counts in mouse ovaries. Scale bar: 200 μm.</w:t>
      </w:r>
    </w:p>
    <w:p w14:paraId="148A4453" w14:textId="77777777" w:rsidR="00CC2564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b/>
          <w:sz w:val="18"/>
          <w:lang w:eastAsia="de-DE" w:bidi="en-US"/>
        </w:rPr>
      </w:pPr>
      <w:r>
        <w:rPr>
          <w:rFonts w:eastAsia="Times New Roman"/>
          <w:b/>
          <w:sz w:val="18"/>
          <w:lang w:eastAsia="de-DE" w:bidi="en-US"/>
        </w:rPr>
        <w:t xml:space="preserve">Figure </w:t>
      </w:r>
      <w:r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2</w:t>
      </w:r>
      <w:r w:rsidRPr="001C4FF5">
        <w:rPr>
          <w:rFonts w:eastAsia="Times New Roman"/>
          <w:b/>
          <w:sz w:val="18"/>
          <w:lang w:eastAsia="de-DE" w:bidi="en-US"/>
        </w:rPr>
        <w:t>.</w:t>
      </w:r>
    </w:p>
    <w:p w14:paraId="176BDEE6" w14:textId="77777777" w:rsidR="00CC2564" w:rsidRDefault="00CC2564" w:rsidP="00CC2564">
      <w:pPr>
        <w:adjustRightInd w:val="0"/>
        <w:snapToGrid w:val="0"/>
        <w:spacing w:before="240" w:after="60" w:line="228" w:lineRule="auto"/>
        <w:ind w:leftChars="150" w:left="300"/>
        <w:rPr>
          <w:rFonts w:eastAsia="Times New Roman"/>
          <w:sz w:val="18"/>
          <w:lang w:eastAsia="de-DE" w:bidi="en-US"/>
        </w:rPr>
      </w:pPr>
      <w:r>
        <w:rPr>
          <w:rFonts w:eastAsia="Times New Roman" w:hint="eastAsia"/>
          <w:noProof/>
          <w:sz w:val="18"/>
        </w:rPr>
        <w:drawing>
          <wp:inline distT="0" distB="0" distL="0" distR="0" wp14:anchorId="6268190E" wp14:editId="4E9617E2">
            <wp:extent cx="3927231" cy="3488652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" t="1437" r="8990"/>
                    <a:stretch/>
                  </pic:blipFill>
                  <pic:spPr bwMode="auto">
                    <a:xfrm>
                      <a:off x="0" y="0"/>
                      <a:ext cx="3927231" cy="3488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52E09E" w14:textId="77777777" w:rsidR="00CC2564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b/>
          <w:sz w:val="16"/>
          <w:szCs w:val="18"/>
          <w:lang w:eastAsia="de-DE" w:bidi="en-US"/>
        </w:rPr>
      </w:pPr>
      <w:r>
        <w:rPr>
          <w:rFonts w:eastAsia="Times New Roman"/>
          <w:b/>
          <w:sz w:val="18"/>
          <w:lang w:eastAsia="de-DE" w:bidi="en-US"/>
        </w:rPr>
        <w:t xml:space="preserve">Figure </w:t>
      </w:r>
      <w:r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2</w:t>
      </w:r>
      <w:r w:rsidRPr="001C4FF5">
        <w:rPr>
          <w:rFonts w:eastAsia="Times New Roman"/>
          <w:b/>
          <w:sz w:val="18"/>
          <w:lang w:eastAsia="de-DE" w:bidi="en-US"/>
        </w:rPr>
        <w:t>.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>
        <w:rPr>
          <w:rFonts w:eastAsiaTheme="minorEastAsia" w:hint="eastAsia"/>
          <w:sz w:val="18"/>
          <w:lang w:bidi="en-US"/>
        </w:rPr>
        <w:t>(</w:t>
      </w:r>
      <w:r w:rsidRPr="00EA7E48">
        <w:rPr>
          <w:rFonts w:eastAsia="Times New Roman"/>
          <w:b/>
          <w:sz w:val="18"/>
          <w:lang w:eastAsia="de-DE" w:bidi="en-US"/>
        </w:rPr>
        <w:t>A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>
        <w:rPr>
          <w:rFonts w:eastAsia="Times New Roman"/>
          <w:sz w:val="18"/>
          <w:lang w:eastAsia="de-DE" w:bidi="en-US"/>
        </w:rPr>
        <w:t>The negative control of IHC-Ksuc and -Cleaved Caspase 3 in mouse ovarian sections.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>
        <w:rPr>
          <w:rFonts w:eastAsia="Times New Roman"/>
          <w:sz w:val="18"/>
          <w:lang w:eastAsia="de-DE" w:bidi="en-US"/>
        </w:rPr>
        <w:t>Scale bar: 1</w:t>
      </w:r>
      <w:r w:rsidRPr="001C4FF5">
        <w:rPr>
          <w:rFonts w:eastAsia="Times New Roman"/>
          <w:sz w:val="18"/>
          <w:lang w:eastAsia="de-DE" w:bidi="en-US"/>
        </w:rPr>
        <w:t>00 μm</w:t>
      </w:r>
      <w:r>
        <w:rPr>
          <w:rFonts w:eastAsiaTheme="minorEastAsia" w:hint="eastAsia"/>
          <w:sz w:val="18"/>
          <w:lang w:bidi="en-US"/>
        </w:rPr>
        <w:t xml:space="preserve"> (</w:t>
      </w:r>
      <w:r w:rsidRPr="00EA7E48">
        <w:rPr>
          <w:rFonts w:eastAsia="Times New Roman"/>
          <w:b/>
          <w:sz w:val="18"/>
          <w:lang w:eastAsia="de-DE" w:bidi="en-US"/>
        </w:rPr>
        <w:t>B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>
        <w:rPr>
          <w:rFonts w:eastAsia="Times New Roman"/>
          <w:sz w:val="18"/>
          <w:lang w:eastAsia="de-DE" w:bidi="en-US"/>
        </w:rPr>
        <w:t>The negative control of IF-Ksuc (green) and -DAPI (blue) in mouse ovarian sections. Scale bar: 1</w:t>
      </w:r>
      <w:r w:rsidRPr="001C4FF5">
        <w:rPr>
          <w:rFonts w:eastAsia="Times New Roman"/>
          <w:sz w:val="18"/>
          <w:lang w:eastAsia="de-DE" w:bidi="en-US"/>
        </w:rPr>
        <w:t>00 μm</w:t>
      </w:r>
      <w:r>
        <w:rPr>
          <w:rFonts w:eastAsia="Times New Roman"/>
          <w:sz w:val="18"/>
          <w:lang w:eastAsia="de-DE" w:bidi="en-US"/>
        </w:rPr>
        <w:t>.</w:t>
      </w:r>
      <w:r w:rsidRPr="00EA1FE9">
        <w:rPr>
          <w:rFonts w:eastAsia="Times New Roman"/>
          <w:b/>
          <w:sz w:val="16"/>
          <w:szCs w:val="18"/>
          <w:lang w:eastAsia="de-DE" w:bidi="en-US"/>
        </w:rPr>
        <w:t>.</w:t>
      </w:r>
    </w:p>
    <w:p w14:paraId="267FD6AE" w14:textId="77777777" w:rsidR="00CC2564" w:rsidRPr="00EA1FE9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b/>
          <w:sz w:val="16"/>
          <w:szCs w:val="18"/>
          <w:lang w:eastAsia="de-DE" w:bidi="en-US"/>
        </w:rPr>
      </w:pPr>
      <w:r w:rsidRPr="00EA1FE9">
        <w:rPr>
          <w:rFonts w:eastAsia="Times New Roman"/>
          <w:b/>
          <w:sz w:val="18"/>
          <w:lang w:eastAsia="de-DE" w:bidi="en-US"/>
        </w:rPr>
        <w:t xml:space="preserve">Figure </w:t>
      </w:r>
      <w:r w:rsidRPr="00EA1FE9"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3</w:t>
      </w:r>
      <w:r w:rsidRPr="00EA1FE9">
        <w:rPr>
          <w:rFonts w:eastAsia="Times New Roman"/>
          <w:b/>
          <w:sz w:val="16"/>
          <w:szCs w:val="18"/>
          <w:lang w:eastAsia="de-DE" w:bidi="en-US"/>
        </w:rPr>
        <w:t>.</w:t>
      </w:r>
    </w:p>
    <w:p w14:paraId="115B9D6B" w14:textId="77777777" w:rsidR="00CC2564" w:rsidRDefault="00CC2564" w:rsidP="00CC2564">
      <w:pPr>
        <w:adjustRightInd w:val="0"/>
        <w:snapToGrid w:val="0"/>
        <w:spacing w:before="240" w:after="60" w:line="228" w:lineRule="auto"/>
        <w:ind w:leftChars="150" w:left="300"/>
        <w:rPr>
          <w:rFonts w:eastAsiaTheme="minorEastAsia"/>
          <w:sz w:val="18"/>
          <w:lang w:bidi="en-US"/>
        </w:rPr>
      </w:pPr>
      <w:r>
        <w:rPr>
          <w:rFonts w:eastAsiaTheme="minorEastAsia"/>
          <w:noProof/>
          <w:sz w:val="18"/>
        </w:rPr>
        <w:lastRenderedPageBreak/>
        <w:drawing>
          <wp:inline distT="0" distB="0" distL="0" distR="0" wp14:anchorId="6F1F2538" wp14:editId="18E3D9AB">
            <wp:extent cx="4842657" cy="201600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2657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2BAF0" w14:textId="77777777" w:rsidR="00CC2564" w:rsidRPr="00AC1234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sz w:val="18"/>
          <w:lang w:eastAsia="de-DE" w:bidi="en-US"/>
        </w:rPr>
      </w:pPr>
      <w:r>
        <w:rPr>
          <w:rFonts w:eastAsia="Times New Roman"/>
          <w:b/>
          <w:sz w:val="18"/>
          <w:lang w:eastAsia="de-DE" w:bidi="en-US"/>
        </w:rPr>
        <w:t xml:space="preserve">Figure </w:t>
      </w:r>
      <w:r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3</w:t>
      </w:r>
      <w:r w:rsidRPr="001C4FF5">
        <w:rPr>
          <w:rFonts w:eastAsia="Times New Roman"/>
          <w:b/>
          <w:sz w:val="18"/>
          <w:lang w:eastAsia="de-DE" w:bidi="en-US"/>
        </w:rPr>
        <w:t>.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 w:rsidRPr="00EA1FE9">
        <w:rPr>
          <w:rFonts w:eastAsia="Times New Roman"/>
          <w:b/>
          <w:bCs/>
          <w:sz w:val="18"/>
          <w:lang w:eastAsia="de-DE" w:bidi="en-US"/>
        </w:rPr>
        <w:t>The negative control and positive control of TUNEL staining in mouse ovarian sections. Scale bar: 200 μm</w:t>
      </w:r>
    </w:p>
    <w:p w14:paraId="1DBA2AFC" w14:textId="77777777" w:rsidR="00CC2564" w:rsidRDefault="00CC2564" w:rsidP="00CC2564">
      <w:pPr>
        <w:adjustRightInd w:val="0"/>
        <w:snapToGrid w:val="0"/>
        <w:spacing w:before="240" w:after="60" w:line="228" w:lineRule="auto"/>
        <w:rPr>
          <w:b/>
          <w:bCs/>
          <w:szCs w:val="18"/>
          <w:lang w:bidi="en-US"/>
        </w:rPr>
      </w:pPr>
      <w:r>
        <w:rPr>
          <w:rFonts w:hint="eastAsia"/>
          <w:b/>
          <w:bCs/>
          <w:szCs w:val="18"/>
          <w:lang w:bidi="en-US"/>
        </w:rPr>
        <w:t>Figure S</w:t>
      </w:r>
      <w:r>
        <w:rPr>
          <w:b/>
          <w:bCs/>
          <w:szCs w:val="18"/>
          <w:lang w:bidi="en-US"/>
        </w:rPr>
        <w:t>4</w:t>
      </w:r>
    </w:p>
    <w:p w14:paraId="0A0FB5F5" w14:textId="77777777" w:rsidR="00CC2564" w:rsidRDefault="00CC2564" w:rsidP="00CC2564">
      <w:pPr>
        <w:adjustRightInd w:val="0"/>
        <w:snapToGrid w:val="0"/>
        <w:spacing w:before="240" w:after="60" w:line="228" w:lineRule="auto"/>
        <w:ind w:leftChars="150" w:left="300"/>
        <w:rPr>
          <w:b/>
          <w:bCs/>
          <w:szCs w:val="18"/>
          <w:lang w:bidi="en-US"/>
        </w:rPr>
      </w:pPr>
      <w:r>
        <w:rPr>
          <w:b/>
          <w:bCs/>
          <w:noProof/>
          <w:szCs w:val="18"/>
        </w:rPr>
        <w:drawing>
          <wp:inline distT="0" distB="0" distL="0" distR="0" wp14:anchorId="78224691" wp14:editId="55FA1386">
            <wp:extent cx="4253647" cy="4478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3647" cy="44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42929" w14:textId="77777777" w:rsidR="00CC2564" w:rsidRPr="001C4FF5" w:rsidRDefault="00CC2564" w:rsidP="00CC2564">
      <w:pPr>
        <w:adjustRightInd w:val="0"/>
        <w:snapToGrid w:val="0"/>
        <w:spacing w:before="240" w:after="60" w:line="228" w:lineRule="auto"/>
        <w:rPr>
          <w:rFonts w:eastAsia="Times New Roman"/>
          <w:sz w:val="18"/>
          <w:lang w:eastAsia="de-DE" w:bidi="en-US"/>
        </w:rPr>
      </w:pPr>
      <w:r>
        <w:rPr>
          <w:rFonts w:eastAsia="Times New Roman"/>
          <w:b/>
          <w:sz w:val="18"/>
          <w:lang w:eastAsia="de-DE" w:bidi="en-US"/>
        </w:rPr>
        <w:t xml:space="preserve">Figure </w:t>
      </w:r>
      <w:r>
        <w:rPr>
          <w:rFonts w:eastAsiaTheme="minorEastAsia" w:hint="eastAsia"/>
          <w:b/>
          <w:sz w:val="18"/>
          <w:lang w:bidi="en-US"/>
        </w:rPr>
        <w:t>S</w:t>
      </w:r>
      <w:r>
        <w:rPr>
          <w:rFonts w:eastAsia="Times New Roman"/>
          <w:b/>
          <w:sz w:val="18"/>
          <w:lang w:eastAsia="de-DE" w:bidi="en-US"/>
        </w:rPr>
        <w:t>4</w:t>
      </w:r>
      <w:r w:rsidRPr="001C4FF5">
        <w:rPr>
          <w:rFonts w:eastAsia="Times New Roman"/>
          <w:b/>
          <w:sz w:val="18"/>
          <w:lang w:eastAsia="de-DE" w:bidi="en-US"/>
        </w:rPr>
        <w:t>.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>
        <w:rPr>
          <w:rFonts w:eastAsiaTheme="minorEastAsia" w:hint="eastAsia"/>
          <w:sz w:val="18"/>
          <w:lang w:bidi="en-US"/>
        </w:rPr>
        <w:t>(</w:t>
      </w:r>
      <w:r w:rsidRPr="00EA7E48">
        <w:rPr>
          <w:rFonts w:eastAsia="Times New Roman"/>
          <w:b/>
          <w:sz w:val="18"/>
          <w:lang w:eastAsia="de-DE" w:bidi="en-US"/>
        </w:rPr>
        <w:t>A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The occurrence and distribution of </w:t>
      </w:r>
      <w:r>
        <w:rPr>
          <w:rFonts w:eastAsiaTheme="minorEastAsia" w:hint="eastAsia"/>
          <w:sz w:val="18"/>
          <w:lang w:bidi="en-US"/>
        </w:rPr>
        <w:t>Ksuc</w:t>
      </w:r>
      <w:r w:rsidRPr="001C4FF5">
        <w:rPr>
          <w:rFonts w:eastAsia="Times New Roman"/>
          <w:sz w:val="18"/>
          <w:lang w:eastAsia="de-DE" w:bidi="en-US"/>
        </w:rPr>
        <w:t xml:space="preserve"> in mouse ovary were examined by immunofluorescence (IF) assays. </w:t>
      </w:r>
      <w:r>
        <w:rPr>
          <w:rFonts w:eastAsia="Times New Roman"/>
          <w:sz w:val="18"/>
          <w:lang w:eastAsia="de-DE" w:bidi="en-US"/>
        </w:rPr>
        <w:t>Scale bar: 1</w:t>
      </w:r>
      <w:r w:rsidRPr="001C4FF5">
        <w:rPr>
          <w:rFonts w:eastAsia="Times New Roman"/>
          <w:sz w:val="18"/>
          <w:lang w:eastAsia="de-DE" w:bidi="en-US"/>
        </w:rPr>
        <w:t>00 μm</w:t>
      </w:r>
      <w:r>
        <w:rPr>
          <w:rFonts w:eastAsiaTheme="minorEastAsia" w:hint="eastAsia"/>
          <w:sz w:val="18"/>
          <w:lang w:bidi="en-US"/>
        </w:rPr>
        <w:t xml:space="preserve"> (</w:t>
      </w:r>
      <w:r w:rsidRPr="00EA7E48">
        <w:rPr>
          <w:rFonts w:eastAsia="Times New Roman"/>
          <w:b/>
          <w:sz w:val="18"/>
          <w:lang w:eastAsia="de-DE" w:bidi="en-US"/>
        </w:rPr>
        <w:t>B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The level of global lysine acetylation (Kac) of ovaries in </w:t>
      </w:r>
      <w:r>
        <w:rPr>
          <w:rFonts w:eastAsiaTheme="minorEastAsia" w:hint="eastAsia"/>
        </w:rPr>
        <w:t>succinate</w:t>
      </w:r>
      <w:r w:rsidRPr="001C4FF5">
        <w:rPr>
          <w:rFonts w:eastAsia="Times New Roman"/>
          <w:sz w:val="18"/>
          <w:lang w:eastAsia="de-DE" w:bidi="en-US"/>
        </w:rPr>
        <w:t xml:space="preserve"> and control groups. </w:t>
      </w:r>
      <w:r>
        <w:rPr>
          <w:rFonts w:eastAsiaTheme="minorEastAsia" w:hint="eastAsia"/>
          <w:sz w:val="18"/>
          <w:lang w:bidi="en-US"/>
        </w:rPr>
        <w:t>(</w:t>
      </w:r>
      <w:r w:rsidRPr="00EA7E48">
        <w:rPr>
          <w:rFonts w:eastAsia="Times New Roman"/>
          <w:b/>
          <w:sz w:val="18"/>
          <w:lang w:eastAsia="de-DE" w:bidi="en-US"/>
        </w:rPr>
        <w:t>C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Western blot analysis of ovarian global lysine malonylation (Kmal) level of ovary in </w:t>
      </w:r>
      <w:r>
        <w:rPr>
          <w:rFonts w:eastAsiaTheme="minorEastAsia" w:hint="eastAsia"/>
        </w:rPr>
        <w:t>succinate</w:t>
      </w:r>
      <w:r w:rsidRPr="001C4FF5">
        <w:rPr>
          <w:rFonts w:eastAsia="Times New Roman"/>
          <w:sz w:val="18"/>
          <w:lang w:eastAsia="de-DE" w:bidi="en-US"/>
        </w:rPr>
        <w:t xml:space="preserve"> compared with control group. </w:t>
      </w:r>
      <w:r>
        <w:rPr>
          <w:rFonts w:eastAsiaTheme="minorEastAsia" w:hint="eastAsia"/>
          <w:sz w:val="18"/>
          <w:lang w:bidi="en-US"/>
        </w:rPr>
        <w:t>(</w:t>
      </w:r>
      <w:r w:rsidRPr="00EA7E48">
        <w:rPr>
          <w:rFonts w:eastAsia="Times New Roman"/>
          <w:b/>
          <w:sz w:val="18"/>
          <w:lang w:eastAsia="de-DE" w:bidi="en-US"/>
        </w:rPr>
        <w:t>D</w:t>
      </w:r>
      <w:r>
        <w:rPr>
          <w:rFonts w:eastAsiaTheme="minorEastAsia" w:hint="eastAsia"/>
          <w:sz w:val="18"/>
          <w:lang w:bidi="en-US"/>
        </w:rPr>
        <w:t>)</w:t>
      </w:r>
      <w:r w:rsidRPr="001C4FF5">
        <w:rPr>
          <w:rFonts w:eastAsia="Times New Roman"/>
          <w:sz w:val="18"/>
          <w:lang w:eastAsia="de-DE" w:bidi="en-US"/>
        </w:rPr>
        <w:t xml:space="preserve"> Relative quantitative transcription of ovarian function-related and folliculogenesis genes and P53, an ovarian aging-related marker of mice ovaries administrated with Nacl and </w:t>
      </w:r>
      <w:r>
        <w:rPr>
          <w:rFonts w:eastAsiaTheme="minorEastAsia" w:hint="eastAsia"/>
        </w:rPr>
        <w:t>succinate</w:t>
      </w:r>
      <w:r w:rsidRPr="001C4FF5">
        <w:rPr>
          <w:rFonts w:eastAsia="Times New Roman"/>
          <w:sz w:val="18"/>
          <w:lang w:eastAsia="de-DE" w:bidi="en-US"/>
        </w:rPr>
        <w:t xml:space="preserve"> </w:t>
      </w:r>
      <w:r w:rsidRPr="005839EB">
        <w:rPr>
          <w:rFonts w:eastAsia="Times New Roman"/>
          <w:i/>
          <w:sz w:val="18"/>
          <w:lang w:eastAsia="de-DE" w:bidi="en-US"/>
        </w:rPr>
        <w:t>in vivo</w:t>
      </w:r>
      <w:r w:rsidRPr="001C4FF5">
        <w:rPr>
          <w:rFonts w:eastAsia="Times New Roman"/>
          <w:sz w:val="18"/>
          <w:lang w:eastAsia="de-DE" w:bidi="en-US"/>
        </w:rPr>
        <w:t>. Error bars: SEM; (n = 5 mice / group). *</w:t>
      </w:r>
      <w:r>
        <w:rPr>
          <w:rFonts w:eastAsia="Times New Roman"/>
          <w:sz w:val="18"/>
          <w:lang w:eastAsia="de-DE" w:bidi="en-US"/>
        </w:rPr>
        <w:t xml:space="preserve"> </w:t>
      </w:r>
      <w:r w:rsidRPr="001C4FF5">
        <w:rPr>
          <w:rFonts w:eastAsia="Times New Roman"/>
          <w:sz w:val="18"/>
          <w:lang w:eastAsia="de-DE" w:bidi="en-US"/>
        </w:rPr>
        <w:t>P &lt; 0.05, **</w:t>
      </w:r>
      <w:r>
        <w:rPr>
          <w:rFonts w:eastAsia="Times New Roman"/>
          <w:sz w:val="18"/>
          <w:lang w:eastAsia="de-DE" w:bidi="en-US"/>
        </w:rPr>
        <w:t xml:space="preserve"> </w:t>
      </w:r>
      <w:r w:rsidRPr="001C4FF5">
        <w:rPr>
          <w:rFonts w:eastAsia="Times New Roman"/>
          <w:sz w:val="18"/>
          <w:lang w:eastAsia="de-DE" w:bidi="en-US"/>
        </w:rPr>
        <w:t>P &lt; 0.01, ***</w:t>
      </w:r>
      <w:r>
        <w:rPr>
          <w:rFonts w:eastAsia="Times New Roman"/>
          <w:sz w:val="18"/>
          <w:lang w:eastAsia="de-DE" w:bidi="en-US"/>
        </w:rPr>
        <w:t xml:space="preserve"> </w:t>
      </w:r>
      <w:r w:rsidRPr="001C4FF5">
        <w:rPr>
          <w:rFonts w:eastAsia="Times New Roman"/>
          <w:sz w:val="18"/>
          <w:lang w:eastAsia="de-DE" w:bidi="en-US"/>
        </w:rPr>
        <w:t>P &lt; 0.001.</w:t>
      </w:r>
    </w:p>
    <w:p w14:paraId="5B6BC35D" w14:textId="77777777" w:rsidR="00CC2564" w:rsidRDefault="00CC2564" w:rsidP="00CC2564">
      <w:pPr>
        <w:adjustRightInd w:val="0"/>
        <w:snapToGrid w:val="0"/>
        <w:spacing w:before="240" w:after="60" w:line="228" w:lineRule="auto"/>
        <w:ind w:leftChars="150" w:left="300"/>
        <w:rPr>
          <w:rFonts w:eastAsia="Times New Roman"/>
          <w:sz w:val="18"/>
          <w:lang w:eastAsia="de-DE" w:bidi="en-US"/>
        </w:rPr>
      </w:pPr>
    </w:p>
    <w:p w14:paraId="5032ACD6" w14:textId="77777777" w:rsidR="00CC2564" w:rsidRPr="00DC3DDB" w:rsidRDefault="00CC2564" w:rsidP="00CC2564">
      <w:pPr>
        <w:adjustRightInd w:val="0"/>
        <w:snapToGrid w:val="0"/>
        <w:spacing w:after="60" w:line="228" w:lineRule="auto"/>
        <w:rPr>
          <w:b/>
          <w:bCs/>
          <w:sz w:val="21"/>
          <w:lang w:bidi="en-US"/>
        </w:rPr>
      </w:pPr>
      <w:r w:rsidRPr="00DC3DDB">
        <w:rPr>
          <w:rFonts w:hint="eastAsia"/>
          <w:b/>
          <w:bCs/>
          <w:sz w:val="21"/>
          <w:lang w:bidi="en-US"/>
        </w:rPr>
        <w:t>Table S1</w:t>
      </w:r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3106"/>
        <w:gridCol w:w="4515"/>
      </w:tblGrid>
      <w:tr w:rsidR="00CC2564" w14:paraId="5C6036AD" w14:textId="77777777" w:rsidTr="002D4E06">
        <w:tc>
          <w:tcPr>
            <w:tcW w:w="9072" w:type="dxa"/>
            <w:gridSpan w:val="2"/>
          </w:tcPr>
          <w:p w14:paraId="431D76B8" w14:textId="77777777" w:rsidR="00CC2564" w:rsidRPr="00AB1591" w:rsidRDefault="00CC2564" w:rsidP="002D4E06">
            <w:pPr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Animal Use Permit</w:t>
            </w:r>
          </w:p>
        </w:tc>
      </w:tr>
      <w:tr w:rsidR="00CC2564" w14:paraId="300CC308" w14:textId="77777777" w:rsidTr="002D4E06">
        <w:tc>
          <w:tcPr>
            <w:tcW w:w="3586" w:type="dxa"/>
            <w:vAlign w:val="center"/>
          </w:tcPr>
          <w:p w14:paraId="721E6FC6" w14:textId="77777777" w:rsidR="00CC2564" w:rsidRPr="00AB1591" w:rsidRDefault="00CC2564" w:rsidP="002D4E06">
            <w:pPr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License No.:</w:t>
            </w:r>
          </w:p>
        </w:tc>
        <w:tc>
          <w:tcPr>
            <w:tcW w:w="5486" w:type="dxa"/>
            <w:vAlign w:val="center"/>
          </w:tcPr>
          <w:p w14:paraId="14B2F279" w14:textId="77777777" w:rsidR="00CC2564" w:rsidRPr="00AB1591" w:rsidRDefault="00CC2564" w:rsidP="002D4E06">
            <w:pPr>
              <w:rPr>
                <w:rFonts w:eastAsiaTheme="minorEastAsia"/>
                <w:b/>
                <w:bCs/>
                <w:snapToGrid w:val="0"/>
                <w:lang w:bidi="en-US"/>
              </w:rPr>
            </w:pPr>
            <w:r w:rsidRPr="00AE2332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AE2332">
              <w:rPr>
                <w:rFonts w:eastAsia="Times New Roman"/>
                <w:b/>
                <w:bCs/>
                <w:snapToGrid w:val="0"/>
                <w:lang w:eastAsia="de-DE" w:bidi="en-US"/>
              </w:rPr>
              <w:t>SYXK</w:t>
            </w:r>
            <w:r w:rsidRPr="00AE2332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AB1591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(gan)-</w:t>
            </w:r>
            <w:r w:rsidRPr="00AE2332">
              <w:rPr>
                <w:rFonts w:eastAsia="Times New Roman"/>
                <w:b/>
                <w:bCs/>
                <w:snapToGrid w:val="0"/>
                <w:lang w:eastAsia="de-DE" w:bidi="en-US"/>
              </w:rPr>
              <w:t>2021-0004</w:t>
            </w:r>
          </w:p>
        </w:tc>
      </w:tr>
      <w:tr w:rsidR="00CC2564" w14:paraId="56C7BA93" w14:textId="77777777" w:rsidTr="002D4E06">
        <w:tc>
          <w:tcPr>
            <w:tcW w:w="3586" w:type="dxa"/>
            <w:vAlign w:val="center"/>
          </w:tcPr>
          <w:p w14:paraId="74A2D0C9" w14:textId="77777777" w:rsidR="00CC2564" w:rsidRPr="00AB1591" w:rsidRDefault="00CC2564" w:rsidP="002D4E06">
            <w:pPr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Name of the entity</w:t>
            </w:r>
            <w:r w:rsidRPr="00AB1591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:</w:t>
            </w:r>
          </w:p>
        </w:tc>
        <w:tc>
          <w:tcPr>
            <w:tcW w:w="5486" w:type="dxa"/>
            <w:vAlign w:val="center"/>
          </w:tcPr>
          <w:p w14:paraId="2530A8C8" w14:textId="77777777" w:rsidR="00CC2564" w:rsidRPr="00AB1591" w:rsidRDefault="00CC2564" w:rsidP="002D4E06">
            <w:pPr>
              <w:rPr>
                <w:rFonts w:eastAsiaTheme="minorEastAsia"/>
                <w:b/>
                <w:bCs/>
                <w:snapToGrid w:val="0"/>
                <w:lang w:bidi="en-US"/>
              </w:rPr>
            </w:pPr>
            <w:r w:rsidRPr="00AB1591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Nanchang University</w:t>
            </w:r>
          </w:p>
        </w:tc>
      </w:tr>
      <w:tr w:rsidR="00CC2564" w14:paraId="387741B4" w14:textId="77777777" w:rsidTr="002D4E06">
        <w:tc>
          <w:tcPr>
            <w:tcW w:w="3586" w:type="dxa"/>
            <w:vAlign w:val="center"/>
          </w:tcPr>
          <w:p w14:paraId="474D82E7" w14:textId="77777777" w:rsidR="00CC2564" w:rsidRPr="00AB1591" w:rsidRDefault="00CC2564" w:rsidP="002D4E06">
            <w:pPr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Legal representative</w:t>
            </w:r>
            <w:r w:rsidRPr="00AB1591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:</w:t>
            </w:r>
          </w:p>
        </w:tc>
        <w:tc>
          <w:tcPr>
            <w:tcW w:w="5486" w:type="dxa"/>
            <w:vAlign w:val="center"/>
          </w:tcPr>
          <w:p w14:paraId="03A3A82C" w14:textId="77777777" w:rsidR="00CC2564" w:rsidRPr="00AB1591" w:rsidRDefault="00CC2564" w:rsidP="002D4E06">
            <w:pPr>
              <w:rPr>
                <w:rFonts w:eastAsiaTheme="minorEastAsia"/>
                <w:b/>
                <w:bCs/>
                <w:snapToGrid w:val="0"/>
                <w:lang w:bidi="en-US"/>
              </w:rPr>
            </w:pPr>
            <w:r w:rsidRPr="00AB1591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Changbing Zhou</w:t>
            </w:r>
          </w:p>
        </w:tc>
      </w:tr>
      <w:tr w:rsidR="00CC2564" w14:paraId="6E51CCD9" w14:textId="77777777" w:rsidTr="002D4E06">
        <w:tc>
          <w:tcPr>
            <w:tcW w:w="3586" w:type="dxa"/>
            <w:vAlign w:val="center"/>
          </w:tcPr>
          <w:p w14:paraId="52206630" w14:textId="77777777" w:rsidR="00CC2564" w:rsidRPr="00AB1591" w:rsidRDefault="00CC2564" w:rsidP="002D4E06">
            <w:pPr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Facility Address:</w:t>
            </w:r>
          </w:p>
        </w:tc>
        <w:tc>
          <w:tcPr>
            <w:tcW w:w="5486" w:type="dxa"/>
            <w:vAlign w:val="center"/>
          </w:tcPr>
          <w:p w14:paraId="3FFD2A6F" w14:textId="77777777" w:rsidR="00CC2564" w:rsidRPr="00AB1591" w:rsidRDefault="00CC2564" w:rsidP="002D4E06">
            <w:pPr>
              <w:rPr>
                <w:rFonts w:eastAsiaTheme="minorEastAsia"/>
                <w:b/>
                <w:bCs/>
                <w:snapToGrid w:val="0"/>
                <w:lang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Medical Laboratory Animal Center, Nanchang University, No. 71 East Yangming Road, Nanchang city</w:t>
            </w:r>
          </w:p>
        </w:tc>
      </w:tr>
      <w:tr w:rsidR="00CC2564" w14:paraId="1567E9E8" w14:textId="77777777" w:rsidTr="002D4E06">
        <w:tc>
          <w:tcPr>
            <w:tcW w:w="3586" w:type="dxa"/>
            <w:vAlign w:val="center"/>
          </w:tcPr>
          <w:p w14:paraId="532C8995" w14:textId="77777777" w:rsidR="00CC2564" w:rsidRPr="00AB1591" w:rsidRDefault="00CC2564" w:rsidP="002D4E06">
            <w:pPr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Application:</w:t>
            </w:r>
          </w:p>
        </w:tc>
        <w:tc>
          <w:tcPr>
            <w:tcW w:w="5486" w:type="dxa"/>
            <w:vAlign w:val="center"/>
          </w:tcPr>
          <w:p w14:paraId="6EA6F091" w14:textId="77777777" w:rsidR="00CC2564" w:rsidRPr="00AB1591" w:rsidRDefault="00CC2564" w:rsidP="002D4E06">
            <w:pPr>
              <w:rPr>
                <w:rFonts w:eastAsiaTheme="minorEastAsia"/>
                <w:b/>
                <w:bCs/>
                <w:snapToGrid w:val="0"/>
                <w:lang w:bidi="en-US"/>
              </w:rPr>
            </w:pPr>
            <w:r w:rsidRPr="00AB1591">
              <w:rPr>
                <w:rFonts w:eastAsia="Times New Roman"/>
                <w:b/>
                <w:bCs/>
                <w:snapToGrid w:val="0"/>
                <w:lang w:eastAsia="de-DE" w:bidi="en-US"/>
              </w:rPr>
              <w:t>barrier environment</w:t>
            </w:r>
          </w:p>
        </w:tc>
      </w:tr>
    </w:tbl>
    <w:p w14:paraId="4E852D3E" w14:textId="77777777" w:rsidR="00CC2564" w:rsidRDefault="00CC2564" w:rsidP="00CC2564">
      <w:pPr>
        <w:adjustRightInd w:val="0"/>
        <w:snapToGrid w:val="0"/>
        <w:spacing w:after="60" w:line="228" w:lineRule="auto"/>
        <w:rPr>
          <w:b/>
          <w:bCs/>
          <w:szCs w:val="18"/>
          <w:lang w:bidi="en-US"/>
        </w:rPr>
      </w:pPr>
    </w:p>
    <w:p w14:paraId="662573B2" w14:textId="77777777" w:rsidR="00CC2564" w:rsidRPr="00CE3692" w:rsidRDefault="00CC2564" w:rsidP="00CC2564">
      <w:pPr>
        <w:adjustRightInd w:val="0"/>
        <w:snapToGrid w:val="0"/>
        <w:spacing w:after="60" w:line="228" w:lineRule="auto"/>
        <w:rPr>
          <w:b/>
          <w:bCs/>
          <w:sz w:val="21"/>
          <w:lang w:bidi="en-US"/>
        </w:rPr>
      </w:pPr>
      <w:r w:rsidRPr="00CE3692">
        <w:rPr>
          <w:rFonts w:hint="eastAsia"/>
          <w:b/>
          <w:bCs/>
          <w:sz w:val="21"/>
          <w:lang w:bidi="en-US"/>
        </w:rPr>
        <w:t>Table S2</w:t>
      </w:r>
    </w:p>
    <w:tbl>
      <w:tblPr>
        <w:tblW w:w="0" w:type="auto"/>
        <w:tblInd w:w="675" w:type="dxa"/>
        <w:tblLook w:val="04A0" w:firstRow="1" w:lastRow="0" w:firstColumn="1" w:lastColumn="0" w:noHBand="0" w:noVBand="1"/>
      </w:tblPr>
      <w:tblGrid>
        <w:gridCol w:w="715"/>
        <w:gridCol w:w="1015"/>
        <w:gridCol w:w="839"/>
        <w:gridCol w:w="1110"/>
        <w:gridCol w:w="1022"/>
        <w:gridCol w:w="1079"/>
        <w:gridCol w:w="899"/>
        <w:gridCol w:w="932"/>
      </w:tblGrid>
      <w:tr w:rsidR="00CC2564" w:rsidRPr="003E0495" w14:paraId="7EB947FF" w14:textId="77777777" w:rsidTr="002D4E06">
        <w:trPr>
          <w:trHeight w:val="20"/>
        </w:trPr>
        <w:tc>
          <w:tcPr>
            <w:tcW w:w="0" w:type="auto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</w:tcPr>
          <w:p w14:paraId="45D45B2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 xml:space="preserve">Clinical 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information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 xml:space="preserve"> of women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with premature ovarian insufficiency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and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 xml:space="preserve"> young women with normal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ovarian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aging</w:t>
            </w:r>
          </w:p>
        </w:tc>
      </w:tr>
      <w:tr w:rsidR="00CC2564" w:rsidRPr="003E0495" w14:paraId="4A897001" w14:textId="77777777" w:rsidTr="002D4E06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50BEC4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ascii="SimSun" w:hAnsi="SimSun" w:cs="SimSun" w:hint="eastAsia"/>
                <w:b/>
                <w:bCs/>
                <w:snapToGrid w:val="0"/>
                <w:lang w:eastAsia="de-DE" w:bidi="en-US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738C1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Patients</w:t>
            </w:r>
            <w:r>
              <w:rPr>
                <w:rFonts w:eastAsia="Times New Roman"/>
                <w:b/>
                <w:bCs/>
                <w:snapToGrid w:val="0"/>
                <w:lang w:eastAsia="de-DE" w:bidi="en-US"/>
              </w:rPr>
              <w:t xml:space="preserve"> 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number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CD2790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Age</w:t>
            </w:r>
          </w:p>
          <w:p w14:paraId="417A6C4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(years)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99562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FSH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(mIU/ml)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8B1F5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E2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</w:p>
          <w:p w14:paraId="253EFCA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(pmol/L)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6FE35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LH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</w:p>
          <w:p w14:paraId="6B717BC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(mIU/ml)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A6BF8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AMH</w:t>
            </w: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 </w:t>
            </w:r>
          </w:p>
          <w:p w14:paraId="470ECBC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(ng/ml)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DAD5A0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 xml:space="preserve">BMI </w:t>
            </w:r>
          </w:p>
          <w:p w14:paraId="1E62ACB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(kg/m2)</w:t>
            </w:r>
          </w:p>
        </w:tc>
      </w:tr>
      <w:tr w:rsidR="00CC2564" w:rsidRPr="003E0495" w14:paraId="40E6A8C9" w14:textId="77777777" w:rsidTr="002D4E06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9AA9B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NOA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96C77D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13D4D3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C80AF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59E40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8E93C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FC86C1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6E6D78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23.0</w:t>
            </w:r>
          </w:p>
        </w:tc>
      </w:tr>
      <w:tr w:rsidR="00CC2564" w:rsidRPr="003E0495" w14:paraId="1F2B8C14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E60BF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365367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E6DD9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CF3DB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7FBC9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72092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D4F38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48F794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22.4</w:t>
            </w:r>
          </w:p>
        </w:tc>
      </w:tr>
      <w:tr w:rsidR="00CC2564" w:rsidRPr="003E0495" w14:paraId="4277CAF1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A9B07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E3667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E008D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FC0708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AADDD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A0E3EC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8C1E4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D737C6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21.6</w:t>
            </w:r>
          </w:p>
        </w:tc>
      </w:tr>
      <w:tr w:rsidR="00CC2564" w:rsidRPr="003E0495" w14:paraId="4FE0B04B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B1456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3BFA58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3E1F9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4E746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D4E5D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A815E9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1599C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7B9042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22.0</w:t>
            </w:r>
          </w:p>
        </w:tc>
      </w:tr>
      <w:tr w:rsidR="00CC2564" w:rsidRPr="003E0495" w14:paraId="2A8DDF5E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D8179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20D0C3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99A5B3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AB3B7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14BA9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34615F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C5243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00AD4A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23.4</w:t>
            </w:r>
          </w:p>
        </w:tc>
      </w:tr>
      <w:tr w:rsidR="00CC2564" w:rsidRPr="003E0495" w14:paraId="383B3FD4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BEEFE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06CAE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A2290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0BCA3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59FC1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29FE1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E048CA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5F937D5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21.1</w:t>
            </w:r>
          </w:p>
        </w:tc>
      </w:tr>
      <w:tr w:rsidR="00CC2564" w:rsidRPr="003E0495" w14:paraId="174DC74F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0C72B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99DA5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55AA2E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2893F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CC25ED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2408.06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BC9FB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47176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458A20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22.7</w:t>
            </w:r>
          </w:p>
        </w:tc>
      </w:tr>
      <w:tr w:rsidR="00CC2564" w:rsidRPr="003E0495" w14:paraId="0455149E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E3DB7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67662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C6E50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4CDE8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011E6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F94FC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77769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090E4AB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21.5</w:t>
            </w:r>
          </w:p>
        </w:tc>
      </w:tr>
      <w:tr w:rsidR="00CC2564" w:rsidRPr="003E0495" w14:paraId="209173CE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04A57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04CF60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86AFE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115F59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27BD2E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5716C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F1299D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7A42E4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22.4</w:t>
            </w:r>
          </w:p>
        </w:tc>
      </w:tr>
      <w:tr w:rsidR="00CC2564" w:rsidRPr="003E0495" w14:paraId="3E65B635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1456E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5727E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A1802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2BF73A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5C57D3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461070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58BC1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C35936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23.1</w:t>
            </w:r>
          </w:p>
        </w:tc>
      </w:tr>
      <w:tr w:rsidR="00CC2564" w:rsidRPr="003E0495" w14:paraId="1C7E9358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0BE18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D7BC7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6581C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12FE49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614B0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87FAD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AE3BB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6364EE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22.6</w:t>
            </w:r>
          </w:p>
        </w:tc>
      </w:tr>
      <w:tr w:rsidR="00CC2564" w:rsidRPr="003E0495" w14:paraId="0718B65C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E7681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9215D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5DF71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DCD02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2919E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DD3177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6392A8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A220B4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24.4</w:t>
            </w:r>
          </w:p>
        </w:tc>
      </w:tr>
      <w:tr w:rsidR="00CC2564" w:rsidRPr="003E0495" w14:paraId="78B69031" w14:textId="77777777" w:rsidTr="002D4E06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18A72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POI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D2A60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237CF8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21536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8A26E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046A5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70DC2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EB9CB3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22.8</w:t>
            </w:r>
          </w:p>
        </w:tc>
      </w:tr>
      <w:tr w:rsidR="00CC2564" w:rsidRPr="003E0495" w14:paraId="4E64C00D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C69F0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4CF0FA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6976FA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A31D5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17.7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A8FA2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92884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84111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6091A49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25.7</w:t>
            </w:r>
          </w:p>
        </w:tc>
      </w:tr>
      <w:tr w:rsidR="00CC2564" w:rsidRPr="003E0495" w14:paraId="44D4F1EC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A28823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1893D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EC250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A553E6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348E77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E584F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2B00C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AC9A53E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20.3</w:t>
            </w:r>
          </w:p>
        </w:tc>
      </w:tr>
      <w:tr w:rsidR="00CC2564" w:rsidRPr="003E0495" w14:paraId="337B2E38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51BFA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331559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6AE1E8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0D53D1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95695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F7A54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48C206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EC4158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22.0</w:t>
            </w:r>
          </w:p>
        </w:tc>
      </w:tr>
      <w:tr w:rsidR="00CC2564" w:rsidRPr="003E0495" w14:paraId="2E22179D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A8E11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CF81B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B07EA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F7D4C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8.41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AC0AF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12DE36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78A97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80976D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22.5</w:t>
            </w:r>
          </w:p>
        </w:tc>
      </w:tr>
      <w:tr w:rsidR="00CC2564" w:rsidRPr="003E0495" w14:paraId="2BE568B4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F0AA4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C0D07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B093B8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C3D273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1586E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1E5085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A7CA7F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4B44DD2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22.8</w:t>
            </w:r>
          </w:p>
        </w:tc>
      </w:tr>
      <w:tr w:rsidR="00CC2564" w:rsidRPr="003E0495" w14:paraId="26264406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EE901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D19AB6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D05B7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52AD8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D86CF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51.19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FD8ED6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19B3E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516C8E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23.3</w:t>
            </w:r>
          </w:p>
        </w:tc>
      </w:tr>
      <w:tr w:rsidR="00CC2564" w:rsidRPr="003E0495" w14:paraId="1DFB9C81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0C688F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13E94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EE90C8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D9278A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2C525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31.88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5F0CF3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B80951B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0.971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EE4E39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22.6</w:t>
            </w:r>
          </w:p>
        </w:tc>
      </w:tr>
      <w:tr w:rsidR="00CC2564" w:rsidRPr="003E0495" w14:paraId="7093E00C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AFBE6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9276DF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8B1CD8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826B47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E6462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01ED30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991E97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3DB5553D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21.7</w:t>
            </w:r>
          </w:p>
        </w:tc>
      </w:tr>
      <w:tr w:rsidR="00CC2564" w:rsidRPr="003E0495" w14:paraId="38D4267D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0712D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6B6E58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A74F98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9504B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3E37A96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8E2A19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5EC4B2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23ACD78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22.5</w:t>
            </w:r>
          </w:p>
        </w:tc>
      </w:tr>
      <w:tr w:rsidR="00CC2564" w:rsidRPr="003E0495" w14:paraId="305F815D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D54CD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AF1E697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D280CD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807F3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9D8AB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DE921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97B534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7E0F69EC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23.2</w:t>
            </w:r>
          </w:p>
        </w:tc>
      </w:tr>
      <w:tr w:rsidR="00CC2564" w:rsidRPr="003E0495" w14:paraId="0681C97B" w14:textId="77777777" w:rsidTr="002D4E06">
        <w:trPr>
          <w:trHeight w:val="2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F2A5B9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CC9B5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7089D0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D63BA4A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EE9EE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18.6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529441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10E4C0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/>
                <w:b/>
                <w:bCs/>
                <w:snapToGrid w:val="0"/>
                <w:lang w:eastAsia="de-DE" w:bidi="en-US"/>
              </w:rPr>
              <w:t>0.718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</w:tcPr>
          <w:p w14:paraId="1C871D75" w14:textId="77777777" w:rsidR="00CC2564" w:rsidRPr="003E0495" w:rsidRDefault="00CC2564" w:rsidP="002D4E06">
            <w:pPr>
              <w:adjustRightInd w:val="0"/>
              <w:snapToGrid w:val="0"/>
              <w:jc w:val="center"/>
              <w:rPr>
                <w:rFonts w:eastAsia="Times New Roman"/>
                <w:b/>
                <w:bCs/>
                <w:snapToGrid w:val="0"/>
                <w:lang w:eastAsia="de-DE" w:bidi="en-US"/>
              </w:rPr>
            </w:pPr>
            <w:r w:rsidRPr="003E0495">
              <w:rPr>
                <w:rFonts w:eastAsia="Times New Roman" w:hint="eastAsia"/>
                <w:b/>
                <w:bCs/>
                <w:snapToGrid w:val="0"/>
                <w:lang w:eastAsia="de-DE" w:bidi="en-US"/>
              </w:rPr>
              <w:t>24.1</w:t>
            </w:r>
          </w:p>
        </w:tc>
      </w:tr>
    </w:tbl>
    <w:p w14:paraId="3C1B2699" w14:textId="77777777" w:rsidR="00CC2564" w:rsidRPr="003E0495" w:rsidRDefault="00CC2564" w:rsidP="00CC2564">
      <w:pPr>
        <w:adjustRightInd w:val="0"/>
        <w:snapToGrid w:val="0"/>
        <w:spacing w:after="60" w:line="228" w:lineRule="auto"/>
        <w:rPr>
          <w:rFonts w:eastAsia="Times New Roman"/>
          <w:b/>
          <w:bCs/>
          <w:snapToGrid w:val="0"/>
          <w:lang w:eastAsia="de-DE" w:bidi="en-US"/>
        </w:rPr>
      </w:pPr>
    </w:p>
    <w:p w14:paraId="78A49288" w14:textId="77777777" w:rsidR="00CC2564" w:rsidRPr="003E0495" w:rsidRDefault="00CC2564" w:rsidP="00CC2564">
      <w:pPr>
        <w:adjustRightInd w:val="0"/>
        <w:snapToGrid w:val="0"/>
        <w:spacing w:after="60" w:line="228" w:lineRule="auto"/>
        <w:ind w:firstLineChars="300" w:firstLine="632"/>
        <w:rPr>
          <w:rFonts w:eastAsia="Times New Roman"/>
          <w:b/>
          <w:bCs/>
          <w:snapToGrid w:val="0"/>
          <w:sz w:val="21"/>
          <w:szCs w:val="21"/>
          <w:lang w:eastAsia="de-DE" w:bidi="en-US"/>
        </w:rPr>
      </w:pPr>
      <w:r w:rsidRPr="003E0495">
        <w:rPr>
          <w:rFonts w:eastAsia="Times New Roman" w:hint="eastAsia"/>
          <w:b/>
          <w:bCs/>
          <w:snapToGrid w:val="0"/>
          <w:sz w:val="21"/>
          <w:szCs w:val="21"/>
          <w:lang w:eastAsia="de-DE" w:bidi="en-US"/>
        </w:rPr>
        <w:t>Table S3</w:t>
      </w:r>
    </w:p>
    <w:tbl>
      <w:tblPr>
        <w:tblStyle w:val="TableGrid"/>
        <w:tblW w:w="0" w:type="auto"/>
        <w:tblInd w:w="6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12"/>
        <w:gridCol w:w="2381"/>
        <w:gridCol w:w="3318"/>
      </w:tblGrid>
      <w:tr w:rsidR="00CC2564" w:rsidRPr="003E0495" w14:paraId="135D1DF8" w14:textId="77777777" w:rsidTr="002D4E06">
        <w:trPr>
          <w:trHeight w:val="375"/>
        </w:trPr>
        <w:tc>
          <w:tcPr>
            <w:tcW w:w="9072" w:type="dxa"/>
            <w:gridSpan w:val="3"/>
            <w:noWrap/>
          </w:tcPr>
          <w:p w14:paraId="5C9676EC" w14:textId="77777777" w:rsidR="00CC2564" w:rsidRPr="003E0495" w:rsidRDefault="00CC2564" w:rsidP="002D4E06">
            <w:pPr>
              <w:pStyle w:val="MDPI42tablebody"/>
              <w:rPr>
                <w:b/>
                <w:bCs/>
              </w:rPr>
            </w:pPr>
            <w:r w:rsidRPr="003E0495">
              <w:rPr>
                <w:rFonts w:hint="eastAsia"/>
                <w:b/>
                <w:bCs/>
              </w:rPr>
              <w:t>The information of primary antibodies used in western blot</w:t>
            </w:r>
          </w:p>
        </w:tc>
      </w:tr>
      <w:tr w:rsidR="00CC2564" w:rsidRPr="003E0495" w14:paraId="0D4229FC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76536B9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Antibodies</w:t>
            </w:r>
          </w:p>
        </w:tc>
        <w:tc>
          <w:tcPr>
            <w:tcW w:w="2835" w:type="dxa"/>
            <w:noWrap/>
            <w:hideMark/>
          </w:tcPr>
          <w:p w14:paraId="7953580B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dilution ratio</w:t>
            </w:r>
          </w:p>
        </w:tc>
        <w:tc>
          <w:tcPr>
            <w:tcW w:w="3969" w:type="dxa"/>
            <w:noWrap/>
            <w:hideMark/>
          </w:tcPr>
          <w:p w14:paraId="0D659642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Origin</w:t>
            </w:r>
          </w:p>
        </w:tc>
      </w:tr>
      <w:tr w:rsidR="00CC2564" w:rsidRPr="003E0495" w14:paraId="6A900181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3E517161" w14:textId="77777777" w:rsidR="00CC2564" w:rsidRPr="003E0495" w:rsidRDefault="00CC2564" w:rsidP="002D4E06">
            <w:pPr>
              <w:pStyle w:val="MDPI42tablebody"/>
              <w:rPr>
                <w:b/>
                <w:bCs/>
              </w:rPr>
            </w:pPr>
            <w:r w:rsidRPr="003E0495">
              <w:rPr>
                <w:rFonts w:hint="eastAsia"/>
                <w:b/>
                <w:bCs/>
              </w:rPr>
              <w:t>Ksuc</w:t>
            </w:r>
          </w:p>
        </w:tc>
        <w:tc>
          <w:tcPr>
            <w:tcW w:w="2835" w:type="dxa"/>
            <w:noWrap/>
            <w:hideMark/>
          </w:tcPr>
          <w:p w14:paraId="55775EFE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1:1000</w:t>
            </w:r>
          </w:p>
        </w:tc>
        <w:tc>
          <w:tcPr>
            <w:tcW w:w="3969" w:type="dxa"/>
            <w:noWrap/>
            <w:hideMark/>
          </w:tcPr>
          <w:p w14:paraId="5F841E6C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PTMbio (PTM419)</w:t>
            </w:r>
          </w:p>
        </w:tc>
      </w:tr>
      <w:tr w:rsidR="00CC2564" w:rsidRPr="003E0495" w14:paraId="1B761723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31969DC3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Kmal</w:t>
            </w:r>
          </w:p>
        </w:tc>
        <w:tc>
          <w:tcPr>
            <w:tcW w:w="2835" w:type="dxa"/>
            <w:noWrap/>
            <w:hideMark/>
          </w:tcPr>
          <w:p w14:paraId="7A2F0AE4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1:1000</w:t>
            </w:r>
          </w:p>
        </w:tc>
        <w:tc>
          <w:tcPr>
            <w:tcW w:w="3969" w:type="dxa"/>
            <w:noWrap/>
            <w:hideMark/>
          </w:tcPr>
          <w:p w14:paraId="79C1D0D9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PTMbio (PTM901)</w:t>
            </w:r>
          </w:p>
        </w:tc>
      </w:tr>
      <w:tr w:rsidR="00CC2564" w:rsidRPr="001C4FF5" w14:paraId="48B5F895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1C62486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lastRenderedPageBreak/>
              <w:t>Kac</w:t>
            </w:r>
          </w:p>
        </w:tc>
        <w:tc>
          <w:tcPr>
            <w:tcW w:w="2835" w:type="dxa"/>
            <w:noWrap/>
            <w:hideMark/>
          </w:tcPr>
          <w:p w14:paraId="01802AC1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1:1000</w:t>
            </w:r>
          </w:p>
        </w:tc>
        <w:tc>
          <w:tcPr>
            <w:tcW w:w="3969" w:type="dxa"/>
            <w:noWrap/>
            <w:hideMark/>
          </w:tcPr>
          <w:p w14:paraId="2CF4DC58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PTMbio (PTM-105RM)</w:t>
            </w:r>
          </w:p>
        </w:tc>
      </w:tr>
      <w:tr w:rsidR="00CC2564" w:rsidRPr="001C4FF5" w14:paraId="22CCB26B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080E3E97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Bcl2</w:t>
            </w:r>
          </w:p>
        </w:tc>
        <w:tc>
          <w:tcPr>
            <w:tcW w:w="2835" w:type="dxa"/>
            <w:noWrap/>
            <w:hideMark/>
          </w:tcPr>
          <w:p w14:paraId="2583E98B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1:2000</w:t>
            </w:r>
          </w:p>
        </w:tc>
        <w:tc>
          <w:tcPr>
            <w:tcW w:w="3969" w:type="dxa"/>
            <w:noWrap/>
            <w:hideMark/>
          </w:tcPr>
          <w:p w14:paraId="50A3464C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Abcam (ab182858)</w:t>
            </w:r>
          </w:p>
        </w:tc>
      </w:tr>
      <w:tr w:rsidR="00CC2564" w:rsidRPr="001C4FF5" w14:paraId="3AB5C9FA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21E5806D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Bax</w:t>
            </w:r>
          </w:p>
        </w:tc>
        <w:tc>
          <w:tcPr>
            <w:tcW w:w="2835" w:type="dxa"/>
            <w:noWrap/>
            <w:hideMark/>
          </w:tcPr>
          <w:p w14:paraId="7C7C88FF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1:5000</w:t>
            </w:r>
          </w:p>
        </w:tc>
        <w:tc>
          <w:tcPr>
            <w:tcW w:w="3969" w:type="dxa"/>
            <w:noWrap/>
            <w:hideMark/>
          </w:tcPr>
          <w:p w14:paraId="50A08FB4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Proteintech (50599-2-Ig)</w:t>
            </w:r>
          </w:p>
        </w:tc>
      </w:tr>
      <w:tr w:rsidR="00CC2564" w:rsidRPr="001C4FF5" w14:paraId="69C9D22F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6B1250A3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Cleaved–Caspase 3</w:t>
            </w:r>
          </w:p>
        </w:tc>
        <w:tc>
          <w:tcPr>
            <w:tcW w:w="2835" w:type="dxa"/>
            <w:noWrap/>
            <w:hideMark/>
          </w:tcPr>
          <w:p w14:paraId="38AC6EBB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1:2000</w:t>
            </w:r>
          </w:p>
        </w:tc>
        <w:tc>
          <w:tcPr>
            <w:tcW w:w="3969" w:type="dxa"/>
            <w:noWrap/>
            <w:hideMark/>
          </w:tcPr>
          <w:p w14:paraId="4A20DCF7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Cell Signaling Technology (#9664)</w:t>
            </w:r>
          </w:p>
        </w:tc>
      </w:tr>
      <w:tr w:rsidR="00CC2564" w:rsidRPr="001C4FF5" w14:paraId="53AC5C54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7E9148D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PCNA</w:t>
            </w:r>
          </w:p>
        </w:tc>
        <w:tc>
          <w:tcPr>
            <w:tcW w:w="2835" w:type="dxa"/>
            <w:noWrap/>
            <w:hideMark/>
          </w:tcPr>
          <w:p w14:paraId="26A42BEF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1:2000</w:t>
            </w:r>
          </w:p>
        </w:tc>
        <w:tc>
          <w:tcPr>
            <w:tcW w:w="3969" w:type="dxa"/>
            <w:noWrap/>
            <w:hideMark/>
          </w:tcPr>
          <w:p w14:paraId="033642C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Proteintech (10205-2-AP)</w:t>
            </w:r>
          </w:p>
        </w:tc>
      </w:tr>
      <w:tr w:rsidR="00CC2564" w:rsidRPr="001C4FF5" w14:paraId="29F3F06E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165ED76A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P21</w:t>
            </w:r>
          </w:p>
        </w:tc>
        <w:tc>
          <w:tcPr>
            <w:tcW w:w="2835" w:type="dxa"/>
            <w:noWrap/>
            <w:hideMark/>
          </w:tcPr>
          <w:p w14:paraId="4F7AC045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1:1000</w:t>
            </w:r>
          </w:p>
        </w:tc>
        <w:tc>
          <w:tcPr>
            <w:tcW w:w="3969" w:type="dxa"/>
            <w:noWrap/>
            <w:hideMark/>
          </w:tcPr>
          <w:p w14:paraId="332EEAD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Abclonal (A21061)</w:t>
            </w:r>
          </w:p>
        </w:tc>
      </w:tr>
      <w:tr w:rsidR="00CC2564" w:rsidRPr="001C4FF5" w14:paraId="7610305C" w14:textId="77777777" w:rsidTr="002D4E06">
        <w:trPr>
          <w:trHeight w:val="375"/>
        </w:trPr>
        <w:tc>
          <w:tcPr>
            <w:tcW w:w="2268" w:type="dxa"/>
            <w:noWrap/>
            <w:hideMark/>
          </w:tcPr>
          <w:p w14:paraId="0E5B79E4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β-Actin</w:t>
            </w:r>
          </w:p>
        </w:tc>
        <w:tc>
          <w:tcPr>
            <w:tcW w:w="2835" w:type="dxa"/>
            <w:noWrap/>
            <w:hideMark/>
          </w:tcPr>
          <w:p w14:paraId="665FCFB5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1:3000</w:t>
            </w:r>
          </w:p>
        </w:tc>
        <w:tc>
          <w:tcPr>
            <w:tcW w:w="3969" w:type="dxa"/>
            <w:noWrap/>
            <w:hideMark/>
          </w:tcPr>
          <w:p w14:paraId="04B02F38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Proteintech</w:t>
            </w:r>
            <w:r>
              <w:rPr>
                <w:rFonts w:eastAsiaTheme="minorEastAsia" w:hint="eastAsia"/>
                <w:b/>
                <w:bCs/>
                <w:lang w:eastAsia="zh-CN"/>
              </w:rPr>
              <w:t xml:space="preserve"> </w:t>
            </w:r>
            <w:r w:rsidRPr="001C4FF5">
              <w:rPr>
                <w:b/>
                <w:bCs/>
              </w:rPr>
              <w:t>(20536-1-AP)</w:t>
            </w:r>
          </w:p>
        </w:tc>
      </w:tr>
    </w:tbl>
    <w:p w14:paraId="661C4264" w14:textId="77777777" w:rsidR="00CC2564" w:rsidRPr="001C4FF5" w:rsidRDefault="00CC2564" w:rsidP="00CC2564">
      <w:pPr>
        <w:pStyle w:val="MDPI42tablebody"/>
        <w:rPr>
          <w:b/>
          <w:bCs/>
        </w:rPr>
      </w:pPr>
    </w:p>
    <w:p w14:paraId="652BD1AA" w14:textId="77777777" w:rsidR="00CC2564" w:rsidRPr="003E0495" w:rsidRDefault="00CC2564" w:rsidP="00CC2564">
      <w:pPr>
        <w:adjustRightInd w:val="0"/>
        <w:snapToGrid w:val="0"/>
        <w:spacing w:after="60" w:line="228" w:lineRule="auto"/>
        <w:ind w:firstLineChars="300" w:firstLine="632"/>
        <w:rPr>
          <w:b/>
          <w:bCs/>
          <w:sz w:val="21"/>
          <w:lang w:bidi="en-US"/>
        </w:rPr>
      </w:pPr>
      <w:r w:rsidRPr="003E0495">
        <w:rPr>
          <w:rFonts w:hint="eastAsia"/>
          <w:b/>
          <w:bCs/>
          <w:sz w:val="21"/>
          <w:lang w:bidi="en-US"/>
        </w:rPr>
        <w:t>Table S4</w:t>
      </w:r>
    </w:p>
    <w:tbl>
      <w:tblPr>
        <w:tblW w:w="9072" w:type="dxa"/>
        <w:tblInd w:w="675" w:type="dxa"/>
        <w:tblLook w:val="04A0" w:firstRow="1" w:lastRow="0" w:firstColumn="1" w:lastColumn="0" w:noHBand="0" w:noVBand="1"/>
      </w:tblPr>
      <w:tblGrid>
        <w:gridCol w:w="1220"/>
        <w:gridCol w:w="3662"/>
        <w:gridCol w:w="4190"/>
      </w:tblGrid>
      <w:tr w:rsidR="00CC2564" w:rsidRPr="009E0CEF" w14:paraId="6411287E" w14:textId="77777777" w:rsidTr="002D4E06">
        <w:trPr>
          <w:trHeight w:val="330"/>
        </w:trPr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D1750B4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Gene</w:t>
            </w:r>
          </w:p>
        </w:tc>
        <w:tc>
          <w:tcPr>
            <w:tcW w:w="79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2800372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Primer (5′–3′)</w:t>
            </w:r>
          </w:p>
        </w:tc>
      </w:tr>
      <w:tr w:rsidR="00CC2564" w:rsidRPr="009E0CEF" w14:paraId="017F13DD" w14:textId="77777777" w:rsidTr="002D4E06">
        <w:trPr>
          <w:trHeight w:val="330"/>
        </w:trPr>
        <w:tc>
          <w:tcPr>
            <w:tcW w:w="113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4B6230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4027AF1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Forward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E334F89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Reverse</w:t>
            </w:r>
          </w:p>
        </w:tc>
      </w:tr>
      <w:tr w:rsidR="00CC2564" w:rsidRPr="009E0CEF" w14:paraId="3B4FA1A0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329B7A4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β-ACTIN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276C473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GCGGACTGTTACTGAGCTGC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15B6C1E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CGCCTTCACCGTTCCAGTTT</w:t>
            </w:r>
          </w:p>
        </w:tc>
      </w:tr>
      <w:tr w:rsidR="00CC2564" w:rsidRPr="009E0CEF" w14:paraId="33585B56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8F85216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BCL2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972037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GCTACCGTCGTGACTTCGC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5FBAE3E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CCCCACCGAACTCAAAGAAGG</w:t>
            </w:r>
          </w:p>
        </w:tc>
      </w:tr>
      <w:tr w:rsidR="00CC2564" w:rsidRPr="009E0CEF" w14:paraId="201C6F6C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FB4D1C6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BAX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6E08979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CCTCCTTTCCTACTTCGG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F06BA0D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GGTTTATTGGCACCTCCC</w:t>
            </w:r>
          </w:p>
        </w:tc>
      </w:tr>
      <w:tr w:rsidR="00CC2564" w:rsidRPr="009E0CEF" w14:paraId="2EEC7C07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DEB4EE2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CASPASE3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73E2D5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GGGGAGCTTGGAACGCTAA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75E1230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CCGTACCAGAGCGAGATGAC</w:t>
            </w:r>
          </w:p>
        </w:tc>
      </w:tr>
      <w:tr w:rsidR="00CC2564" w:rsidRPr="009E0CEF" w14:paraId="5A2E3B63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15EE20C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PCNA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012C777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TTGCACGTATATGCCGAGACC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B7B09A8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GGTGAACAGGCTCATTCATCTCT</w:t>
            </w:r>
          </w:p>
        </w:tc>
      </w:tr>
      <w:tr w:rsidR="00CC2564" w:rsidRPr="009E0CEF" w14:paraId="01CDE395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AA91823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CYP19A1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40FC20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CGCAGAGTATCCAGAGGTCG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B930258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CGCATGACCAAGTCCACAAC</w:t>
            </w:r>
          </w:p>
        </w:tc>
      </w:tr>
      <w:tr w:rsidR="00CC2564" w:rsidRPr="009E0CEF" w14:paraId="2D9CF0A6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2A0771C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CYP11A1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1065EEA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CCAACCTTTCCTGAGCCCTAC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C741D83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AAACTGACTCCAAAGTGCCCA</w:t>
            </w:r>
          </w:p>
        </w:tc>
      </w:tr>
      <w:tr w:rsidR="00CC2564" w:rsidRPr="009E0CEF" w14:paraId="4931F4F5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8C8E3C6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BMP15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DD70A1B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TGGGTTCCTAAATGCCGGAC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DAB8C4B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TGCCTTTTTGCTGCTGACAC</w:t>
            </w:r>
          </w:p>
        </w:tc>
      </w:tr>
      <w:tr w:rsidR="00CC2564" w:rsidRPr="009E0CEF" w14:paraId="1E5EA5E3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C8F416F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GDF9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ECDFE6A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AGTTCTCCCAAGTCATGGCAC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FA60018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GGCTCCACTCTGGGATTCTTC</w:t>
            </w:r>
          </w:p>
        </w:tc>
      </w:tr>
      <w:tr w:rsidR="00CC2564" w:rsidRPr="009E0CEF" w14:paraId="2947A635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00EB109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ESR1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EAA6941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ACCGAAAACACAAGGCTCCC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94CB4A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AGAGAGGAACACGGGATGTG</w:t>
            </w:r>
          </w:p>
        </w:tc>
      </w:tr>
      <w:tr w:rsidR="00CC2564" w:rsidRPr="009E0CEF" w14:paraId="0D635BE0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CC00E4E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AMH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EF19204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TGGCTGAAGTGATATGGGAGC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47B6877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TAGCACCAAATAGCGGGTGTC</w:t>
            </w:r>
          </w:p>
        </w:tc>
      </w:tr>
      <w:tr w:rsidR="00CC2564" w:rsidRPr="009E0CEF" w14:paraId="489F5F73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37C84E28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FSHR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A6B2DB3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GAATCCCTGTTCCTCGGCTC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CC4E55A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CCCTGACCTATCTGCCATGC</w:t>
            </w:r>
          </w:p>
        </w:tc>
      </w:tr>
      <w:tr w:rsidR="00CC2564" w:rsidRPr="009E0CEF" w14:paraId="4D97FE35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51D89A2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LHCGR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935D0EF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ACGAGACGCTTCATCACTCTG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09D4CCC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GATGGCATGTCTCAGCCTCA</w:t>
            </w:r>
          </w:p>
        </w:tc>
      </w:tr>
      <w:tr w:rsidR="00CC2564" w:rsidRPr="009E0CEF" w14:paraId="06D8331E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5B0017C3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P21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D9C6BE2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CCCGAGAACGGTGGAACTTT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4E380FC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GAGTGCAAGACAGCGACAAG</w:t>
            </w:r>
          </w:p>
        </w:tc>
      </w:tr>
      <w:tr w:rsidR="00CC2564" w:rsidRPr="009E0CEF" w14:paraId="52AB1A88" w14:textId="77777777" w:rsidTr="002D4E06">
        <w:trPr>
          <w:trHeight w:val="330"/>
        </w:trPr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F2DCB22" w14:textId="77777777" w:rsidR="00CC2564" w:rsidRPr="00E40D80" w:rsidRDefault="00CC2564" w:rsidP="002D4E06">
            <w:pPr>
              <w:pStyle w:val="MDPI42tablebody"/>
              <w:rPr>
                <w:b/>
                <w:bCs/>
                <w:i/>
              </w:rPr>
            </w:pPr>
            <w:r w:rsidRPr="00E40D80">
              <w:rPr>
                <w:b/>
                <w:bCs/>
                <w:i/>
              </w:rPr>
              <w:t>P53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AD6AAE6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TCCGAAGACTGGATGACTGC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670155" w14:textId="77777777" w:rsidR="00CC2564" w:rsidRPr="001C4FF5" w:rsidRDefault="00CC2564" w:rsidP="002D4E06">
            <w:pPr>
              <w:pStyle w:val="MDPI42tablebody"/>
              <w:rPr>
                <w:b/>
                <w:bCs/>
              </w:rPr>
            </w:pPr>
            <w:r w:rsidRPr="001C4FF5">
              <w:rPr>
                <w:b/>
                <w:bCs/>
              </w:rPr>
              <w:t>GATCGTCCATGCAGTGAGGT</w:t>
            </w:r>
          </w:p>
        </w:tc>
      </w:tr>
    </w:tbl>
    <w:p w14:paraId="0925A887" w14:textId="77777777" w:rsidR="00CC2564" w:rsidRPr="00ED5F46" w:rsidRDefault="00CC2564" w:rsidP="00CC2564">
      <w:pPr>
        <w:rPr>
          <w:rFonts w:eastAsiaTheme="minorEastAsia"/>
          <w:snapToGrid w:val="0"/>
          <w:szCs w:val="22"/>
          <w:lang w:bidi="en-US"/>
        </w:rPr>
      </w:pPr>
    </w:p>
    <w:p w14:paraId="180E352A" w14:textId="77777777" w:rsidR="000D4074" w:rsidRDefault="000D4074"/>
    <w:sectPr w:rsidR="000D4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564"/>
    <w:rsid w:val="000D4074"/>
    <w:rsid w:val="001E4B73"/>
    <w:rsid w:val="005314AC"/>
    <w:rsid w:val="009B53F0"/>
    <w:rsid w:val="00CC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BDAD2"/>
  <w15:chartTrackingRefBased/>
  <w15:docId w15:val="{90AF9168-FEC5-4A35-8F11-9A186EA6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564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2tablebody">
    <w:name w:val="MDPI_4.2_table_body"/>
    <w:qFormat/>
    <w:rsid w:val="00CC2564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table" w:styleId="TableGrid">
    <w:name w:val="Table Grid"/>
    <w:basedOn w:val="TableNormal"/>
    <w:uiPriority w:val="39"/>
    <w:qFormat/>
    <w:rsid w:val="00CC2564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62BackMatter">
    <w:name w:val="MDPI_6.2_BackMatter"/>
    <w:qFormat/>
    <w:rsid w:val="00CC2564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546</Words>
  <Characters>3118</Characters>
  <Application>Microsoft Office Word</Application>
  <DocSecurity>0</DocSecurity>
  <Lines>25</Lines>
  <Paragraphs>7</Paragraphs>
  <ScaleCrop>false</ScaleCrop>
  <Company>Springer Nature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2022-12-09T10:01:00Z</dcterms:created>
  <dcterms:modified xsi:type="dcterms:W3CDTF">2022-12-09T10:01:00Z</dcterms:modified>
</cp:coreProperties>
</file>