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444444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444444"/>
          <w:spacing w:val="0"/>
          <w:sz w:val="21"/>
          <w:szCs w:val="21"/>
          <w:shd w:val="clear" w:fill="FFFFFF"/>
          <w:lang w:val="en-US" w:eastAsia="zh-CN"/>
        </w:rPr>
        <w:t>Table 2 Large-scale studies of epilepsy surgery reported in the literature.</w:t>
      </w:r>
    </w:p>
    <w:tbl>
      <w:tblPr>
        <w:tblStyle w:val="3"/>
        <w:tblpPr w:leftFromText="180" w:rightFromText="180" w:vertAnchor="page" w:horzAnchor="page" w:tblpX="1548" w:tblpY="2018"/>
        <w:tblOverlap w:val="never"/>
        <w:tblW w:w="14133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3"/>
        <w:gridCol w:w="1064"/>
        <w:gridCol w:w="791"/>
        <w:gridCol w:w="1170"/>
        <w:gridCol w:w="1430"/>
        <w:gridCol w:w="1155"/>
        <w:gridCol w:w="1581"/>
        <w:gridCol w:w="5279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66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 xml:space="preserve">Author, year,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country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Enrolled period</w:t>
            </w:r>
          </w:p>
        </w:tc>
        <w:tc>
          <w:tcPr>
            <w:tcW w:w="79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Sample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Age at surgery, yrs</w:t>
            </w:r>
          </w:p>
        </w:tc>
        <w:tc>
          <w:tcPr>
            <w:tcW w:w="143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Surgery type</w:t>
            </w:r>
          </w:p>
        </w:tc>
        <w:tc>
          <w:tcPr>
            <w:tcW w:w="115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Follow-up, yrs</w:t>
            </w:r>
          </w:p>
        </w:tc>
        <w:tc>
          <w:tcPr>
            <w:tcW w:w="1581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Postoperative seizure outcomes</w:t>
            </w:r>
          </w:p>
        </w:tc>
        <w:tc>
          <w:tcPr>
            <w:tcW w:w="527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Predictors by multivariable analysis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0" w:hRule="atLeast"/>
        </w:trPr>
        <w:tc>
          <w:tcPr>
            <w:tcW w:w="1663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Spencer et al.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vertAlign w:val="superscript"/>
                <w:lang w:val="en-US" w:eastAsia="zh-CN"/>
              </w:rPr>
              <w:t>[23]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2005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USA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bookmarkStart w:id="0" w:name="OLE_LINK6"/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Jeha</w:t>
            </w:r>
            <w:bookmarkEnd w:id="0"/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 xml:space="preserve"> et al.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vertAlign w:val="superscript"/>
                <w:lang w:val="en-US" w:eastAsia="zh-CN"/>
              </w:rPr>
              <w:t>[24]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2006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USA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instrText xml:space="preserve"> HYPERLINK "https://pubmed.ncbi.nlm.nih.gov/?term=Elsharkawy+AE&amp;cauthor_id=19025359" </w:instrTex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Elsharkawy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fldChar w:fldCharType="end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 xml:space="preserve"> et al.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vertAlign w:val="superscript"/>
                <w:lang w:val="en-US" w:eastAsia="zh-CN"/>
              </w:rPr>
              <w:t>[25]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2009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Germany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Hemb et al.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vertAlign w:val="superscript"/>
                <w:lang w:val="en-US" w:eastAsia="zh-CN"/>
              </w:rPr>
              <w:t>[26]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2010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USA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de Tisi et al.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vertAlign w:val="superscript"/>
                <w:lang w:val="en-US" w:eastAsia="zh-CN"/>
              </w:rPr>
              <w:t>[6]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2011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UK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 xml:space="preserve">Bien et al.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vertAlign w:val="superscript"/>
                <w:lang w:val="en-US" w:eastAsia="zh-CN"/>
              </w:rPr>
              <w:t>[27]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2012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Germany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Jehi et al.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vertAlign w:val="superscript"/>
                <w:lang w:val="en-US" w:eastAsia="zh-CN"/>
              </w:rPr>
              <w:t>[13]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2015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USA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Lamberink et al.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vertAlign w:val="superscript"/>
                <w:lang w:val="en-US" w:eastAsia="zh-CN"/>
              </w:rPr>
              <w:t>[28]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2020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Europe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Our study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2022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China</w:t>
            </w:r>
          </w:p>
        </w:tc>
        <w:tc>
          <w:tcPr>
            <w:tcW w:w="106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1996-2001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1990-2001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1991-2002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1986-2008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1990-2008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1988-2009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1995-2012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2000-2012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2011-2019</w:t>
            </w:r>
          </w:p>
        </w:tc>
        <w:tc>
          <w:tcPr>
            <w:tcW w:w="79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339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371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434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571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615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1160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846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9147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833</w:t>
            </w:r>
          </w:p>
        </w:tc>
        <w:tc>
          <w:tcPr>
            <w:tcW w:w="117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over 12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dults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mean: 33.8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R: 16-61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mean: 7.7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adults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R: 16–63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mean: 31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R: 0-74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median: 28.9 R:16.1–42.2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median: 27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R: 1-75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mean: 25.9</w:t>
            </w:r>
          </w:p>
        </w:tc>
        <w:tc>
          <w:tcPr>
            <w:tcW w:w="143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297</w:t>
            </w:r>
            <w:bookmarkStart w:id="1" w:name="OLE_LINK2"/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 xml:space="preserve"> mesial TLR</w:t>
            </w:r>
            <w:bookmarkEnd w:id="1"/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42 other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TLR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TLR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 xml:space="preserve">340 EXTLR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85 TLR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146 PS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537 TLR,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 xml:space="preserve">71 </w:t>
            </w:r>
            <w:bookmarkStart w:id="2" w:name="OLE_LINK3"/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EXTLR</w:t>
            </w:r>
            <w:bookmarkEnd w:id="2"/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,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7 PS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433mesial TLR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727other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 xml:space="preserve">570 TLR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276 EXTLR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6014 TLR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3030 EXTLR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410TLR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423EXTLR</w:t>
            </w:r>
          </w:p>
        </w:tc>
        <w:tc>
          <w:tcPr>
            <w:tcW w:w="115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median: 4.6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R: 2-7.3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mean: 5.5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R: 1-14.1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mean: 9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R: 2-16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no available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median: 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R: 1-19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 xml:space="preserve">mean5.4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R: 2.0–20.5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median: 3.3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IQR:1.9–6.1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no available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mean: 5.2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R: 2.7-9.6</w:t>
            </w:r>
          </w:p>
        </w:tc>
        <w:tc>
          <w:tcPr>
            <w:tcW w:w="158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bookmarkStart w:id="3" w:name="OLE_LINK1"/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at least 2-year remission</w:t>
            </w:r>
            <w:bookmarkEnd w:id="3"/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: 65.8%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mesial TLR: 68%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seizure free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78% at 1 yrs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66% at 5 yrs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Engel class I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72.3% at 2 yrs,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71.1% at 5 yrs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seizure free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 xml:space="preserve">69% at 2 yrs,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59% at 5 yrs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Engel class I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49% at 2 yrs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52% at 5 yrs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50.5%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 xml:space="preserve"> </w:t>
            </w:r>
            <w:bookmarkStart w:id="6" w:name="_GoBack"/>
            <w:bookmarkEnd w:id="6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seizure free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67% Engel class I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Engel class I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67.5% at 2 yrs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66.2% at 5 yrs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 xml:space="preserve">67.3% </w:t>
            </w:r>
            <w:bookmarkStart w:id="4" w:name="OLE_LINK5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seizure free</w:t>
            </w:r>
            <w:bookmarkEnd w:id="4"/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70.1% at 2 yrs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57.7% at 5 yrs</w:t>
            </w:r>
          </w:p>
        </w:tc>
        <w:tc>
          <w:tcPr>
            <w:tcW w:w="527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remission: GTCs, hippocampal atrophy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relapse: 2-year remission immediately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ind w:leftChars="0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a) early relapse (&lt;2yrs): frequent preoperative seizures, GTCs, spikes on 6 months EEG, bilateral MRI abnormalities, invasive EEG evaluation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b) late relapse (&gt;2yrs): intraoperative ECOG, gliosis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remission: family history of epilepsy, hippocampal atrophy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b) relapse: bilateral sharp waves, versive seizures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period of evaluation (pre- vs post-1997), AEDs use at 2 yrs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time to first seizure: age at surgery, EXTLR, gliosis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epilepsy duration, benign tumour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epilepsy duration, preoperative seizure frequency, GTCs, TLR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emission: LEAT, vascular malformation, hippocampal sclerosis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elapse: FCD I, MCD, no lesion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ind w:leftChars="0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 xml:space="preserve">a) </w:t>
            </w:r>
            <w:bookmarkStart w:id="5" w:name="OLE_LINK4"/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remission</w:t>
            </w:r>
            <w:bookmarkEnd w:id="5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: epilepsy duration, localized discharge , no. of AEDs at surgery, TLR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 xml:space="preserve">b)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relapse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444444"/>
                <w:spacing w:val="0"/>
                <w:sz w:val="18"/>
                <w:szCs w:val="18"/>
                <w:shd w:val="clear" w:fill="FFFFFF"/>
                <w:lang w:val="en-US" w:eastAsia="zh-CN"/>
              </w:rPr>
              <w:t>: ICH in infancy, interictal abnormal discharge, intracranial electrode monitoring, APOS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444444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444444"/>
          <w:spacing w:val="0"/>
          <w:sz w:val="18"/>
          <w:szCs w:val="18"/>
          <w:shd w:val="clear" w:fill="FFFFFF"/>
          <w:lang w:val="en-US" w:eastAsia="zh-CN"/>
        </w:rPr>
        <w:t>Yrs- year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444444"/>
          <w:spacing w:val="0"/>
          <w:sz w:val="18"/>
          <w:szCs w:val="18"/>
          <w:shd w:val="clear" w:fill="FFFFFF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444444"/>
          <w:spacing w:val="0"/>
          <w:sz w:val="18"/>
          <w:szCs w:val="18"/>
          <w:shd w:val="clear" w:fill="FFFFFF"/>
          <w:lang w:val="en-US" w:eastAsia="zh-CN"/>
        </w:rPr>
        <w:t xml:space="preserve">, TLR- temporal lobe resection, EXTLR- extratemporal lobe resection, PS- palliative surgery, R- range, IQR- interquartile range, GTCs-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444444"/>
          <w:spacing w:val="0"/>
          <w:sz w:val="18"/>
          <w:szCs w:val="18"/>
          <w:shd w:val="clear" w:fill="FFFFFF"/>
          <w:lang w:val="en-US" w:eastAsia="zh-CN"/>
        </w:rPr>
        <w:fldChar w:fldCharType="begin"/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444444"/>
          <w:spacing w:val="0"/>
          <w:sz w:val="18"/>
          <w:szCs w:val="18"/>
          <w:shd w:val="clear" w:fill="FFFFFF"/>
          <w:lang w:val="en-US" w:eastAsia="zh-CN"/>
        </w:rPr>
        <w:instrText xml:space="preserve"> HYPERLINK "javascript:;" </w:instrTex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444444"/>
          <w:spacing w:val="0"/>
          <w:sz w:val="18"/>
          <w:szCs w:val="18"/>
          <w:shd w:val="clear" w:fill="FFFFFF"/>
          <w:lang w:val="en-US" w:eastAsia="zh-CN"/>
        </w:rPr>
        <w:fldChar w:fldCharType="separate"/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444444"/>
          <w:spacing w:val="0"/>
          <w:sz w:val="18"/>
          <w:szCs w:val="18"/>
          <w:shd w:val="clear" w:fill="FFFFFF"/>
          <w:lang w:val="en-US" w:eastAsia="zh-CN"/>
        </w:rPr>
        <w:t>generalized tonic-clonic seizure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444444"/>
          <w:spacing w:val="0"/>
          <w:sz w:val="18"/>
          <w:szCs w:val="18"/>
          <w:shd w:val="clear" w:fill="FFFFFF"/>
          <w:lang w:val="en-US" w:eastAsia="zh-CN"/>
        </w:rPr>
        <w:fldChar w:fldCharType="end"/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444444"/>
          <w:spacing w:val="0"/>
          <w:sz w:val="18"/>
          <w:szCs w:val="18"/>
          <w:shd w:val="clear" w:fill="FFFFFF"/>
          <w:lang w:val="en-US" w:eastAsia="zh-CN"/>
        </w:rPr>
        <w:t xml:space="preserve">, EEG- electroencephalography, MRI- magnetic resonance imaging, ECOG- electrocorticography, AED-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444444"/>
          <w:spacing w:val="0"/>
          <w:sz w:val="18"/>
          <w:szCs w:val="18"/>
          <w:shd w:val="clear" w:fill="FFFFFF"/>
          <w:lang w:val="en-US" w:eastAsia="zh-CN"/>
        </w:rPr>
        <w:fldChar w:fldCharType="begin"/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444444"/>
          <w:spacing w:val="0"/>
          <w:sz w:val="18"/>
          <w:szCs w:val="18"/>
          <w:shd w:val="clear" w:fill="FFFFFF"/>
          <w:lang w:val="en-US" w:eastAsia="zh-CN"/>
        </w:rPr>
        <w:instrText xml:space="preserve"> HYPERLINK "javascript:;" </w:instrTex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444444"/>
          <w:spacing w:val="0"/>
          <w:sz w:val="18"/>
          <w:szCs w:val="18"/>
          <w:shd w:val="clear" w:fill="FFFFFF"/>
          <w:lang w:val="en-US" w:eastAsia="zh-CN"/>
        </w:rPr>
        <w:fldChar w:fldCharType="separate"/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444444"/>
          <w:spacing w:val="0"/>
          <w:sz w:val="18"/>
          <w:szCs w:val="18"/>
          <w:shd w:val="clear" w:fill="FFFFFF"/>
          <w:lang w:val="en-US" w:eastAsia="zh-CN"/>
        </w:rPr>
        <w:t>antiepileptic drug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444444"/>
          <w:spacing w:val="0"/>
          <w:sz w:val="18"/>
          <w:szCs w:val="18"/>
          <w:shd w:val="clear" w:fill="FFFFFF"/>
          <w:lang w:val="en-US" w:eastAsia="zh-CN"/>
        </w:rPr>
        <w:fldChar w:fldCharType="end"/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444444"/>
          <w:spacing w:val="0"/>
          <w:sz w:val="18"/>
          <w:szCs w:val="18"/>
          <w:shd w:val="clear" w:fill="FFFFFF"/>
          <w:lang w:val="en-US" w:eastAsia="zh-CN"/>
        </w:rPr>
        <w:t xml:space="preserve">, LEAT-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444444"/>
          <w:spacing w:val="0"/>
          <w:sz w:val="18"/>
          <w:szCs w:val="18"/>
          <w:shd w:val="clear" w:fill="FFFFFF"/>
          <w:lang w:val="en-US" w:eastAsia="zh-CN"/>
        </w:rPr>
        <w:t>l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444444"/>
          <w:spacing w:val="0"/>
          <w:sz w:val="18"/>
          <w:szCs w:val="18"/>
          <w:shd w:val="clear" w:fill="FFFFFF"/>
          <w:lang w:val="en-US" w:eastAsia="zh-CN"/>
        </w:rPr>
        <w:t>ow-grade epilepsy associated neuroepithelial tumo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444444"/>
          <w:spacing w:val="0"/>
          <w:sz w:val="18"/>
          <w:szCs w:val="18"/>
          <w:shd w:val="clear" w:fill="FFFFFF"/>
          <w:lang w:val="en-US" w:eastAsia="zh-CN"/>
        </w:rPr>
        <w:t>u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444444"/>
          <w:spacing w:val="0"/>
          <w:sz w:val="18"/>
          <w:szCs w:val="18"/>
          <w:shd w:val="clear" w:fill="FFFFFF"/>
          <w:lang w:val="en-US" w:eastAsia="zh-CN"/>
        </w:rPr>
        <w:t>r; FCD- focal cortical dysplasia; MCD- malformation of cortical development, A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444444"/>
          <w:spacing w:val="0"/>
          <w:sz w:val="18"/>
          <w:szCs w:val="18"/>
          <w:shd w:val="clear" w:fill="FFFFFF"/>
          <w:lang w:val="en-US" w:eastAsia="zh-CN"/>
        </w:rPr>
        <w:tab/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444444"/>
          <w:spacing w:val="0"/>
          <w:sz w:val="18"/>
          <w:szCs w:val="18"/>
          <w:shd w:val="clear" w:fill="FFFFFF"/>
          <w:lang w:val="en-US" w:eastAsia="zh-CN"/>
        </w:rPr>
        <w:t>POS- acute postoperative seizure.</w:t>
      </w:r>
    </w:p>
    <w:sectPr>
      <w:pgSz w:w="16838" w:h="11906" w:orient="landscape"/>
      <w:pgMar w:top="1600" w:right="1440" w:bottom="1486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dvOT635f2c37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C15FDD"/>
    <w:multiLevelType w:val="singleLevel"/>
    <w:tmpl w:val="1FC15FDD"/>
    <w:lvl w:ilvl="0" w:tentative="0">
      <w:start w:val="1"/>
      <w:numFmt w:val="lowerLetter"/>
      <w:suff w:val="space"/>
      <w:lvlText w:val="%1)"/>
      <w:lvlJc w:val="left"/>
    </w:lvl>
  </w:abstractNum>
  <w:abstractNum w:abstractNumId="1">
    <w:nsid w:val="54B6F35B"/>
    <w:multiLevelType w:val="singleLevel"/>
    <w:tmpl w:val="54B6F35B"/>
    <w:lvl w:ilvl="0" w:tentative="0">
      <w:start w:val="1"/>
      <w:numFmt w:val="lowerLetter"/>
      <w:suff w:val="space"/>
      <w:lvlText w:val="%1)"/>
      <w:lvlJc w:val="left"/>
    </w:lvl>
  </w:abstractNum>
  <w:abstractNum w:abstractNumId="2">
    <w:nsid w:val="760DCF26"/>
    <w:multiLevelType w:val="singleLevel"/>
    <w:tmpl w:val="760DCF26"/>
    <w:lvl w:ilvl="0" w:tentative="0">
      <w:start w:val="1"/>
      <w:numFmt w:val="lowerLetter"/>
      <w:suff w:val="space"/>
      <w:lvlText w:val="%1)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zY2IwOTMzZGZjYmFkN2U4MGU5OGM2ZDE1NTcyOTMifQ=="/>
  </w:docVars>
  <w:rsids>
    <w:rsidRoot w:val="00000000"/>
    <w:rsid w:val="014001AC"/>
    <w:rsid w:val="060854DA"/>
    <w:rsid w:val="0891161B"/>
    <w:rsid w:val="0B2E5519"/>
    <w:rsid w:val="12E422AF"/>
    <w:rsid w:val="142F62B5"/>
    <w:rsid w:val="18BC5F12"/>
    <w:rsid w:val="1AFC2F3E"/>
    <w:rsid w:val="1DCA10D2"/>
    <w:rsid w:val="27277595"/>
    <w:rsid w:val="2CC4440F"/>
    <w:rsid w:val="2D880661"/>
    <w:rsid w:val="369260AD"/>
    <w:rsid w:val="38C34C43"/>
    <w:rsid w:val="38F11C5B"/>
    <w:rsid w:val="41AB6DD1"/>
    <w:rsid w:val="4B280FF2"/>
    <w:rsid w:val="52800EEF"/>
    <w:rsid w:val="54E877AE"/>
    <w:rsid w:val="59F760A3"/>
    <w:rsid w:val="5CE9002B"/>
    <w:rsid w:val="6331340F"/>
    <w:rsid w:val="7B784E3E"/>
    <w:rsid w:val="7D4E4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character" w:customStyle="1" w:styleId="6">
    <w:name w:val="fontstyle01"/>
    <w:basedOn w:val="4"/>
    <w:qFormat/>
    <w:uiPriority w:val="0"/>
    <w:rPr>
      <w:rFonts w:hint="default" w:ascii="AdvOT635f2c37" w:hAnsi="AdvOT635f2c37"/>
      <w:color w:val="231F2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430</Words>
  <Characters>2311</Characters>
  <Lines>0</Lines>
  <Paragraphs>0</Paragraphs>
  <TotalTime>258</TotalTime>
  <ScaleCrop>false</ScaleCrop>
  <LinksUpToDate>false</LinksUpToDate>
  <CharactersWithSpaces>2607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2022-11-20T16:46:00Z</dcterms:created>
  <dc:creator>Swimming</dc:creator>
  <cp:lastModifiedBy>刘永neurosurgery</cp:lastModifiedBy>
  <dcterms:modified xsi:type="dcterms:W3CDTF">2022-12-03T06:57:47Z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098894DFB85B4F15B637C4A56FE55964</vt:lpwstr>
  </property>
</Properties>
</file>