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49FC06" w14:textId="38CADC37" w:rsidR="003D3372" w:rsidRDefault="003D3372" w:rsidP="003D3372">
      <w:pPr>
        <w:jc w:val="center"/>
        <w:rPr>
          <w:color w:val="000000"/>
        </w:rPr>
      </w:pPr>
      <w:r>
        <w:rPr>
          <w:noProof/>
          <w:color w:val="000000"/>
          <w:position w:val="-19"/>
        </w:rPr>
        <w:drawing>
          <wp:inline distT="0" distB="0" distL="0" distR="0" wp14:anchorId="068A8964" wp14:editId="7034E890">
            <wp:extent cx="1990725" cy="40005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" t="-156" r="-31" b="-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00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            (1)</w:t>
      </w:r>
    </w:p>
    <w:p w14:paraId="4D5657DB" w14:textId="64215A60" w:rsidR="003D3372" w:rsidRDefault="003D3372" w:rsidP="003D3372">
      <w:pPr>
        <w:jc w:val="both"/>
        <w:rPr>
          <w:color w:val="000000"/>
        </w:rPr>
      </w:pPr>
      <w:r>
        <w:rPr>
          <w:color w:val="000000"/>
        </w:rPr>
        <w:t>where N</w:t>
      </w:r>
      <w:r>
        <w:rPr>
          <w:color w:val="000000"/>
          <w:vertAlign w:val="subscript"/>
        </w:rPr>
        <w:t>e</w:t>
      </w:r>
      <w:r>
        <w:rPr>
          <w:color w:val="000000"/>
        </w:rPr>
        <w:t xml:space="preserve"> represents the number of members in the ensemble used for simulation and </w:t>
      </w:r>
      <w:r>
        <w:rPr>
          <w:noProof/>
          <w:color w:val="000000"/>
          <w:position w:val="-3"/>
        </w:rPr>
        <w:drawing>
          <wp:inline distT="0" distB="0" distL="0" distR="0" wp14:anchorId="0BC5770E" wp14:editId="64E945A3">
            <wp:extent cx="809625" cy="1905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8" t="-331" r="-78" b="-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905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is the model simulated rainfall for the day </w:t>
      </w:r>
      <w:r>
        <w:rPr>
          <w:i/>
          <w:color w:val="000000"/>
        </w:rPr>
        <w:t>k</w:t>
      </w:r>
      <w:r>
        <w:rPr>
          <w:color w:val="000000"/>
        </w:rPr>
        <w:t xml:space="preserve"> and year </w:t>
      </w:r>
      <w:r>
        <w:rPr>
          <w:i/>
          <w:color w:val="000000"/>
        </w:rPr>
        <w:t>n</w:t>
      </w:r>
      <w:r>
        <w:rPr>
          <w:color w:val="000000"/>
        </w:rPr>
        <w:t xml:space="preserve"> at a grid point ( </w:t>
      </w:r>
      <w:proofErr w:type="spellStart"/>
      <w:r>
        <w:rPr>
          <w:i/>
          <w:color w:val="000000"/>
        </w:rPr>
        <w:t>i,j</w:t>
      </w:r>
      <w:proofErr w:type="spellEnd"/>
      <w:r>
        <w:rPr>
          <w:color w:val="000000"/>
        </w:rPr>
        <w:t xml:space="preserve">) from the </w:t>
      </w:r>
      <w:r>
        <w:rPr>
          <w:i/>
          <w:iCs/>
          <w:color w:val="000000"/>
        </w:rPr>
        <w:t>l</w:t>
      </w:r>
      <w:proofErr w:type="spellStart"/>
      <w:r>
        <w:rPr>
          <w:color w:val="000000"/>
          <w:position w:val="6"/>
        </w:rPr>
        <w:t>th</w:t>
      </w:r>
      <w:proofErr w:type="spellEnd"/>
      <w:r>
        <w:rPr>
          <w:color w:val="000000"/>
        </w:rPr>
        <w:t xml:space="preserve"> member of the ensemble.</w:t>
      </w:r>
    </w:p>
    <w:p w14:paraId="0475590F" w14:textId="77777777" w:rsidR="003D3372" w:rsidRDefault="003D3372" w:rsidP="003D3372">
      <w:pPr>
        <w:jc w:val="both"/>
        <w:rPr>
          <w:color w:val="000000"/>
          <w:szCs w:val="24"/>
        </w:rPr>
      </w:pPr>
    </w:p>
    <w:p w14:paraId="24E64887" w14:textId="77777777" w:rsidR="003D3372" w:rsidRDefault="003D3372" w:rsidP="003D3372">
      <w:pPr>
        <w:jc w:val="both"/>
        <w:rPr>
          <w:color w:val="000000"/>
        </w:rPr>
      </w:pPr>
      <w:r>
        <w:rPr>
          <w:color w:val="000000"/>
          <w:szCs w:val="24"/>
          <w:lang w:val="en-US"/>
        </w:rPr>
        <w:t>The initial conditions for simulation using GCM were derived from the daily fields of NCEP Reanalysis (</w:t>
      </w:r>
      <w:proofErr w:type="spellStart"/>
      <w:r>
        <w:rPr>
          <w:color w:val="000000"/>
          <w:szCs w:val="24"/>
          <w:lang w:val="en-US"/>
        </w:rPr>
        <w:t>Kalney</w:t>
      </w:r>
      <w:proofErr w:type="spellEnd"/>
      <w:r>
        <w:rPr>
          <w:color w:val="000000"/>
          <w:szCs w:val="24"/>
          <w:lang w:val="en-US"/>
        </w:rPr>
        <w:t xml:space="preserve"> et al. 1996) for each year i.e. 1980-2003. Initial conditions between March 01 and April 30 (17 member) are chosen for the large ensemble (LE) simulation and for compact ensemble (CE) only 8 member initial conditions are considered between April 23 and May 01. Similarly, the other sets of ensemble (set 1 to set 9) represent 5 members of initial conditions. The monthly mean observed SST and sea-ice fields used in the boundary condition are obtained from AMIP. The daily gridded rainfall data (</w:t>
      </w:r>
      <w:proofErr w:type="spellStart"/>
      <w:r>
        <w:rPr>
          <w:color w:val="000000"/>
          <w:szCs w:val="24"/>
          <w:lang w:val="en-US"/>
        </w:rPr>
        <w:t>Rajeevan</w:t>
      </w:r>
      <w:proofErr w:type="spellEnd"/>
      <w:r>
        <w:rPr>
          <w:color w:val="000000"/>
          <w:szCs w:val="24"/>
          <w:lang w:val="en-US"/>
        </w:rPr>
        <w:t xml:space="preserve"> et al., 2006) from India Meteorological Department (IMD) are used for the comparison and validation of GCM ensemble simulations. </w:t>
      </w:r>
    </w:p>
    <w:p w14:paraId="31791FBC" w14:textId="77777777" w:rsidR="003D3372" w:rsidRDefault="003D3372" w:rsidP="003D3372">
      <w:pPr>
        <w:ind w:left="-90" w:right="-7"/>
        <w:jc w:val="both"/>
        <w:rPr>
          <w:color w:val="000000"/>
          <w:szCs w:val="24"/>
          <w:lang w:val="en-US"/>
        </w:rPr>
      </w:pPr>
    </w:p>
    <w:p w14:paraId="0EC34E16" w14:textId="23E29A31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</w:rPr>
        <w:t>Given the inherent model bias, we shall evaluate our forecasts in terms of anomalies (departures from respective mean). To assess the skill in category forecasting we have used a quantity  phase synchronization,</w:t>
      </w:r>
      <w:r>
        <w:rPr>
          <w:noProof/>
          <w:color w:val="000000"/>
          <w:position w:val="-2"/>
        </w:rPr>
        <w:drawing>
          <wp:inline distT="0" distB="0" distL="0" distR="0" wp14:anchorId="317510A1" wp14:editId="2532AB4E">
            <wp:extent cx="400050" cy="1809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9" t="-346" r="-159" b="-3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4"/>
        </w:rPr>
        <w:t xml:space="preserve">, which is assigned the value of  1 (0) if the forecast anomaly has the same (opposite) departure (sign) as the observed anomaly. </w:t>
      </w:r>
    </w:p>
    <w:p w14:paraId="75974CD9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</w:rPr>
        <w:t>The amplitude of anomalies in rainfall (R</w:t>
      </w:r>
      <w:r>
        <w:rPr>
          <w:color w:val="000000"/>
          <w:szCs w:val="24"/>
          <w:vertAlign w:val="subscript"/>
        </w:rPr>
        <w:t>N</w:t>
      </w:r>
      <w:r>
        <w:rPr>
          <w:color w:val="000000"/>
          <w:szCs w:val="24"/>
        </w:rPr>
        <w:t>) is computed using the following equation,</w:t>
      </w:r>
    </w:p>
    <w:p w14:paraId="486C1D23" w14:textId="1F262BCA" w:rsidR="003D3372" w:rsidRDefault="003D3372" w:rsidP="003D3372">
      <w:pPr>
        <w:ind w:left="-90" w:right="-7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730BC155" wp14:editId="7CCB526D">
            <wp:extent cx="1352550" cy="3619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6" t="-174" r="-46" b="-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3619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4"/>
        </w:rPr>
        <w:t xml:space="preserve">, where R (n) is the rainfall for year n and </w:t>
      </w:r>
      <w:r>
        <w:rPr>
          <w:noProof/>
          <w:color w:val="000000"/>
        </w:rPr>
        <w:drawing>
          <wp:inline distT="0" distB="0" distL="0" distR="0" wp14:anchorId="2504D9B5" wp14:editId="7B6E879D">
            <wp:extent cx="190500" cy="1619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7" t="-401" r="-327" b="-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4"/>
        </w:rPr>
        <w:t>is the climatology value.</w:t>
      </w:r>
    </w:p>
    <w:p w14:paraId="76A6AEBD" w14:textId="7F219558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</w:rPr>
        <w:t>In terms of amplitude of anomalies in rainfall, we have considered three categories: normal (</w:t>
      </w:r>
      <w:r>
        <w:rPr>
          <w:noProof/>
          <w:color w:val="000000"/>
        </w:rPr>
        <w:drawing>
          <wp:inline distT="0" distB="0" distL="0" distR="0" wp14:anchorId="4620CA19" wp14:editId="31F78121">
            <wp:extent cx="1095375" cy="1619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8" t="-401" r="-58" b="-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61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4"/>
        </w:rPr>
        <w:t xml:space="preserve"> ), deficit (</w:t>
      </w:r>
      <w:r>
        <w:rPr>
          <w:noProof/>
          <w:color w:val="000000"/>
        </w:rPr>
        <w:drawing>
          <wp:inline distT="0" distB="0" distL="0" distR="0" wp14:anchorId="72F5F6A6" wp14:editId="46B59301">
            <wp:extent cx="781050" cy="1619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1" t="-401" r="-81" b="-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61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4"/>
        </w:rPr>
        <w:t xml:space="preserve"> ) and excess (</w:t>
      </w:r>
      <w:r>
        <w:rPr>
          <w:noProof/>
          <w:color w:val="000000"/>
        </w:rPr>
        <w:drawing>
          <wp:inline distT="0" distB="0" distL="0" distR="0" wp14:anchorId="610428C7" wp14:editId="062F69BF">
            <wp:extent cx="666750" cy="1619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5" t="-401" r="-95" b="-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161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4"/>
        </w:rPr>
        <w:t>), with R</w:t>
      </w:r>
      <w:r>
        <w:rPr>
          <w:color w:val="000000"/>
          <w:szCs w:val="24"/>
          <w:vertAlign w:val="subscript"/>
        </w:rPr>
        <w:t>ao</w:t>
      </w:r>
      <w:r>
        <w:rPr>
          <w:color w:val="000000"/>
          <w:szCs w:val="24"/>
        </w:rPr>
        <w:t xml:space="preserve"> and R</w:t>
      </w:r>
      <w:r>
        <w:rPr>
          <w:color w:val="000000"/>
          <w:szCs w:val="24"/>
          <w:vertAlign w:val="subscript"/>
        </w:rPr>
        <w:t>as</w:t>
      </w:r>
      <w:r>
        <w:rPr>
          <w:color w:val="000000"/>
          <w:szCs w:val="24"/>
        </w:rPr>
        <w:t xml:space="preserve"> representing, respectively, anomalies in area averaged seasonal (June-August) rainfall for observation and simulation. A category error of 1 (2) refers to a difference of one (two) categories between observed and forecast anomalies</w:t>
      </w:r>
      <w:r>
        <w:rPr>
          <w:color w:val="000000"/>
          <w:szCs w:val="24"/>
          <w:lang w:val="en-US"/>
        </w:rPr>
        <w:t xml:space="preserve"> (Table 1). </w:t>
      </w:r>
    </w:p>
    <w:p w14:paraId="738A7F7E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  <w:lang w:val="en-US"/>
        </w:rPr>
        <w:t xml:space="preserve">The other parameters considered by us for evaluation are </w:t>
      </w:r>
    </w:p>
    <w:p w14:paraId="234A0846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  <w:lang w:val="en-US"/>
        </w:rPr>
        <w:t>(a) number of under warnings (</w:t>
      </w:r>
      <w:proofErr w:type="spellStart"/>
      <w:r>
        <w:rPr>
          <w:color w:val="000000"/>
          <w:szCs w:val="24"/>
          <w:lang w:val="en-US"/>
        </w:rPr>
        <w:t>Nuw</w:t>
      </w:r>
      <w:proofErr w:type="spellEnd"/>
      <w:r>
        <w:rPr>
          <w:color w:val="000000"/>
          <w:szCs w:val="24"/>
          <w:lang w:val="en-US"/>
        </w:rPr>
        <w:t xml:space="preserve"> ; </w:t>
      </w:r>
      <w:r>
        <w:rPr>
          <w:color w:val="000000"/>
        </w:rPr>
        <w:t>R</w:t>
      </w:r>
      <w:r>
        <w:rPr>
          <w:color w:val="000000"/>
          <w:vertAlign w:val="subscript"/>
        </w:rPr>
        <w:t>ao</w:t>
      </w:r>
      <w:r>
        <w:rPr>
          <w:color w:val="000000"/>
        </w:rPr>
        <w:t xml:space="preserve"> (&lt;-5% or &gt;5%)  R</w:t>
      </w:r>
      <w:r>
        <w:rPr>
          <w:color w:val="000000"/>
          <w:vertAlign w:val="subscript"/>
        </w:rPr>
        <w:t>as</w:t>
      </w:r>
      <w:r>
        <w:rPr>
          <w:color w:val="000000"/>
        </w:rPr>
        <w:t xml:space="preserve"> = Normal</w:t>
      </w:r>
      <w:r>
        <w:rPr>
          <w:color w:val="000000"/>
          <w:szCs w:val="24"/>
          <w:lang w:val="en-US"/>
        </w:rPr>
        <w:t xml:space="preserve">) </w:t>
      </w:r>
    </w:p>
    <w:p w14:paraId="6A2C36E0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  <w:lang w:val="en-US"/>
        </w:rPr>
        <w:t>(b) n</w:t>
      </w:r>
      <w:r>
        <w:rPr>
          <w:color w:val="000000"/>
          <w:szCs w:val="24"/>
        </w:rPr>
        <w:t>umber of Under Warning (N</w:t>
      </w:r>
      <w:r>
        <w:rPr>
          <w:color w:val="000000"/>
          <w:szCs w:val="24"/>
          <w:vertAlign w:val="subscript"/>
        </w:rPr>
        <w:t>UW;</w:t>
      </w:r>
      <w:r>
        <w:rPr>
          <w:color w:val="000000"/>
          <w:szCs w:val="24"/>
        </w:rPr>
        <w:t xml:space="preserve"> R</w:t>
      </w:r>
      <w:r>
        <w:rPr>
          <w:color w:val="000000"/>
          <w:szCs w:val="24"/>
          <w:vertAlign w:val="subscript"/>
        </w:rPr>
        <w:t>ao</w:t>
      </w:r>
      <w:r>
        <w:rPr>
          <w:color w:val="000000"/>
          <w:szCs w:val="24"/>
        </w:rPr>
        <w:t xml:space="preserve"> (&lt;-5% or &gt;5%)  R</w:t>
      </w:r>
      <w:r>
        <w:rPr>
          <w:color w:val="000000"/>
          <w:szCs w:val="24"/>
          <w:vertAlign w:val="subscript"/>
        </w:rPr>
        <w:t>as</w:t>
      </w:r>
      <w:r>
        <w:rPr>
          <w:color w:val="000000"/>
          <w:szCs w:val="24"/>
        </w:rPr>
        <w:t xml:space="preserve"> = Normal) </w:t>
      </w:r>
    </w:p>
    <w:p w14:paraId="3D421A39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</w:rPr>
        <w:t>(c)  Number of Over Warning (N</w:t>
      </w:r>
      <w:r>
        <w:rPr>
          <w:color w:val="000000"/>
          <w:szCs w:val="24"/>
          <w:vertAlign w:val="subscript"/>
        </w:rPr>
        <w:t>OW</w:t>
      </w:r>
      <w:r>
        <w:rPr>
          <w:color w:val="000000"/>
          <w:szCs w:val="24"/>
        </w:rPr>
        <w:t>; R</w:t>
      </w:r>
      <w:r>
        <w:rPr>
          <w:color w:val="000000"/>
          <w:szCs w:val="24"/>
          <w:vertAlign w:val="subscript"/>
        </w:rPr>
        <w:t>as</w:t>
      </w:r>
      <w:r>
        <w:rPr>
          <w:color w:val="000000"/>
          <w:szCs w:val="24"/>
        </w:rPr>
        <w:t xml:space="preserve"> (&lt;-5% or &gt;5%)  R</w:t>
      </w:r>
      <w:r>
        <w:rPr>
          <w:color w:val="000000"/>
          <w:szCs w:val="24"/>
          <w:vertAlign w:val="subscript"/>
        </w:rPr>
        <w:t>ao</w:t>
      </w:r>
      <w:r>
        <w:rPr>
          <w:color w:val="000000"/>
          <w:szCs w:val="24"/>
        </w:rPr>
        <w:t xml:space="preserve"> = Normal) </w:t>
      </w:r>
    </w:p>
    <w:p w14:paraId="2BF4D74C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</w:rPr>
        <w:t xml:space="preserve">(d) Number of Misses: Category Error ≥ 2 </w:t>
      </w:r>
    </w:p>
    <w:p w14:paraId="6AF4493C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</w:rPr>
        <w:lastRenderedPageBreak/>
        <w:t>(e) Number of False Drought (N</w:t>
      </w:r>
      <w:r>
        <w:rPr>
          <w:color w:val="000000"/>
          <w:szCs w:val="24"/>
          <w:vertAlign w:val="subscript"/>
        </w:rPr>
        <w:t>FD;</w:t>
      </w:r>
      <w:r>
        <w:rPr>
          <w:color w:val="000000"/>
          <w:szCs w:val="24"/>
        </w:rPr>
        <w:t xml:space="preserve"> (R</w:t>
      </w:r>
      <w:r>
        <w:rPr>
          <w:color w:val="000000"/>
          <w:szCs w:val="24"/>
          <w:vertAlign w:val="subscript"/>
        </w:rPr>
        <w:t>ao</w:t>
      </w:r>
      <w:r>
        <w:rPr>
          <w:color w:val="000000"/>
          <w:szCs w:val="24"/>
        </w:rPr>
        <w:t>&gt;5% and R</w:t>
      </w:r>
      <w:r>
        <w:rPr>
          <w:color w:val="000000"/>
          <w:szCs w:val="24"/>
          <w:vertAlign w:val="subscript"/>
        </w:rPr>
        <w:t>as</w:t>
      </w:r>
      <w:r>
        <w:rPr>
          <w:color w:val="000000"/>
          <w:szCs w:val="24"/>
        </w:rPr>
        <w:t xml:space="preserve">&lt;-10%)) and </w:t>
      </w:r>
    </w:p>
    <w:p w14:paraId="38AA7FB4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color w:val="000000"/>
          <w:szCs w:val="24"/>
        </w:rPr>
        <w:t>(f)  Number of False Flood (N</w:t>
      </w:r>
      <w:r>
        <w:rPr>
          <w:color w:val="000000"/>
          <w:szCs w:val="24"/>
          <w:vertAlign w:val="subscript"/>
        </w:rPr>
        <w:t>FF;</w:t>
      </w:r>
      <w:r>
        <w:rPr>
          <w:color w:val="000000"/>
          <w:szCs w:val="24"/>
        </w:rPr>
        <w:t xml:space="preserve"> R</w:t>
      </w:r>
      <w:r>
        <w:rPr>
          <w:color w:val="000000"/>
          <w:szCs w:val="24"/>
          <w:vertAlign w:val="subscript"/>
        </w:rPr>
        <w:t>ao</w:t>
      </w:r>
      <w:r>
        <w:rPr>
          <w:color w:val="000000"/>
          <w:szCs w:val="24"/>
        </w:rPr>
        <w:t>≤5%  and  R</w:t>
      </w:r>
      <w:r>
        <w:rPr>
          <w:color w:val="000000"/>
          <w:szCs w:val="24"/>
          <w:vertAlign w:val="subscript"/>
        </w:rPr>
        <w:t>as</w:t>
      </w:r>
      <w:r>
        <w:rPr>
          <w:color w:val="000000"/>
          <w:szCs w:val="24"/>
        </w:rPr>
        <w:t>≥10%).</w:t>
      </w:r>
    </w:p>
    <w:p w14:paraId="7FF1EE6F" w14:textId="77777777" w:rsidR="003D3372" w:rsidRDefault="003D3372" w:rsidP="003D3372">
      <w:pPr>
        <w:ind w:left="-90" w:right="-7"/>
        <w:jc w:val="both"/>
        <w:rPr>
          <w:iCs/>
          <w:color w:val="000000"/>
          <w:szCs w:val="24"/>
          <w:lang w:val="en-US"/>
        </w:rPr>
      </w:pPr>
    </w:p>
    <w:p w14:paraId="7F55148D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iCs/>
          <w:color w:val="000000"/>
          <w:szCs w:val="24"/>
          <w:lang w:val="en-US"/>
        </w:rPr>
        <w:t xml:space="preserve">A measure of effectiveness of ensemble forecasting is the ratio of error (ε) in the ensemble forecast to the average forecast error from the ensemble members. </w:t>
      </w:r>
    </w:p>
    <w:p w14:paraId="7E026BB7" w14:textId="77777777" w:rsidR="003D3372" w:rsidRDefault="003D3372" w:rsidP="003D3372">
      <w:pPr>
        <w:ind w:left="-90" w:right="-7"/>
        <w:jc w:val="both"/>
        <w:rPr>
          <w:color w:val="000000"/>
        </w:rPr>
      </w:pPr>
      <w:r>
        <w:rPr>
          <w:iCs/>
          <w:color w:val="000000"/>
          <w:szCs w:val="24"/>
          <w:lang w:val="en-US"/>
        </w:rPr>
        <w:t xml:space="preserve">The  ratio of error (ε) is given by </w:t>
      </w:r>
    </w:p>
    <w:p w14:paraId="3DEB4D7B" w14:textId="6410F801" w:rsidR="003D3372" w:rsidRDefault="003D3372" w:rsidP="003D3372">
      <w:pPr>
        <w:spacing w:line="240" w:lineRule="auto"/>
        <w:jc w:val="center"/>
        <w:rPr>
          <w:color w:val="000000"/>
        </w:rPr>
      </w:pPr>
      <w:r>
        <w:rPr>
          <w:noProof/>
          <w:color w:val="000000"/>
          <w:position w:val="-19"/>
        </w:rPr>
        <w:drawing>
          <wp:inline distT="0" distB="0" distL="0" distR="0" wp14:anchorId="779D387A" wp14:editId="05AD4A88">
            <wp:extent cx="809625" cy="4000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8" t="-159" r="-78" b="-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400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000000"/>
        </w:rPr>
        <w:t xml:space="preserve">                   </w:t>
      </w:r>
      <w:r>
        <w:rPr>
          <w:color w:val="000000"/>
        </w:rPr>
        <w:t>(3)</w:t>
      </w:r>
    </w:p>
    <w:p w14:paraId="07084739" w14:textId="1997934C" w:rsidR="003D3372" w:rsidRDefault="003D3372" w:rsidP="003D3372">
      <w:pPr>
        <w:spacing w:line="240" w:lineRule="auto"/>
        <w:jc w:val="both"/>
        <w:rPr>
          <w:color w:val="000000"/>
        </w:rPr>
      </w:pPr>
      <w:r>
        <w:rPr>
          <w:color w:val="000000"/>
          <w:szCs w:val="24"/>
        </w:rPr>
        <w:t xml:space="preserve">where </w:t>
      </w:r>
      <w:r>
        <w:rPr>
          <w:noProof/>
          <w:color w:val="000000"/>
          <w:position w:val="-3"/>
        </w:rPr>
        <w:drawing>
          <wp:inline distT="0" distB="0" distL="0" distR="0" wp14:anchorId="658C8685" wp14:editId="5B9C633A">
            <wp:extent cx="1752600" cy="190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5" t="-331" r="-35" b="-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905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4"/>
        </w:rPr>
        <w:t xml:space="preserve"> is the error in ensemble forecast (R</w:t>
      </w:r>
      <w:r>
        <w:rPr>
          <w:color w:val="000000"/>
          <w:szCs w:val="24"/>
          <w:vertAlign w:val="subscript"/>
        </w:rPr>
        <w:t>s</w:t>
      </w:r>
      <w:r>
        <w:rPr>
          <w:color w:val="000000"/>
          <w:szCs w:val="24"/>
        </w:rPr>
        <w:t>) with respect to observation(R</w:t>
      </w:r>
      <w:r>
        <w:rPr>
          <w:color w:val="000000"/>
          <w:szCs w:val="24"/>
          <w:vertAlign w:val="subscript"/>
        </w:rPr>
        <w:t>o</w:t>
      </w:r>
      <w:r>
        <w:rPr>
          <w:color w:val="000000"/>
          <w:szCs w:val="24"/>
        </w:rPr>
        <w:t xml:space="preserve">) and </w:t>
      </w:r>
      <w:r>
        <w:rPr>
          <w:noProof/>
          <w:color w:val="000000"/>
          <w:position w:val="-18"/>
        </w:rPr>
        <w:drawing>
          <wp:inline distT="0" distB="0" distL="0" distR="0" wp14:anchorId="5B11933A" wp14:editId="7D8EE2F2">
            <wp:extent cx="2171700" cy="3905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9" t="-160" r="-29" b="-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4"/>
        </w:rPr>
        <w:t xml:space="preserve"> is the average error among ensemble members (n) for different initial manifolds.</w:t>
      </w:r>
    </w:p>
    <w:p w14:paraId="63A0F985" w14:textId="77777777" w:rsidR="003D3372" w:rsidRDefault="003D3372" w:rsidP="003D3372">
      <w:pPr>
        <w:jc w:val="both"/>
        <w:rPr>
          <w:iCs/>
          <w:color w:val="000000"/>
          <w:szCs w:val="24"/>
        </w:rPr>
      </w:pPr>
    </w:p>
    <w:p w14:paraId="68C592C2" w14:textId="77777777" w:rsidR="00AE656C" w:rsidRDefault="00AE656C"/>
    <w:sectPr w:rsidR="00AE65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56C"/>
    <w:rsid w:val="003107CE"/>
    <w:rsid w:val="00316534"/>
    <w:rsid w:val="00373D83"/>
    <w:rsid w:val="003D3372"/>
    <w:rsid w:val="00622525"/>
    <w:rsid w:val="006B2C4D"/>
    <w:rsid w:val="007A60A6"/>
    <w:rsid w:val="00A0389B"/>
    <w:rsid w:val="00AE656C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307C8"/>
  <w15:chartTrackingRefBased/>
  <w15:docId w15:val="{16656B3D-4C87-45EC-B3F4-012347967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56C"/>
    <w:pPr>
      <w:suppressAutoHyphens/>
      <w:spacing w:after="0" w:line="48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98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w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w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fontTable" Target="fontTable.xml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2021-03-09T20:39:00Z</dcterms:created>
  <dcterms:modified xsi:type="dcterms:W3CDTF">2021-03-09T20:39:00Z</dcterms:modified>
</cp:coreProperties>
</file>