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textAlignment w:val="center"/>
        <w:rPr>
          <w:rFonts w:hint="default" w:ascii="Times New Roman" w:hAnsi="Times New Roman" w:eastAsia="宋体" w:cs="Times New Roman"/>
          <w:b/>
          <w:bCs/>
          <w:kern w:val="0"/>
          <w:sz w:val="28"/>
          <w:szCs w:val="28"/>
          <w:lang w:val="en-US" w:eastAsia="zh-CN" w:bidi="ar"/>
        </w:rPr>
      </w:pPr>
      <w:r>
        <w:rPr>
          <w:rFonts w:hint="eastAsia" w:ascii="Times New Roman" w:hAnsi="Times New Roman" w:eastAsia="宋体" w:cs="Times New Roman"/>
          <w:b/>
          <w:bCs/>
          <w:kern w:val="0"/>
          <w:sz w:val="28"/>
          <w:szCs w:val="28"/>
          <w:lang w:val="en-US" w:eastAsia="zh-CN" w:bidi="ar"/>
        </w:rPr>
        <w:t>Additional file</w:t>
      </w:r>
    </w:p>
    <w:tbl>
      <w:tblPr>
        <w:tblStyle w:val="5"/>
        <w:tblW w:w="10024" w:type="dxa"/>
        <w:jc w:val="center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03"/>
        <w:gridCol w:w="806"/>
        <w:gridCol w:w="748"/>
        <w:gridCol w:w="1037"/>
        <w:gridCol w:w="1037"/>
        <w:gridCol w:w="748"/>
        <w:gridCol w:w="748"/>
        <w:gridCol w:w="748"/>
        <w:gridCol w:w="74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1002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Table S1. Demographic characteristics and breast cancer risk factors of participants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All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Zezhou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Mianyang</w:t>
            </w:r>
          </w:p>
        </w:tc>
        <w:tc>
          <w:tcPr>
            <w:tcW w:w="0" w:type="auto"/>
            <w:gridSpan w:val="2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Xinmi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n=12518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n=4529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n=2064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n=5925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 xml:space="preserve">n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%</w:t>
            </w:r>
          </w:p>
        </w:tc>
        <w:tc>
          <w:tcPr>
            <w:tcW w:w="9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 xml:space="preserve">n </w:t>
            </w:r>
          </w:p>
        </w:tc>
        <w:tc>
          <w:tcPr>
            <w:tcW w:w="985" w:type="dxa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%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 xml:space="preserve">n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%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 xml:space="preserve">n 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51.53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4.45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50.89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4.44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51.19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4.48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52.14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4.37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45-49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5394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43.09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2258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49.86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47.43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2157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36.41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50-54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4237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33.85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1389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30.67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658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31.88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2190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36.96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55-59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2303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18.40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694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15.32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15.65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21.70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60-64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584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4.67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188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4.15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104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5.04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292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4.93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Education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None-elementary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1987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15.88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332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20.81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17.49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1321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16.43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Middle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5563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44.46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2113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46.65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598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29.02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2852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48.15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High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2547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20.35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948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20.93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21.35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1159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19.57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College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2416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19.31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1136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25.08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689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33.43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9.98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BMI (kg/m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vertAlign w:val="superscript"/>
                <w:lang w:bidi="ar"/>
              </w:rPr>
              <w:t>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Mean (SD)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2.66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23.48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23.09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24.49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2.70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&lt;18.5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0.96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0.91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0.64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18.5-23.9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6644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53.12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2730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60.28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1334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64.91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2580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43.56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24-27.9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38.67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1577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34.82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27.69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2691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45.43 </w:t>
            </w:r>
          </w:p>
        </w:tc>
      </w:tr>
      <w:tr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28+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906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7.24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181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4.00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5.40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614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10.37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Age at menarche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221" w:firstLineChars="100"/>
              <w:jc w:val="left"/>
              <w:textAlignment w:val="bottom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≤13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3837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30.66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1147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25.33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952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46.21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1738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29.33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221" w:firstLineChars="100"/>
              <w:jc w:val="left"/>
              <w:textAlignment w:val="bottom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14-15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4824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38.55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1908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42.13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35.92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2176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36.73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221" w:firstLineChars="100"/>
              <w:jc w:val="left"/>
              <w:textAlignment w:val="bottom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16+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3853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30.79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1474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32.55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17.86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2011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33.94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parity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 xml:space="preserve">≤1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4596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36.76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1719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37.96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1732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84.49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1145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19.33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6383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51.05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2480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54.76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272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13.27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3631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61.29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3+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1524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12.19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330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7.29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1148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19.38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 xml:space="preserve">age at first full term birth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vertAlign w:val="superscript"/>
                <w:lang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≤20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4.33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106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6.90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4.97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21-24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7133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57.52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2519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55.98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877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43.85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3737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63.34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25-29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4300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34.68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1719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38.20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829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41.45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1752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29.69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30+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3.47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156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7.80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2.00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 xml:space="preserve">Breastfeeding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vertAlign w:val="superscript"/>
                <w:lang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No breastfeeding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4.12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148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3.29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149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7.46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3.62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1-6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661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5.34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105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456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22.83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1.70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7-12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3169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25.60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1429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31.76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1010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50.58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730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12.41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13-18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1420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11.47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513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11.40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9.31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721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12.26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19-24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2993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24.18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1474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32.76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5.66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1406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23.91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25 months+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3625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29.29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831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18.47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4.16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2711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46.10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menopausal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premenopausal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6228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49.84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2720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60.06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902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43.79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2606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44.11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postmenopausal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6269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50.16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1809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39.94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1158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56.21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3302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55.89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 xml:space="preserve">age at menopause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vertAlign w:val="superscript"/>
                <w:lang w:bidi="ar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221" w:firstLineChars="100"/>
              <w:jc w:val="left"/>
              <w:textAlignment w:val="bottom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≤45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16.13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271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5.98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203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17.58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16.25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221" w:firstLineChars="100"/>
              <w:jc w:val="left"/>
              <w:textAlignment w:val="bottom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46-50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3208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51.28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922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20.36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666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57.66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49.21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221" w:firstLineChars="100"/>
              <w:jc w:val="left"/>
              <w:textAlignment w:val="bottom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51+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2039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32.59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616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13.60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286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24.76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1137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34.54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oral hormone drug use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never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12229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98.61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4448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98.52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1968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97.19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5813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99.18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1-5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1.08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55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1.22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1.93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0.68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5 years+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0.31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12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0.27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0.89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0.14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14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64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family history of breast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12289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98.31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4446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98.23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2009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97.67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5834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98.60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1.69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80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1.77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83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1.40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family history of cervical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12296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98.34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4393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97.06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2040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99.08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5863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99.07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207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1.66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133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2.94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0.92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0.93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smoking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never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12452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99.50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4518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99.76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2012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97.67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5922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99.95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62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0.50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11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0.24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2.33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0.05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alcohol drinking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never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12167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97.23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4440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98.03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1836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89.13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5891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99.43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347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2.77 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89</w:t>
            </w:r>
          </w:p>
        </w:tc>
        <w:tc>
          <w:tcPr>
            <w:tcW w:w="9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1.97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224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10.87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34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0.57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  <w:jc w:val="center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missing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9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</w:t>
            </w:r>
          </w:p>
        </w:tc>
        <w:tc>
          <w:tcPr>
            <w:tcW w:w="985" w:type="dxa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4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righ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02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vertAlign w:val="superscript"/>
                <w:lang w:bidi="ar"/>
              </w:rPr>
              <w:t>a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 xml:space="preserve"> parous women only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  <w:jc w:val="center"/>
        </w:trPr>
        <w:tc>
          <w:tcPr>
            <w:tcW w:w="1002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vertAlign w:val="superscript"/>
                <w:lang w:bidi="ar"/>
              </w:rPr>
              <w:t>b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 xml:space="preserve"> postmenopausal women only</w:t>
            </w:r>
          </w:p>
        </w:tc>
      </w:tr>
    </w:tbl>
    <w:p>
      <w:pPr>
        <w:rPr>
          <w:rFonts w:ascii="Times New Roman" w:hAnsi="Times New Roman" w:cs="Times New Roman"/>
          <w:b/>
          <w:bCs/>
          <w:sz w:val="22"/>
        </w:rPr>
      </w:pPr>
    </w:p>
    <w:p>
      <w:pPr>
        <w:rPr>
          <w:rFonts w:ascii="Times New Roman" w:hAnsi="Times New Roman" w:cs="Times New Roman"/>
          <w:b/>
          <w:bCs/>
          <w:sz w:val="22"/>
        </w:r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tbl>
      <w:tblPr>
        <w:tblStyle w:val="5"/>
        <w:tblW w:w="8700" w:type="dxa"/>
        <w:tblInd w:w="98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353"/>
        <w:gridCol w:w="3011"/>
        <w:gridCol w:w="313"/>
        <w:gridCol w:w="102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8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 xml:space="preserve">Table S2. </w:t>
            </w:r>
            <w:bookmarkStart w:id="0" w:name="_GoBack"/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Associations between selected characteristics and mammographic density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BI-RADS c-d vs. a-b</w:t>
            </w:r>
          </w:p>
        </w:tc>
        <w:tc>
          <w:tcPr>
            <w:tcW w:w="0" w:type="auto"/>
            <w:tcBorders>
              <w:top w:val="single" w:color="000000" w:sz="4" w:space="0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</w:p>
        </w:tc>
        <w:tc>
          <w:tcPr>
            <w:tcW w:w="0" w:type="auto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i/>
                <w:i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i/>
                <w:iCs/>
                <w:kern w:val="0"/>
                <w:sz w:val="22"/>
                <w:lang w:bidi="ar"/>
              </w:rPr>
              <w:t>P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Style w:val="33"/>
                <w:rFonts w:eastAsia="宋体"/>
                <w:color w:val="auto"/>
                <w:lang w:bidi="ar"/>
              </w:rPr>
              <w:t xml:space="preserve">OR (95%CI)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vertAlign w:val="superscript"/>
                <w:lang w:bidi="ar"/>
              </w:rPr>
              <w:t>a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</w:p>
        </w:tc>
        <w:tc>
          <w:tcPr>
            <w:tcW w:w="0" w:type="auto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i/>
                <w:iCs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age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per 2 years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0.81 (0.79-0.83)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&lt;0.01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education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None-elementary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Middle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0.90 (0.80-1.02)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0.11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High school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0.95 (0.83-1.10)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0.51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College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1.16 (0.98-1.37)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0.08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BMI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per 2 kg/m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vertAlign w:val="superscript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0.75 (0.72-0.77)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&lt;0.01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age at menarche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221" w:firstLineChars="100"/>
              <w:jc w:val="left"/>
              <w:textAlignment w:val="bottom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≤13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221" w:firstLineChars="100"/>
              <w:jc w:val="left"/>
              <w:textAlignment w:val="bottom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14-15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1.01 (0.91-1.13)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0.83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221" w:firstLineChars="100"/>
              <w:jc w:val="left"/>
              <w:textAlignment w:val="bottom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16+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0.96 (0.86-1.07)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0.44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parity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 xml:space="preserve">≤1 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0.64 (0.57-0.71)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&lt;0.01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3+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0.45 (0.38-0.53)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&lt;0.01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 xml:space="preserve">age at first full term birth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vertAlign w:val="superscript"/>
                <w:lang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≤20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21-24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0.95 (0.77-1.18)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0.66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25-29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0.99 (0.79-1.24)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0.94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30+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1.00 (0.72-1.39)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 xml:space="preserve">Breastfeeding 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vertAlign w:val="superscript"/>
                <w:lang w:bidi="ar"/>
              </w:rPr>
              <w:t>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No breastfeeding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1-6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0.80 (0.59-1.08)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0.14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7-12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0.84 (0.66-1.07)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0.16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13-18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0.76 (0.59-0.99)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&lt;0.05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19-24 months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0.77 (0.60-1.00)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0.05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25 months+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0.87 (0.67-1.13)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0.28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menopausal status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premenopausal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postmenopausal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0.41 (0.36-0.45)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&lt;0.01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age at menopause</w:t>
            </w: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vertAlign w:val="superscript"/>
                <w:lang w:bidi="ar"/>
              </w:rPr>
              <w:t>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221" w:firstLineChars="100"/>
              <w:jc w:val="left"/>
              <w:textAlignment w:val="bottom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≤45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221" w:firstLineChars="100"/>
              <w:jc w:val="left"/>
              <w:textAlignment w:val="bottom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46-50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1.23 (1.06-1.44)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&lt;0.01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>
            <w:pPr>
              <w:widowControl/>
              <w:ind w:firstLine="221" w:firstLineChars="100"/>
              <w:jc w:val="left"/>
              <w:textAlignment w:val="bottom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51+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1.70 (1.43-2.02)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&lt;0.01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family history of breast cancer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0" w:hRule="atLeast"/>
        </w:trPr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ind w:firstLine="221" w:firstLineChars="100"/>
              <w:jc w:val="left"/>
              <w:textAlignment w:val="center"/>
              <w:rPr>
                <w:rFonts w:ascii="Times New Roman" w:hAnsi="Times New Roman" w:eastAsia="宋体" w:cs="Times New Roman"/>
                <w:b/>
                <w:bCs/>
                <w:sz w:val="22"/>
              </w:rPr>
            </w:pPr>
            <w:r>
              <w:rPr>
                <w:rFonts w:ascii="Times New Roman" w:hAnsi="Times New Roman" w:eastAsia="宋体" w:cs="Times New Roman"/>
                <w:b/>
                <w:bCs/>
                <w:kern w:val="0"/>
                <w:sz w:val="22"/>
                <w:lang w:bidi="ar"/>
              </w:rPr>
              <w:t>yes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>1.05 (0.74-1.49)</w:t>
            </w: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jc w:val="center"/>
              <w:rPr>
                <w:rFonts w:ascii="Times New Roman" w:hAnsi="Times New Roman" w:eastAsia="宋体" w:cs="Times New Roman"/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0.79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0" w:hRule="atLeast"/>
        </w:trPr>
        <w:tc>
          <w:tcPr>
            <w:tcW w:w="8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vertAlign w:val="superscript"/>
                <w:lang w:bidi="ar"/>
              </w:rPr>
              <w:t>a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 Binary logistic regression was used to estimate the ORs and 95%CIs comparing the dense (BI-RADS a-b) to non-dense breast group (BI-RADS c-d). adjusted factors: study site, age, education, BMI, age at menarche, parity, menopause status, family history of breast cancer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8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vertAlign w:val="superscript"/>
                <w:lang w:bidi="ar"/>
              </w:rPr>
              <w:t>c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 Parous women only. Model was additionally adjusted for age at first full term birth and breastfeeding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87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Times New Roman" w:hAnsi="Times New Roman" w:eastAsia="宋体" w:cs="Times New Roman"/>
                <w:sz w:val="22"/>
              </w:rPr>
            </w:pPr>
            <w:r>
              <w:rPr>
                <w:rFonts w:ascii="Times New Roman" w:hAnsi="Times New Roman" w:eastAsia="宋体" w:cs="Times New Roman"/>
                <w:kern w:val="0"/>
                <w:sz w:val="22"/>
                <w:vertAlign w:val="superscript"/>
                <w:lang w:bidi="ar"/>
              </w:rPr>
              <w:t>d</w:t>
            </w:r>
            <w:r>
              <w:rPr>
                <w:rFonts w:ascii="Times New Roman" w:hAnsi="Times New Roman" w:eastAsia="宋体" w:cs="Times New Roman"/>
                <w:kern w:val="0"/>
                <w:sz w:val="22"/>
                <w:lang w:bidi="ar"/>
              </w:rPr>
              <w:t xml:space="preserve"> postmenopausal women only</w:t>
            </w:r>
          </w:p>
        </w:tc>
      </w:tr>
    </w:tbl>
    <w:p>
      <w:pPr>
        <w:pStyle w:val="12"/>
        <w:rPr>
          <w:rFonts w:ascii="Times New Roman" w:hAnsi="Times New Roman" w:cs="Times New Roman"/>
          <w:sz w:val="24"/>
          <w:szCs w:val="2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JkZGU5ZjkyMjNkOGRjY2I4NWI0ZjczYjJkNGNmNTAifQ=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Vancouver&lt;/Style&gt;&lt;LeftDelim&gt;{&lt;/LeftDelim&gt;&lt;RightDelim&gt;}&lt;/RightDelim&gt;&lt;FontName&gt;等线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fsp5tpwpy2s0dpeesawverf05ztxzxtft9dp&quot;&gt;My EndNote Library-Converted&lt;record-ids&gt;&lt;item&gt;225&lt;/item&gt;&lt;item&gt;274&lt;/item&gt;&lt;item&gt;312&lt;/item&gt;&lt;item&gt;315&lt;/item&gt;&lt;item&gt;354&lt;/item&gt;&lt;item&gt;415&lt;/item&gt;&lt;item&gt;665&lt;/item&gt;&lt;item&gt;699&lt;/item&gt;&lt;item&gt;722&lt;/item&gt;&lt;item&gt;730&lt;/item&gt;&lt;item&gt;732&lt;/item&gt;&lt;item&gt;734&lt;/item&gt;&lt;item&gt;735&lt;/item&gt;&lt;item&gt;737&lt;/item&gt;&lt;item&gt;738&lt;/item&gt;&lt;item&gt;739&lt;/item&gt;&lt;item&gt;740&lt;/item&gt;&lt;item&gt;742&lt;/item&gt;&lt;item&gt;743&lt;/item&gt;&lt;item&gt;744&lt;/item&gt;&lt;item&gt;745&lt;/item&gt;&lt;item&gt;746&lt;/item&gt;&lt;item&gt;747&lt;/item&gt;&lt;item&gt;750&lt;/item&gt;&lt;item&gt;753&lt;/item&gt;&lt;item&gt;757&lt;/item&gt;&lt;item&gt;760&lt;/item&gt;&lt;item&gt;763&lt;/item&gt;&lt;item&gt;764&lt;/item&gt;&lt;item&gt;765&lt;/item&gt;&lt;item&gt;766&lt;/item&gt;&lt;item&gt;767&lt;/item&gt;&lt;item&gt;768&lt;/item&gt;&lt;item&gt;773&lt;/item&gt;&lt;item&gt;774&lt;/item&gt;&lt;item&gt;775&lt;/item&gt;&lt;item&gt;778&lt;/item&gt;&lt;item&gt;780&lt;/item&gt;&lt;item&gt;781&lt;/item&gt;&lt;item&gt;782&lt;/item&gt;&lt;item&gt;783&lt;/item&gt;&lt;item&gt;784&lt;/item&gt;&lt;item&gt;795&lt;/item&gt;&lt;/record-ids&gt;&lt;/item&gt;&lt;/Libraries&gt;"/>
  </w:docVars>
  <w:rsids>
    <w:rsidRoot w:val="00F179D8"/>
    <w:rsid w:val="00000530"/>
    <w:rsid w:val="000011AC"/>
    <w:rsid w:val="000012A9"/>
    <w:rsid w:val="00004AEB"/>
    <w:rsid w:val="00005AA3"/>
    <w:rsid w:val="00007CA6"/>
    <w:rsid w:val="0001612F"/>
    <w:rsid w:val="000279FA"/>
    <w:rsid w:val="00035732"/>
    <w:rsid w:val="00036F84"/>
    <w:rsid w:val="00051598"/>
    <w:rsid w:val="00052C51"/>
    <w:rsid w:val="00060C87"/>
    <w:rsid w:val="00077C55"/>
    <w:rsid w:val="000838CF"/>
    <w:rsid w:val="00085E61"/>
    <w:rsid w:val="000A54EF"/>
    <w:rsid w:val="000A68D2"/>
    <w:rsid w:val="000A7B19"/>
    <w:rsid w:val="000B1C36"/>
    <w:rsid w:val="000B4096"/>
    <w:rsid w:val="000B56AC"/>
    <w:rsid w:val="000B786D"/>
    <w:rsid w:val="000C48F8"/>
    <w:rsid w:val="000F0273"/>
    <w:rsid w:val="000F09C2"/>
    <w:rsid w:val="001050FD"/>
    <w:rsid w:val="0010565B"/>
    <w:rsid w:val="00110D62"/>
    <w:rsid w:val="001118B8"/>
    <w:rsid w:val="001203BD"/>
    <w:rsid w:val="00124101"/>
    <w:rsid w:val="001335B4"/>
    <w:rsid w:val="001354A9"/>
    <w:rsid w:val="00140B6F"/>
    <w:rsid w:val="00162EA1"/>
    <w:rsid w:val="00165945"/>
    <w:rsid w:val="00166206"/>
    <w:rsid w:val="00167C9F"/>
    <w:rsid w:val="00175149"/>
    <w:rsid w:val="00195DDE"/>
    <w:rsid w:val="001A0241"/>
    <w:rsid w:val="001C1526"/>
    <w:rsid w:val="001C192A"/>
    <w:rsid w:val="001C4EBD"/>
    <w:rsid w:val="001C6BB5"/>
    <w:rsid w:val="001D1741"/>
    <w:rsid w:val="001D2DBA"/>
    <w:rsid w:val="001F7781"/>
    <w:rsid w:val="002002F6"/>
    <w:rsid w:val="002118F0"/>
    <w:rsid w:val="002169A6"/>
    <w:rsid w:val="002211FF"/>
    <w:rsid w:val="002249AA"/>
    <w:rsid w:val="0023026E"/>
    <w:rsid w:val="00234583"/>
    <w:rsid w:val="00234B2D"/>
    <w:rsid w:val="00235D14"/>
    <w:rsid w:val="00236898"/>
    <w:rsid w:val="00245B62"/>
    <w:rsid w:val="00245C4B"/>
    <w:rsid w:val="002476A8"/>
    <w:rsid w:val="00252DB7"/>
    <w:rsid w:val="00254DAA"/>
    <w:rsid w:val="00256384"/>
    <w:rsid w:val="00262FF3"/>
    <w:rsid w:val="00265262"/>
    <w:rsid w:val="00272890"/>
    <w:rsid w:val="0028092D"/>
    <w:rsid w:val="00280A95"/>
    <w:rsid w:val="00282F81"/>
    <w:rsid w:val="00290C51"/>
    <w:rsid w:val="00291D24"/>
    <w:rsid w:val="002A0033"/>
    <w:rsid w:val="002A0C03"/>
    <w:rsid w:val="002A15F4"/>
    <w:rsid w:val="002B1029"/>
    <w:rsid w:val="002C1C1E"/>
    <w:rsid w:val="002C4E1F"/>
    <w:rsid w:val="002C4F84"/>
    <w:rsid w:val="002C5C6C"/>
    <w:rsid w:val="002C61BC"/>
    <w:rsid w:val="002D0826"/>
    <w:rsid w:val="002D7703"/>
    <w:rsid w:val="002E1173"/>
    <w:rsid w:val="002E2605"/>
    <w:rsid w:val="002E4D6F"/>
    <w:rsid w:val="002F36AF"/>
    <w:rsid w:val="002F697D"/>
    <w:rsid w:val="002F69D9"/>
    <w:rsid w:val="003021B5"/>
    <w:rsid w:val="003110BB"/>
    <w:rsid w:val="003122C2"/>
    <w:rsid w:val="003124A3"/>
    <w:rsid w:val="003130A2"/>
    <w:rsid w:val="00313A69"/>
    <w:rsid w:val="00322E81"/>
    <w:rsid w:val="00324726"/>
    <w:rsid w:val="0033495B"/>
    <w:rsid w:val="0034472F"/>
    <w:rsid w:val="003509CB"/>
    <w:rsid w:val="00352F9C"/>
    <w:rsid w:val="003562F2"/>
    <w:rsid w:val="00362ECD"/>
    <w:rsid w:val="00364F48"/>
    <w:rsid w:val="00384F44"/>
    <w:rsid w:val="00395C41"/>
    <w:rsid w:val="0039616C"/>
    <w:rsid w:val="003A610F"/>
    <w:rsid w:val="003A6608"/>
    <w:rsid w:val="003A6CF1"/>
    <w:rsid w:val="003A7178"/>
    <w:rsid w:val="003D1320"/>
    <w:rsid w:val="003D2432"/>
    <w:rsid w:val="003D5185"/>
    <w:rsid w:val="003E09F4"/>
    <w:rsid w:val="003E5F6F"/>
    <w:rsid w:val="003F1F93"/>
    <w:rsid w:val="003F2357"/>
    <w:rsid w:val="003F27FF"/>
    <w:rsid w:val="003F3ABA"/>
    <w:rsid w:val="003F54A9"/>
    <w:rsid w:val="003F7D22"/>
    <w:rsid w:val="00415E1B"/>
    <w:rsid w:val="00422951"/>
    <w:rsid w:val="00423EEB"/>
    <w:rsid w:val="00430C28"/>
    <w:rsid w:val="004510E0"/>
    <w:rsid w:val="00451127"/>
    <w:rsid w:val="00454B2A"/>
    <w:rsid w:val="00454D16"/>
    <w:rsid w:val="00454D6A"/>
    <w:rsid w:val="004665EA"/>
    <w:rsid w:val="00470DF9"/>
    <w:rsid w:val="004735A0"/>
    <w:rsid w:val="00474331"/>
    <w:rsid w:val="00474EF2"/>
    <w:rsid w:val="00484670"/>
    <w:rsid w:val="0049013A"/>
    <w:rsid w:val="00490A59"/>
    <w:rsid w:val="00496733"/>
    <w:rsid w:val="004A49FA"/>
    <w:rsid w:val="004B11F2"/>
    <w:rsid w:val="004B6D7E"/>
    <w:rsid w:val="004C0147"/>
    <w:rsid w:val="004C017E"/>
    <w:rsid w:val="004C0B31"/>
    <w:rsid w:val="004C2B15"/>
    <w:rsid w:val="004C44B8"/>
    <w:rsid w:val="004C5E5C"/>
    <w:rsid w:val="004E1168"/>
    <w:rsid w:val="004E3269"/>
    <w:rsid w:val="004E6C0E"/>
    <w:rsid w:val="004F109F"/>
    <w:rsid w:val="004F1840"/>
    <w:rsid w:val="004F5575"/>
    <w:rsid w:val="004F7D0A"/>
    <w:rsid w:val="00501882"/>
    <w:rsid w:val="00502696"/>
    <w:rsid w:val="00506815"/>
    <w:rsid w:val="00512FF8"/>
    <w:rsid w:val="00520927"/>
    <w:rsid w:val="00522BEA"/>
    <w:rsid w:val="00522F36"/>
    <w:rsid w:val="0053051F"/>
    <w:rsid w:val="00535341"/>
    <w:rsid w:val="00540C1E"/>
    <w:rsid w:val="005456D1"/>
    <w:rsid w:val="00551DBF"/>
    <w:rsid w:val="00557199"/>
    <w:rsid w:val="00564FA2"/>
    <w:rsid w:val="00565E01"/>
    <w:rsid w:val="00576B26"/>
    <w:rsid w:val="00584BDA"/>
    <w:rsid w:val="005879E1"/>
    <w:rsid w:val="00590CCE"/>
    <w:rsid w:val="005A2391"/>
    <w:rsid w:val="005A44AC"/>
    <w:rsid w:val="005A6BAE"/>
    <w:rsid w:val="005B5515"/>
    <w:rsid w:val="005C5EAE"/>
    <w:rsid w:val="005D00D8"/>
    <w:rsid w:val="005D063D"/>
    <w:rsid w:val="005D32F6"/>
    <w:rsid w:val="005D4A9B"/>
    <w:rsid w:val="005D56FE"/>
    <w:rsid w:val="005E2CA4"/>
    <w:rsid w:val="005E356B"/>
    <w:rsid w:val="005F1FD9"/>
    <w:rsid w:val="00603BA5"/>
    <w:rsid w:val="00604B40"/>
    <w:rsid w:val="00607B08"/>
    <w:rsid w:val="006108B9"/>
    <w:rsid w:val="00615C66"/>
    <w:rsid w:val="00620DE8"/>
    <w:rsid w:val="00623C7D"/>
    <w:rsid w:val="00627966"/>
    <w:rsid w:val="00633AEA"/>
    <w:rsid w:val="00634759"/>
    <w:rsid w:val="00640B61"/>
    <w:rsid w:val="00647C16"/>
    <w:rsid w:val="00653B8C"/>
    <w:rsid w:val="00661C2E"/>
    <w:rsid w:val="0067113D"/>
    <w:rsid w:val="00673DE1"/>
    <w:rsid w:val="00675593"/>
    <w:rsid w:val="00676783"/>
    <w:rsid w:val="00676C06"/>
    <w:rsid w:val="006830AE"/>
    <w:rsid w:val="00691DB8"/>
    <w:rsid w:val="006933B9"/>
    <w:rsid w:val="006947F5"/>
    <w:rsid w:val="0069713D"/>
    <w:rsid w:val="006975EB"/>
    <w:rsid w:val="006A0C9C"/>
    <w:rsid w:val="006A2FBE"/>
    <w:rsid w:val="006B4B7E"/>
    <w:rsid w:val="006B5438"/>
    <w:rsid w:val="006C467C"/>
    <w:rsid w:val="006C4CE2"/>
    <w:rsid w:val="006C6602"/>
    <w:rsid w:val="006C7F97"/>
    <w:rsid w:val="006D149A"/>
    <w:rsid w:val="006F0E41"/>
    <w:rsid w:val="006F1813"/>
    <w:rsid w:val="00700365"/>
    <w:rsid w:val="0070277C"/>
    <w:rsid w:val="00705E38"/>
    <w:rsid w:val="00706980"/>
    <w:rsid w:val="00711149"/>
    <w:rsid w:val="00714223"/>
    <w:rsid w:val="007250BC"/>
    <w:rsid w:val="00740C5E"/>
    <w:rsid w:val="0074208A"/>
    <w:rsid w:val="00742471"/>
    <w:rsid w:val="00746E3B"/>
    <w:rsid w:val="00763E0C"/>
    <w:rsid w:val="00770D90"/>
    <w:rsid w:val="007717E3"/>
    <w:rsid w:val="00780074"/>
    <w:rsid w:val="0078209D"/>
    <w:rsid w:val="00795D9D"/>
    <w:rsid w:val="0079777A"/>
    <w:rsid w:val="007A10D4"/>
    <w:rsid w:val="007A7467"/>
    <w:rsid w:val="007B3CD9"/>
    <w:rsid w:val="007C18DB"/>
    <w:rsid w:val="007D219A"/>
    <w:rsid w:val="007D5A9F"/>
    <w:rsid w:val="007E38FC"/>
    <w:rsid w:val="007E776F"/>
    <w:rsid w:val="007F788A"/>
    <w:rsid w:val="0080240A"/>
    <w:rsid w:val="008028C4"/>
    <w:rsid w:val="00804E3C"/>
    <w:rsid w:val="00804FD0"/>
    <w:rsid w:val="008055A8"/>
    <w:rsid w:val="00815B03"/>
    <w:rsid w:val="00824328"/>
    <w:rsid w:val="008307E9"/>
    <w:rsid w:val="00831F30"/>
    <w:rsid w:val="008375C1"/>
    <w:rsid w:val="00837878"/>
    <w:rsid w:val="00842C51"/>
    <w:rsid w:val="00842C87"/>
    <w:rsid w:val="00842E66"/>
    <w:rsid w:val="0085343D"/>
    <w:rsid w:val="00862338"/>
    <w:rsid w:val="0087228E"/>
    <w:rsid w:val="0088555F"/>
    <w:rsid w:val="00885B82"/>
    <w:rsid w:val="00887635"/>
    <w:rsid w:val="008A0874"/>
    <w:rsid w:val="008B06D3"/>
    <w:rsid w:val="008B2830"/>
    <w:rsid w:val="008B3504"/>
    <w:rsid w:val="008B55DD"/>
    <w:rsid w:val="008C2280"/>
    <w:rsid w:val="008C39FA"/>
    <w:rsid w:val="008E0AD6"/>
    <w:rsid w:val="008E2509"/>
    <w:rsid w:val="008E6168"/>
    <w:rsid w:val="008E7B76"/>
    <w:rsid w:val="00903221"/>
    <w:rsid w:val="009040C3"/>
    <w:rsid w:val="00904D34"/>
    <w:rsid w:val="00904F38"/>
    <w:rsid w:val="00907B65"/>
    <w:rsid w:val="00912A6F"/>
    <w:rsid w:val="00913C8D"/>
    <w:rsid w:val="00914513"/>
    <w:rsid w:val="00917B26"/>
    <w:rsid w:val="00921952"/>
    <w:rsid w:val="00923887"/>
    <w:rsid w:val="00926282"/>
    <w:rsid w:val="00927FDF"/>
    <w:rsid w:val="00930CA1"/>
    <w:rsid w:val="0093276A"/>
    <w:rsid w:val="009461F0"/>
    <w:rsid w:val="00946376"/>
    <w:rsid w:val="009667F0"/>
    <w:rsid w:val="009753D0"/>
    <w:rsid w:val="00977401"/>
    <w:rsid w:val="00985F1D"/>
    <w:rsid w:val="00993B37"/>
    <w:rsid w:val="00994FF2"/>
    <w:rsid w:val="00997CB0"/>
    <w:rsid w:val="009B7BCC"/>
    <w:rsid w:val="009C16CE"/>
    <w:rsid w:val="009C29B0"/>
    <w:rsid w:val="009C31CA"/>
    <w:rsid w:val="009C4C91"/>
    <w:rsid w:val="009C50CD"/>
    <w:rsid w:val="009C64C7"/>
    <w:rsid w:val="009D2B66"/>
    <w:rsid w:val="009D5E79"/>
    <w:rsid w:val="009D7954"/>
    <w:rsid w:val="009E74BE"/>
    <w:rsid w:val="009F0E59"/>
    <w:rsid w:val="009F4C16"/>
    <w:rsid w:val="009F5090"/>
    <w:rsid w:val="00A029B3"/>
    <w:rsid w:val="00A07275"/>
    <w:rsid w:val="00A10D50"/>
    <w:rsid w:val="00A35757"/>
    <w:rsid w:val="00A366F1"/>
    <w:rsid w:val="00A37649"/>
    <w:rsid w:val="00A428D8"/>
    <w:rsid w:val="00A4339D"/>
    <w:rsid w:val="00A43DC5"/>
    <w:rsid w:val="00A452C0"/>
    <w:rsid w:val="00A465BD"/>
    <w:rsid w:val="00A56B11"/>
    <w:rsid w:val="00A60250"/>
    <w:rsid w:val="00A8195E"/>
    <w:rsid w:val="00A82A72"/>
    <w:rsid w:val="00A83C6D"/>
    <w:rsid w:val="00A87321"/>
    <w:rsid w:val="00A90456"/>
    <w:rsid w:val="00A95814"/>
    <w:rsid w:val="00A97A2B"/>
    <w:rsid w:val="00A97F51"/>
    <w:rsid w:val="00AA0992"/>
    <w:rsid w:val="00AA1C65"/>
    <w:rsid w:val="00AA1C8B"/>
    <w:rsid w:val="00AA27E8"/>
    <w:rsid w:val="00AA29F1"/>
    <w:rsid w:val="00AA32C1"/>
    <w:rsid w:val="00AA531F"/>
    <w:rsid w:val="00AA58FC"/>
    <w:rsid w:val="00AB09A3"/>
    <w:rsid w:val="00AB14C6"/>
    <w:rsid w:val="00AB6F4E"/>
    <w:rsid w:val="00AC4F1E"/>
    <w:rsid w:val="00AD004F"/>
    <w:rsid w:val="00AD122D"/>
    <w:rsid w:val="00AD2526"/>
    <w:rsid w:val="00AD5E58"/>
    <w:rsid w:val="00AD7B9D"/>
    <w:rsid w:val="00AE1858"/>
    <w:rsid w:val="00AE18B2"/>
    <w:rsid w:val="00AE246B"/>
    <w:rsid w:val="00AF4584"/>
    <w:rsid w:val="00B11FC9"/>
    <w:rsid w:val="00B14F63"/>
    <w:rsid w:val="00B22AB9"/>
    <w:rsid w:val="00B32959"/>
    <w:rsid w:val="00B34330"/>
    <w:rsid w:val="00B34B87"/>
    <w:rsid w:val="00B41707"/>
    <w:rsid w:val="00B45692"/>
    <w:rsid w:val="00B474AF"/>
    <w:rsid w:val="00B50074"/>
    <w:rsid w:val="00B530D6"/>
    <w:rsid w:val="00B80004"/>
    <w:rsid w:val="00B803FF"/>
    <w:rsid w:val="00B81732"/>
    <w:rsid w:val="00B81E44"/>
    <w:rsid w:val="00B82F0B"/>
    <w:rsid w:val="00B84DE8"/>
    <w:rsid w:val="00B9202D"/>
    <w:rsid w:val="00B929C8"/>
    <w:rsid w:val="00B942D9"/>
    <w:rsid w:val="00B95B17"/>
    <w:rsid w:val="00BA5B14"/>
    <w:rsid w:val="00BB0BEF"/>
    <w:rsid w:val="00BB6681"/>
    <w:rsid w:val="00BC45F8"/>
    <w:rsid w:val="00BD00D9"/>
    <w:rsid w:val="00BD092B"/>
    <w:rsid w:val="00BD411A"/>
    <w:rsid w:val="00BD7215"/>
    <w:rsid w:val="00BE48D0"/>
    <w:rsid w:val="00BE50D3"/>
    <w:rsid w:val="00BF6525"/>
    <w:rsid w:val="00BF742B"/>
    <w:rsid w:val="00C01C43"/>
    <w:rsid w:val="00C01DF0"/>
    <w:rsid w:val="00C032BA"/>
    <w:rsid w:val="00C07FA2"/>
    <w:rsid w:val="00C15EAA"/>
    <w:rsid w:val="00C21390"/>
    <w:rsid w:val="00C27D02"/>
    <w:rsid w:val="00C37A97"/>
    <w:rsid w:val="00C4039B"/>
    <w:rsid w:val="00C40D18"/>
    <w:rsid w:val="00C41CD0"/>
    <w:rsid w:val="00C51581"/>
    <w:rsid w:val="00C559C7"/>
    <w:rsid w:val="00C61F51"/>
    <w:rsid w:val="00C63D4D"/>
    <w:rsid w:val="00C643CF"/>
    <w:rsid w:val="00C72C33"/>
    <w:rsid w:val="00C778DB"/>
    <w:rsid w:val="00C91E10"/>
    <w:rsid w:val="00CA37A1"/>
    <w:rsid w:val="00CB2705"/>
    <w:rsid w:val="00CC590D"/>
    <w:rsid w:val="00CD6B5A"/>
    <w:rsid w:val="00CD6D65"/>
    <w:rsid w:val="00CE2C48"/>
    <w:rsid w:val="00CF3BD4"/>
    <w:rsid w:val="00CF5FCF"/>
    <w:rsid w:val="00D008DF"/>
    <w:rsid w:val="00D00E6F"/>
    <w:rsid w:val="00D019C2"/>
    <w:rsid w:val="00D069DB"/>
    <w:rsid w:val="00D06B45"/>
    <w:rsid w:val="00D11090"/>
    <w:rsid w:val="00D12E48"/>
    <w:rsid w:val="00D1304C"/>
    <w:rsid w:val="00D16E53"/>
    <w:rsid w:val="00D20F71"/>
    <w:rsid w:val="00D20FF7"/>
    <w:rsid w:val="00D21F7D"/>
    <w:rsid w:val="00D22A1D"/>
    <w:rsid w:val="00D247AE"/>
    <w:rsid w:val="00D318CA"/>
    <w:rsid w:val="00D36F05"/>
    <w:rsid w:val="00D470DE"/>
    <w:rsid w:val="00D5589F"/>
    <w:rsid w:val="00D65A2F"/>
    <w:rsid w:val="00D74040"/>
    <w:rsid w:val="00D87E9D"/>
    <w:rsid w:val="00D93D39"/>
    <w:rsid w:val="00D9794F"/>
    <w:rsid w:val="00DA6ACA"/>
    <w:rsid w:val="00DB0126"/>
    <w:rsid w:val="00DB03E5"/>
    <w:rsid w:val="00DB1A69"/>
    <w:rsid w:val="00DB2AC3"/>
    <w:rsid w:val="00DB6F40"/>
    <w:rsid w:val="00DC526D"/>
    <w:rsid w:val="00DC534A"/>
    <w:rsid w:val="00DC794F"/>
    <w:rsid w:val="00DD2A9E"/>
    <w:rsid w:val="00DD3732"/>
    <w:rsid w:val="00DE0B40"/>
    <w:rsid w:val="00DE247A"/>
    <w:rsid w:val="00DE7D66"/>
    <w:rsid w:val="00DF1DD2"/>
    <w:rsid w:val="00DF39EF"/>
    <w:rsid w:val="00DF6BEB"/>
    <w:rsid w:val="00E018B1"/>
    <w:rsid w:val="00E01A57"/>
    <w:rsid w:val="00E14715"/>
    <w:rsid w:val="00E1589B"/>
    <w:rsid w:val="00E175CC"/>
    <w:rsid w:val="00E22CFB"/>
    <w:rsid w:val="00E2334F"/>
    <w:rsid w:val="00E23724"/>
    <w:rsid w:val="00E27999"/>
    <w:rsid w:val="00E42F02"/>
    <w:rsid w:val="00E45B57"/>
    <w:rsid w:val="00E50F2E"/>
    <w:rsid w:val="00E56550"/>
    <w:rsid w:val="00E6329A"/>
    <w:rsid w:val="00E65638"/>
    <w:rsid w:val="00E740B7"/>
    <w:rsid w:val="00E838EA"/>
    <w:rsid w:val="00E86642"/>
    <w:rsid w:val="00E87B8B"/>
    <w:rsid w:val="00E905D0"/>
    <w:rsid w:val="00E907AE"/>
    <w:rsid w:val="00E9107C"/>
    <w:rsid w:val="00EA4AE8"/>
    <w:rsid w:val="00EA4B3D"/>
    <w:rsid w:val="00EA52C9"/>
    <w:rsid w:val="00EB1847"/>
    <w:rsid w:val="00EB4465"/>
    <w:rsid w:val="00EB72A6"/>
    <w:rsid w:val="00EC2D2B"/>
    <w:rsid w:val="00ED3493"/>
    <w:rsid w:val="00ED381A"/>
    <w:rsid w:val="00ED671B"/>
    <w:rsid w:val="00EE0FDB"/>
    <w:rsid w:val="00EE75E6"/>
    <w:rsid w:val="00EF1C1A"/>
    <w:rsid w:val="00EF32AF"/>
    <w:rsid w:val="00EF3E45"/>
    <w:rsid w:val="00EF4F61"/>
    <w:rsid w:val="00EF546A"/>
    <w:rsid w:val="00F04BD9"/>
    <w:rsid w:val="00F10B06"/>
    <w:rsid w:val="00F179D8"/>
    <w:rsid w:val="00F23AB8"/>
    <w:rsid w:val="00F318E1"/>
    <w:rsid w:val="00F32B62"/>
    <w:rsid w:val="00F35577"/>
    <w:rsid w:val="00F366C2"/>
    <w:rsid w:val="00F36CC4"/>
    <w:rsid w:val="00F43435"/>
    <w:rsid w:val="00F44B8E"/>
    <w:rsid w:val="00F53C88"/>
    <w:rsid w:val="00F55401"/>
    <w:rsid w:val="00F6767E"/>
    <w:rsid w:val="00F70608"/>
    <w:rsid w:val="00F74FE6"/>
    <w:rsid w:val="00F808DD"/>
    <w:rsid w:val="00F8260F"/>
    <w:rsid w:val="00F84390"/>
    <w:rsid w:val="00F908FC"/>
    <w:rsid w:val="00F93C75"/>
    <w:rsid w:val="00FA3946"/>
    <w:rsid w:val="00FA7B82"/>
    <w:rsid w:val="00FB13D9"/>
    <w:rsid w:val="00FB2E23"/>
    <w:rsid w:val="00FB3590"/>
    <w:rsid w:val="00FB68D3"/>
    <w:rsid w:val="00FC05A6"/>
    <w:rsid w:val="00FC105F"/>
    <w:rsid w:val="00FC158B"/>
    <w:rsid w:val="00FC19C5"/>
    <w:rsid w:val="00FC2D86"/>
    <w:rsid w:val="00FD0F00"/>
    <w:rsid w:val="00FE7AE8"/>
    <w:rsid w:val="00FF1CB1"/>
    <w:rsid w:val="00FF541D"/>
    <w:rsid w:val="00FF5B2D"/>
    <w:rsid w:val="13756839"/>
    <w:rsid w:val="53B13BBE"/>
    <w:rsid w:val="5FC420AE"/>
    <w:rsid w:val="621916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0" w:semiHidden="0" w:name="annotation text"/>
    <w:lsdException w:qFormat="1" w:uiPriority="0" w:semiHidden="0" w:name="header"/>
    <w:lsdException w:qFormat="1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0" w:semiHidden="0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unhideWhenUsed/>
    <w:qFormat/>
    <w:uiPriority w:val="0"/>
    <w:pPr>
      <w:jc w:val="left"/>
    </w:pPr>
  </w:style>
  <w:style w:type="paragraph" w:styleId="3">
    <w:name w:val="footer"/>
    <w:basedOn w:val="1"/>
    <w:link w:val="16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5"/>
    <w:unhideWhenUsed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FollowedHyperlink"/>
    <w:basedOn w:val="6"/>
    <w:uiPriority w:val="0"/>
    <w:rPr>
      <w:color w:val="800080"/>
      <w:u w:val="single"/>
    </w:rPr>
  </w:style>
  <w:style w:type="character" w:styleId="8">
    <w:name w:val="Hyperlink"/>
    <w:basedOn w:val="6"/>
    <w:uiPriority w:val="0"/>
    <w:rPr>
      <w:color w:val="0000FF"/>
      <w:u w:val="single"/>
    </w:rPr>
  </w:style>
  <w:style w:type="character" w:styleId="9">
    <w:name w:val="annotation reference"/>
    <w:basedOn w:val="6"/>
    <w:unhideWhenUsed/>
    <w:uiPriority w:val="0"/>
    <w:rPr>
      <w:sz w:val="21"/>
      <w:szCs w:val="21"/>
    </w:rPr>
  </w:style>
  <w:style w:type="paragraph" w:customStyle="1" w:styleId="10">
    <w:name w:val="EndNote Bibliography Title"/>
    <w:basedOn w:val="1"/>
    <w:link w:val="11"/>
    <w:qFormat/>
    <w:uiPriority w:val="0"/>
    <w:pPr>
      <w:jc w:val="center"/>
    </w:pPr>
    <w:rPr>
      <w:rFonts w:ascii="等线" w:hAnsi="等线" w:eastAsia="等线"/>
      <w:sz w:val="20"/>
    </w:rPr>
  </w:style>
  <w:style w:type="character" w:customStyle="1" w:styleId="11">
    <w:name w:val="EndNote Bibliography Title 字符"/>
    <w:basedOn w:val="6"/>
    <w:link w:val="10"/>
    <w:qFormat/>
    <w:uiPriority w:val="0"/>
    <w:rPr>
      <w:rFonts w:ascii="等线" w:hAnsi="等线" w:eastAsia="等线"/>
      <w:kern w:val="2"/>
      <w:szCs w:val="22"/>
    </w:rPr>
  </w:style>
  <w:style w:type="paragraph" w:customStyle="1" w:styleId="12">
    <w:name w:val="EndNote Bibliography"/>
    <w:basedOn w:val="1"/>
    <w:link w:val="13"/>
    <w:qFormat/>
    <w:uiPriority w:val="0"/>
    <w:rPr>
      <w:rFonts w:ascii="等线" w:hAnsi="等线" w:eastAsia="等线"/>
      <w:sz w:val="20"/>
    </w:rPr>
  </w:style>
  <w:style w:type="character" w:customStyle="1" w:styleId="13">
    <w:name w:val="EndNote Bibliography 字符"/>
    <w:basedOn w:val="6"/>
    <w:link w:val="12"/>
    <w:qFormat/>
    <w:uiPriority w:val="0"/>
    <w:rPr>
      <w:rFonts w:ascii="等线" w:hAnsi="等线" w:eastAsia="等线"/>
      <w:kern w:val="2"/>
      <w:szCs w:val="22"/>
    </w:rPr>
  </w:style>
  <w:style w:type="paragraph" w:customStyle="1" w:styleId="14">
    <w:name w:val="Revision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customStyle="1" w:styleId="15">
    <w:name w:val="页眉 字符"/>
    <w:basedOn w:val="6"/>
    <w:link w:val="4"/>
    <w:uiPriority w:val="0"/>
    <w:rPr>
      <w:kern w:val="2"/>
      <w:sz w:val="18"/>
      <w:szCs w:val="18"/>
    </w:rPr>
  </w:style>
  <w:style w:type="character" w:customStyle="1" w:styleId="16">
    <w:name w:val="页脚 字符"/>
    <w:basedOn w:val="6"/>
    <w:link w:val="3"/>
    <w:qFormat/>
    <w:uiPriority w:val="0"/>
    <w:rPr>
      <w:kern w:val="2"/>
      <w:sz w:val="18"/>
      <w:szCs w:val="18"/>
    </w:rPr>
  </w:style>
  <w:style w:type="character" w:customStyle="1" w:styleId="17">
    <w:name w:val="15"/>
    <w:basedOn w:val="6"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8">
    <w:name w:val="font91"/>
    <w:basedOn w:val="6"/>
    <w:qFormat/>
    <w:uiPriority w:val="0"/>
    <w:rPr>
      <w:rFonts w:hint="default" w:ascii="Times New Roman" w:hAnsi="Times New Roman" w:cs="Times New Roman"/>
      <w:b/>
      <w:bCs/>
      <w:i/>
      <w:iCs/>
      <w:color w:val="000000"/>
      <w:sz w:val="22"/>
      <w:szCs w:val="22"/>
      <w:u w:val="none"/>
    </w:rPr>
  </w:style>
  <w:style w:type="character" w:customStyle="1" w:styleId="19">
    <w:name w:val="font112"/>
    <w:basedOn w:val="6"/>
    <w:qFormat/>
    <w:uiPriority w:val="0"/>
    <w:rPr>
      <w:rFonts w:hint="default" w:ascii="Times New Roman" w:hAnsi="Times New Roman" w:cs="Times New Roman"/>
      <w:b/>
      <w:bCs/>
      <w:i/>
      <w:iCs/>
      <w:color w:val="000000"/>
      <w:sz w:val="22"/>
      <w:szCs w:val="22"/>
      <w:u w:val="none"/>
      <w:vertAlign w:val="superscript"/>
    </w:rPr>
  </w:style>
  <w:style w:type="character" w:customStyle="1" w:styleId="20">
    <w:name w:val="font21"/>
    <w:basedOn w:val="6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21">
    <w:name w:val="font101"/>
    <w:basedOn w:val="6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  <w:vertAlign w:val="superscript"/>
    </w:rPr>
  </w:style>
  <w:style w:type="character" w:customStyle="1" w:styleId="22">
    <w:name w:val="font51"/>
    <w:basedOn w:val="6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character" w:customStyle="1" w:styleId="23">
    <w:name w:val="font81"/>
    <w:basedOn w:val="6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  <w:vertAlign w:val="subscript"/>
    </w:rPr>
  </w:style>
  <w:style w:type="character" w:customStyle="1" w:styleId="24">
    <w:name w:val="font01"/>
    <w:basedOn w:val="6"/>
    <w:qFormat/>
    <w:uiPriority w:val="0"/>
    <w:rPr>
      <w:rFonts w:hint="default" w:ascii="Times New Roman" w:hAnsi="Times New Roman" w:cs="Times New Roman"/>
      <w:b/>
      <w:bCs/>
      <w:i/>
      <w:iCs/>
      <w:color w:val="000000"/>
      <w:sz w:val="22"/>
      <w:szCs w:val="22"/>
      <w:u w:val="none"/>
    </w:rPr>
  </w:style>
  <w:style w:type="character" w:customStyle="1" w:styleId="25">
    <w:name w:val="font121"/>
    <w:basedOn w:val="6"/>
    <w:qFormat/>
    <w:uiPriority w:val="0"/>
    <w:rPr>
      <w:rFonts w:hint="default" w:ascii="Times New Roman" w:hAnsi="Times New Roman" w:cs="Times New Roman"/>
      <w:b/>
      <w:bCs/>
      <w:i/>
      <w:iCs/>
      <w:color w:val="000000"/>
      <w:sz w:val="22"/>
      <w:szCs w:val="22"/>
      <w:u w:val="none"/>
      <w:vertAlign w:val="superscript"/>
    </w:rPr>
  </w:style>
  <w:style w:type="character" w:customStyle="1" w:styleId="26">
    <w:name w:val="font7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perscript"/>
    </w:rPr>
  </w:style>
  <w:style w:type="character" w:customStyle="1" w:styleId="27">
    <w:name w:val="font13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28">
    <w:name w:val="font11"/>
    <w:basedOn w:val="6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29">
    <w:name w:val="font151"/>
    <w:basedOn w:val="6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  <w:vertAlign w:val="subscript"/>
    </w:rPr>
  </w:style>
  <w:style w:type="character" w:customStyle="1" w:styleId="30">
    <w:name w:val="font31"/>
    <w:basedOn w:val="6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  <w:vertAlign w:val="superscript"/>
    </w:rPr>
  </w:style>
  <w:style w:type="character" w:customStyle="1" w:styleId="31">
    <w:name w:val="font41"/>
    <w:basedOn w:val="6"/>
    <w:qFormat/>
    <w:uiPriority w:val="0"/>
    <w:rPr>
      <w:rFonts w:hint="default" w:ascii="Times New Roman" w:hAnsi="Times New Roman" w:cs="Times New Roman"/>
      <w:b/>
      <w:bCs/>
      <w:i/>
      <w:iCs/>
      <w:color w:val="000000"/>
      <w:sz w:val="22"/>
      <w:szCs w:val="22"/>
      <w:u w:val="none"/>
    </w:rPr>
  </w:style>
  <w:style w:type="character" w:customStyle="1" w:styleId="32">
    <w:name w:val="font141"/>
    <w:basedOn w:val="6"/>
    <w:qFormat/>
    <w:uiPriority w:val="0"/>
    <w:rPr>
      <w:rFonts w:hint="default" w:ascii="Times New Roman" w:hAnsi="Times New Roman" w:cs="Times New Roman"/>
      <w:i/>
      <w:iCs/>
      <w:color w:val="000000"/>
      <w:sz w:val="22"/>
      <w:szCs w:val="22"/>
      <w:u w:val="none"/>
      <w:vertAlign w:val="subscript"/>
    </w:rPr>
  </w:style>
  <w:style w:type="character" w:customStyle="1" w:styleId="33">
    <w:name w:val="font61"/>
    <w:basedOn w:val="6"/>
    <w:qFormat/>
    <w:uiPriority w:val="0"/>
    <w:rPr>
      <w:rFonts w:hint="default" w:ascii="Times New Roman" w:hAnsi="Times New Roman" w:cs="Times New Roman"/>
      <w:b/>
      <w:bCs/>
      <w:color w:val="000000"/>
      <w:sz w:val="22"/>
      <w:szCs w:val="22"/>
      <w:u w:val="none"/>
    </w:rPr>
  </w:style>
  <w:style w:type="paragraph" w:customStyle="1" w:styleId="34">
    <w:name w:val="修订1"/>
    <w:hidden/>
    <w:semiHidden/>
    <w:uiPriority w:val="99"/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EA4AAE4-7AAF-4DA0-8E78-4190D23FE8A3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782</Words>
  <Characters>3493</Characters>
  <Lines>34</Lines>
  <Paragraphs>9</Paragraphs>
  <TotalTime>3781</TotalTime>
  <ScaleCrop>false</ScaleCrop>
  <LinksUpToDate>false</LinksUpToDate>
  <CharactersWithSpaces>3865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2022-05-13T06:21:00Z</dcterms:created>
  <dc:creator>yan huijiao</dc:creator>
  <cp:lastModifiedBy>Huijiao</cp:lastModifiedBy>
  <dcterms:modified xsi:type="dcterms:W3CDTF">2022-12-02T15:17:47Z</dcterms:modified>
  <cp:revision>109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F919FAC6F2CB4C4191EB4B69982CC30E</vt:lpwstr>
  </property>
</Properties>
</file>