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9459E" w14:textId="47C5FE21" w:rsidR="000267B8" w:rsidRPr="00F42AF3" w:rsidRDefault="002C094D" w:rsidP="00F42AF3">
      <w:pPr>
        <w:pageBreakBefore/>
        <w:shd w:val="clear" w:color="auto" w:fill="FFFFFF"/>
        <w:spacing w:after="360" w:line="480" w:lineRule="auto"/>
        <w:contextualSpacing/>
        <w:rPr>
          <w:rFonts w:eastAsia="Times New Roman" w:cstheme="minorHAnsi"/>
          <w:color w:val="000000" w:themeColor="text1"/>
          <w:sz w:val="24"/>
          <w:szCs w:val="24"/>
          <w:lang w:val="en-GB" w:eastAsia="de-DE"/>
        </w:rPr>
      </w:pPr>
      <w:r w:rsidRPr="00F42AF3">
        <w:rPr>
          <w:rFonts w:eastAsia="Times New Roman" w:cstheme="minorHAnsi"/>
          <w:b/>
          <w:bCs/>
          <w:color w:val="000000" w:themeColor="text1"/>
          <w:sz w:val="24"/>
          <w:szCs w:val="24"/>
          <w:lang w:val="en-GB" w:eastAsia="de-DE"/>
        </w:rPr>
        <w:t>TABLE 1</w:t>
      </w:r>
      <w:r w:rsidR="008704CF">
        <w:rPr>
          <w:rFonts w:eastAsia="Times New Roman" w:cstheme="minorHAnsi"/>
          <w:b/>
          <w:bCs/>
          <w:color w:val="000000" w:themeColor="text1"/>
          <w:sz w:val="24"/>
          <w:szCs w:val="24"/>
          <w:lang w:val="en-GB" w:eastAsia="de-DE"/>
        </w:rPr>
        <w:t>. TRIAL REGISTRY DATA</w:t>
      </w:r>
    </w:p>
    <w:tbl>
      <w:tblPr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550"/>
        <w:gridCol w:w="8644"/>
      </w:tblGrid>
      <w:tr w:rsidR="00A45C49" w:rsidRPr="00F42AF3" w14:paraId="10CD06A0" w14:textId="77777777" w:rsidTr="00EB0683">
        <w:tc>
          <w:tcPr>
            <w:tcW w:w="2550" w:type="dxa"/>
            <w:shd w:val="clear" w:color="auto" w:fill="auto"/>
          </w:tcPr>
          <w:p w14:paraId="3DA07146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Primary registry and trial identifying number</w:t>
            </w:r>
          </w:p>
        </w:tc>
        <w:tc>
          <w:tcPr>
            <w:tcW w:w="8644" w:type="dxa"/>
            <w:shd w:val="clear" w:color="auto" w:fill="auto"/>
          </w:tcPr>
          <w:p w14:paraId="4F267115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GB" w:eastAsia="de-DE"/>
              </w:rPr>
              <w:t xml:space="preserve">EU CT-Number 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2022-500024-30-00</w:t>
            </w:r>
          </w:p>
        </w:tc>
      </w:tr>
      <w:tr w:rsidR="00A45C49" w:rsidRPr="00F42AF3" w14:paraId="4193CA21" w14:textId="77777777" w:rsidTr="00EB0683">
        <w:tc>
          <w:tcPr>
            <w:tcW w:w="2550" w:type="dxa"/>
            <w:shd w:val="clear" w:color="auto" w:fill="auto"/>
          </w:tcPr>
          <w:p w14:paraId="2483F35B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Date of registration in primary registry</w:t>
            </w:r>
          </w:p>
        </w:tc>
        <w:tc>
          <w:tcPr>
            <w:tcW w:w="8644" w:type="dxa"/>
            <w:shd w:val="clear" w:color="auto" w:fill="auto"/>
          </w:tcPr>
          <w:p w14:paraId="751BAB9E" w14:textId="77777777" w:rsidR="00A45C49" w:rsidRPr="00F42AF3" w:rsidRDefault="005E1F64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en-GB" w:eastAsia="de-DE"/>
              </w:rPr>
              <w:t>07.03.2022</w:t>
            </w:r>
          </w:p>
        </w:tc>
      </w:tr>
      <w:tr w:rsidR="00A45C49" w:rsidRPr="004961DA" w14:paraId="608D07B2" w14:textId="77777777" w:rsidTr="00EB0683">
        <w:tc>
          <w:tcPr>
            <w:tcW w:w="2550" w:type="dxa"/>
            <w:shd w:val="clear" w:color="auto" w:fill="auto"/>
          </w:tcPr>
          <w:p w14:paraId="5DBE2609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Source of monetary or material support</w:t>
            </w:r>
          </w:p>
        </w:tc>
        <w:tc>
          <w:tcPr>
            <w:tcW w:w="8644" w:type="dxa"/>
            <w:shd w:val="clear" w:color="auto" w:fill="auto"/>
          </w:tcPr>
          <w:p w14:paraId="62C5FD23" w14:textId="2C658D65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Research and Innovation Action within the Horizon 2020 framework; project name: TTVguideTX</w:t>
            </w:r>
            <w:r w:rsidR="00D20530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;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grant agreement number: 896932</w:t>
            </w:r>
            <w:r w:rsidR="009D033C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; project coordinator</w:t>
            </w:r>
            <w:r w:rsidR="00D20530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:</w:t>
            </w:r>
            <w:r w:rsidR="009D033C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Dr Gregor Bond.</w:t>
            </w:r>
          </w:p>
        </w:tc>
      </w:tr>
      <w:tr w:rsidR="00A45C49" w:rsidRPr="004961DA" w14:paraId="60A0E400" w14:textId="77777777" w:rsidTr="00EB0683">
        <w:tc>
          <w:tcPr>
            <w:tcW w:w="2550" w:type="dxa"/>
            <w:shd w:val="clear" w:color="auto" w:fill="auto"/>
          </w:tcPr>
          <w:p w14:paraId="1D6D2BA8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Sponsor</w:t>
            </w:r>
          </w:p>
        </w:tc>
        <w:tc>
          <w:tcPr>
            <w:tcW w:w="8644" w:type="dxa"/>
            <w:shd w:val="clear" w:color="auto" w:fill="auto"/>
          </w:tcPr>
          <w:p w14:paraId="00308668" w14:textId="4EEE2EF0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Medical University of Vienna</w:t>
            </w:r>
            <w:r w:rsidR="00D20530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,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Spitalgasse 23, 1090 Vienna, Austria</w:t>
            </w:r>
          </w:p>
        </w:tc>
      </w:tr>
      <w:tr w:rsidR="00A45C49" w:rsidRPr="00F42AF3" w14:paraId="1867689F" w14:textId="77777777" w:rsidTr="00EB0683">
        <w:tc>
          <w:tcPr>
            <w:tcW w:w="2550" w:type="dxa"/>
            <w:shd w:val="clear" w:color="auto" w:fill="auto"/>
          </w:tcPr>
          <w:p w14:paraId="1757B1E4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Contact for public and scientific queries</w:t>
            </w:r>
          </w:p>
        </w:tc>
        <w:tc>
          <w:tcPr>
            <w:tcW w:w="8644" w:type="dxa"/>
            <w:shd w:val="clear" w:color="auto" w:fill="auto"/>
          </w:tcPr>
          <w:p w14:paraId="1A502A2F" w14:textId="228B7F76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Assoc. Prof. PD. Dr Gregor Bond, PhD</w:t>
            </w:r>
          </w:p>
          <w:p w14:paraId="106F02F3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Nephrology and Dialysis, General Hospital Vienna</w:t>
            </w:r>
          </w:p>
          <w:p w14:paraId="0DD0EEC2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Währinger Gürtel 18-20, 1090 Vienna, Austria </w:t>
            </w:r>
          </w:p>
          <w:p w14:paraId="23645116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email: gregor.bond@meduniwien.ac.at</w:t>
            </w:r>
          </w:p>
          <w:p w14:paraId="5A876CD7" w14:textId="5782F569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phone/fax: +43 (0)1 40400-43910/-43920</w:t>
            </w:r>
          </w:p>
        </w:tc>
      </w:tr>
      <w:tr w:rsidR="00A45C49" w:rsidRPr="004961DA" w14:paraId="31AC5983" w14:textId="77777777" w:rsidTr="00EB0683">
        <w:tc>
          <w:tcPr>
            <w:tcW w:w="2550" w:type="dxa"/>
            <w:shd w:val="clear" w:color="auto" w:fill="auto"/>
          </w:tcPr>
          <w:p w14:paraId="5225608C" w14:textId="560DB242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lastRenderedPageBreak/>
              <w:t xml:space="preserve">Public </w:t>
            </w:r>
            <w:r w:rsidR="00D20530"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t</w:t>
            </w: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itle</w:t>
            </w:r>
          </w:p>
        </w:tc>
        <w:tc>
          <w:tcPr>
            <w:tcW w:w="8644" w:type="dxa"/>
            <w:shd w:val="clear" w:color="auto" w:fill="auto"/>
          </w:tcPr>
          <w:p w14:paraId="7EF5AAF4" w14:textId="4D1AB4EF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Personali</w:t>
            </w:r>
            <w:r w:rsidR="00756CAA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ed dosing of immunosuppression after kidney transplantation by measuring immune system functionality</w:t>
            </w:r>
          </w:p>
        </w:tc>
      </w:tr>
      <w:tr w:rsidR="00A45C49" w:rsidRPr="004961DA" w14:paraId="7CD37BDD" w14:textId="77777777" w:rsidTr="00EB0683">
        <w:tc>
          <w:tcPr>
            <w:tcW w:w="2550" w:type="dxa"/>
            <w:shd w:val="clear" w:color="auto" w:fill="auto"/>
          </w:tcPr>
          <w:p w14:paraId="3BF2CEA2" w14:textId="149C1855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 xml:space="preserve">Scientific </w:t>
            </w:r>
            <w:r w:rsidR="00D20530"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t</w:t>
            </w: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itle</w:t>
            </w:r>
          </w:p>
        </w:tc>
        <w:tc>
          <w:tcPr>
            <w:tcW w:w="8644" w:type="dxa"/>
            <w:shd w:val="clear" w:color="auto" w:fill="auto"/>
          </w:tcPr>
          <w:p w14:paraId="6CEDE0BC" w14:textId="435E30BF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A non-inferiority, randomised and controlled trial to compare the safety, tolerability and preliminary efficacy </w:t>
            </w:r>
            <w:r w:rsidR="00756CAA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of 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standard and Torque Teno virus-guided immunosuppression in stable adult kidney transplant recipients with low immunological risk in the first year after transplantation</w:t>
            </w:r>
          </w:p>
        </w:tc>
      </w:tr>
      <w:tr w:rsidR="00A45C49" w:rsidRPr="004961DA" w14:paraId="6BAEB6D8" w14:textId="77777777" w:rsidTr="00EB0683">
        <w:tc>
          <w:tcPr>
            <w:tcW w:w="2550" w:type="dxa"/>
            <w:shd w:val="clear" w:color="auto" w:fill="auto"/>
          </w:tcPr>
          <w:p w14:paraId="5843B8F5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Countries of recruitment</w:t>
            </w:r>
          </w:p>
        </w:tc>
        <w:tc>
          <w:tcPr>
            <w:tcW w:w="8644" w:type="dxa"/>
            <w:shd w:val="clear" w:color="auto" w:fill="auto"/>
          </w:tcPr>
          <w:p w14:paraId="391B6998" w14:textId="0F80EE40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Austria,</w:t>
            </w:r>
            <w:r w:rsidR="00503BAD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the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Czech Republic, France, Germany, </w:t>
            </w:r>
            <w:r w:rsidR="00756CAA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t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he Netherlands, </w:t>
            </w:r>
            <w:r w:rsidR="0062699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and 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Spain</w:t>
            </w:r>
            <w:r w:rsidR="0004234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; 13 academic centres.</w:t>
            </w:r>
          </w:p>
        </w:tc>
      </w:tr>
      <w:tr w:rsidR="00A45C49" w:rsidRPr="00F42AF3" w14:paraId="502F189A" w14:textId="77777777" w:rsidTr="00EB0683">
        <w:tc>
          <w:tcPr>
            <w:tcW w:w="2550" w:type="dxa"/>
            <w:shd w:val="clear" w:color="auto" w:fill="auto"/>
          </w:tcPr>
          <w:p w14:paraId="28A97960" w14:textId="6040BF13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 xml:space="preserve">Short </w:t>
            </w:r>
            <w:r w:rsidR="00D20530"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t</w:t>
            </w: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itle</w:t>
            </w:r>
          </w:p>
        </w:tc>
        <w:tc>
          <w:tcPr>
            <w:tcW w:w="8644" w:type="dxa"/>
            <w:shd w:val="clear" w:color="auto" w:fill="auto"/>
          </w:tcPr>
          <w:p w14:paraId="08A229ED" w14:textId="77777777" w:rsidR="00A45C49" w:rsidRPr="00F42AF3" w:rsidRDefault="00A45C49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TTV GUIDE IT</w:t>
            </w:r>
          </w:p>
        </w:tc>
      </w:tr>
      <w:tr w:rsidR="00A45C49" w:rsidRPr="00F42AF3" w14:paraId="77C807B9" w14:textId="77777777" w:rsidTr="00EB0683">
        <w:tc>
          <w:tcPr>
            <w:tcW w:w="2550" w:type="dxa"/>
            <w:shd w:val="clear" w:color="auto" w:fill="auto"/>
          </w:tcPr>
          <w:p w14:paraId="39CFABEE" w14:textId="77777777" w:rsidR="00A45C49" w:rsidRPr="00F42AF3" w:rsidRDefault="00626995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Health condition studied</w:t>
            </w:r>
          </w:p>
        </w:tc>
        <w:tc>
          <w:tcPr>
            <w:tcW w:w="8644" w:type="dxa"/>
            <w:shd w:val="clear" w:color="auto" w:fill="auto"/>
          </w:tcPr>
          <w:p w14:paraId="6F039716" w14:textId="77777777" w:rsidR="00A45C49" w:rsidRPr="00F42AF3" w:rsidRDefault="00626995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Kidney transplantation</w:t>
            </w:r>
          </w:p>
        </w:tc>
      </w:tr>
      <w:tr w:rsidR="00626995" w:rsidRPr="004961DA" w14:paraId="3372CFC9" w14:textId="77777777" w:rsidTr="00EB0683">
        <w:tc>
          <w:tcPr>
            <w:tcW w:w="2550" w:type="dxa"/>
            <w:shd w:val="clear" w:color="auto" w:fill="auto"/>
          </w:tcPr>
          <w:p w14:paraId="4FDD313A" w14:textId="77777777" w:rsidR="00626995" w:rsidRPr="00F42AF3" w:rsidRDefault="00626995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 xml:space="preserve">Intervention </w:t>
            </w:r>
          </w:p>
        </w:tc>
        <w:tc>
          <w:tcPr>
            <w:tcW w:w="8644" w:type="dxa"/>
            <w:shd w:val="clear" w:color="auto" w:fill="auto"/>
          </w:tcPr>
          <w:p w14:paraId="73B662FF" w14:textId="29AE1752" w:rsidR="00626995" w:rsidRPr="00F42AF3" w:rsidRDefault="00626995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Active group: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t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acrolimus target set according to plasma Torque Teno virus load (target 4.6 to 6.2 log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vertAlign w:val="subscript"/>
                <w:lang w:val="en-GB" w:eastAsia="de-DE"/>
              </w:rPr>
              <w:t xml:space="preserve">10 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copies/mL) quantified by real-time PCR (TTV R-GENE) </w:t>
            </w:r>
            <w:r w:rsidR="0004234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every 6 weeks</w:t>
            </w:r>
          </w:p>
          <w:p w14:paraId="3700C42D" w14:textId="1529FA6F" w:rsidR="00626995" w:rsidRPr="00F42AF3" w:rsidRDefault="00626995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Control: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t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acrolimus target set according to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the 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local centre standard</w:t>
            </w:r>
          </w:p>
        </w:tc>
      </w:tr>
      <w:tr w:rsidR="00366587" w:rsidRPr="004961DA" w14:paraId="30CFC246" w14:textId="77777777" w:rsidTr="00EB0683">
        <w:tc>
          <w:tcPr>
            <w:tcW w:w="2550" w:type="dxa"/>
            <w:shd w:val="clear" w:color="auto" w:fill="auto"/>
          </w:tcPr>
          <w:p w14:paraId="569A18E7" w14:textId="06793943" w:rsidR="00366587" w:rsidRPr="00F42AF3" w:rsidRDefault="00EB0683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lastRenderedPageBreak/>
              <w:t xml:space="preserve">Trial </w:t>
            </w:r>
            <w:r w:rsidR="00D20530"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s</w:t>
            </w:r>
            <w:r w:rsidR="00366587"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chedule</w:t>
            </w:r>
          </w:p>
        </w:tc>
        <w:tc>
          <w:tcPr>
            <w:tcW w:w="8644" w:type="dxa"/>
            <w:shd w:val="clear" w:color="auto" w:fill="auto"/>
          </w:tcPr>
          <w:p w14:paraId="70BA294F" w14:textId="73967702" w:rsidR="00366587" w:rsidRPr="00F42AF3" w:rsidRDefault="00366587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Sc</w:t>
            </w:r>
            <w:r w:rsidR="00EB0683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reening: week 1 to month 3 post-transplantation; R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andomi</w:t>
            </w:r>
            <w:r w:rsidR="00484E6C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ation:</w:t>
            </w:r>
            <w:r w:rsidR="00EB0683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month 4 post-transplantation; I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ntervention: 9 month</w:t>
            </w:r>
            <w:r w:rsidR="00EB0683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</w:t>
            </w:r>
            <w:r w:rsidRPr="00F42AF3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="00EB0683" w:rsidRPr="00F42AF3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(</w:t>
            </w:r>
            <w:r w:rsidR="00EB0683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last follow-up: last 6 weeks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)</w:t>
            </w:r>
          </w:p>
        </w:tc>
      </w:tr>
      <w:tr w:rsidR="00423591" w:rsidRPr="004961DA" w14:paraId="5A4E29A7" w14:textId="77777777" w:rsidTr="00EB0683">
        <w:tc>
          <w:tcPr>
            <w:tcW w:w="2550" w:type="dxa"/>
            <w:shd w:val="clear" w:color="auto" w:fill="auto"/>
          </w:tcPr>
          <w:p w14:paraId="2D5CB399" w14:textId="77777777" w:rsidR="00423591" w:rsidRPr="00F42AF3" w:rsidRDefault="00423591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Key inclusion and exclusion criteria</w:t>
            </w:r>
          </w:p>
        </w:tc>
        <w:tc>
          <w:tcPr>
            <w:tcW w:w="8644" w:type="dxa"/>
            <w:shd w:val="clear" w:color="auto" w:fill="auto"/>
          </w:tcPr>
          <w:p w14:paraId="5862C8F3" w14:textId="77777777" w:rsidR="00423591" w:rsidRPr="00F42AF3" w:rsidRDefault="00423591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Key inclusion criteria: recipient of a kidney allograft, adult (≥18 years of age), tacrolimus-based immunosuppression</w:t>
            </w:r>
            <w:r w:rsidR="00E537FA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, TTV infection</w:t>
            </w:r>
          </w:p>
          <w:p w14:paraId="60C40058" w14:textId="6E60865A" w:rsidR="00423591" w:rsidRPr="00F42AF3" w:rsidRDefault="00423591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Key exclusion criteria: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high 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immunologic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al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risk, no standard tacrolimus target immunosuppression according to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the 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local centre definition</w:t>
            </w:r>
          </w:p>
        </w:tc>
      </w:tr>
      <w:tr w:rsidR="00A45C49" w:rsidRPr="004961DA" w14:paraId="54AB4AD1" w14:textId="77777777" w:rsidTr="00EB0683">
        <w:tc>
          <w:tcPr>
            <w:tcW w:w="2550" w:type="dxa"/>
            <w:shd w:val="clear" w:color="auto" w:fill="auto"/>
          </w:tcPr>
          <w:p w14:paraId="03A0C4E9" w14:textId="77777777" w:rsidR="00A45C49" w:rsidRPr="00F42AF3" w:rsidRDefault="00423591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Trial type</w:t>
            </w:r>
          </w:p>
        </w:tc>
        <w:tc>
          <w:tcPr>
            <w:tcW w:w="8644" w:type="dxa"/>
            <w:shd w:val="clear" w:color="auto" w:fill="auto"/>
          </w:tcPr>
          <w:p w14:paraId="49AEDEEF" w14:textId="48CB0CDA" w:rsidR="00A45C49" w:rsidRPr="00F42AF3" w:rsidRDefault="00423591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i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Randomised, controlled, interventional, two-arm, non-inferiority, patient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and assessor-blinded, multinational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,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investigator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driven, phase II</w:t>
            </w:r>
          </w:p>
        </w:tc>
      </w:tr>
      <w:tr w:rsidR="00423591" w:rsidRPr="00F42AF3" w14:paraId="47682F1B" w14:textId="77777777" w:rsidTr="00EB0683">
        <w:tc>
          <w:tcPr>
            <w:tcW w:w="2550" w:type="dxa"/>
            <w:shd w:val="clear" w:color="auto" w:fill="auto"/>
          </w:tcPr>
          <w:p w14:paraId="4A622584" w14:textId="77777777" w:rsidR="00423591" w:rsidRPr="00F42AF3" w:rsidRDefault="00423591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Date of first enrolment</w:t>
            </w:r>
          </w:p>
        </w:tc>
        <w:tc>
          <w:tcPr>
            <w:tcW w:w="8644" w:type="dxa"/>
            <w:shd w:val="clear" w:color="auto" w:fill="auto"/>
          </w:tcPr>
          <w:p w14:paraId="324620E1" w14:textId="3C646F1B" w:rsidR="00423591" w:rsidRPr="00F42AF3" w:rsidRDefault="00FC1992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highlight w:val="yellow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25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val="en-GB" w:eastAsia="de-DE"/>
              </w:rPr>
              <w:t>th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of</w:t>
            </w:r>
            <w:r w:rsidR="005A0C33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</w:t>
            </w:r>
            <w:r w:rsidR="00423591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August 2022</w:t>
            </w:r>
          </w:p>
        </w:tc>
      </w:tr>
      <w:tr w:rsidR="00EB0683" w:rsidRPr="00F42AF3" w14:paraId="02177CCE" w14:textId="77777777" w:rsidTr="00EB0683">
        <w:tc>
          <w:tcPr>
            <w:tcW w:w="2550" w:type="dxa"/>
            <w:shd w:val="clear" w:color="auto" w:fill="auto"/>
          </w:tcPr>
          <w:p w14:paraId="02E3F0B6" w14:textId="77777777" w:rsidR="00EB0683" w:rsidRPr="00F42AF3" w:rsidRDefault="00EB0683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val="en-GB" w:eastAsia="de-DE"/>
              </w:rPr>
              <w:t>Planned end (last patient last visit)</w:t>
            </w:r>
          </w:p>
        </w:tc>
        <w:tc>
          <w:tcPr>
            <w:tcW w:w="8644" w:type="dxa"/>
            <w:shd w:val="clear" w:color="auto" w:fill="auto"/>
          </w:tcPr>
          <w:p w14:paraId="7D9617AE" w14:textId="77777777" w:rsidR="00EB0683" w:rsidRPr="00F42AF3" w:rsidRDefault="00EB0683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April 2025</w:t>
            </w:r>
          </w:p>
        </w:tc>
      </w:tr>
      <w:tr w:rsidR="00423591" w:rsidRPr="00F42AF3" w14:paraId="5FF06E09" w14:textId="77777777" w:rsidTr="00EB0683">
        <w:tc>
          <w:tcPr>
            <w:tcW w:w="2550" w:type="dxa"/>
            <w:shd w:val="clear" w:color="auto" w:fill="auto"/>
          </w:tcPr>
          <w:p w14:paraId="5A1BA85A" w14:textId="77777777" w:rsidR="00423591" w:rsidRPr="00F42AF3" w:rsidRDefault="00423591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Target sample size</w:t>
            </w:r>
          </w:p>
        </w:tc>
        <w:tc>
          <w:tcPr>
            <w:tcW w:w="8644" w:type="dxa"/>
            <w:shd w:val="clear" w:color="auto" w:fill="auto"/>
          </w:tcPr>
          <w:p w14:paraId="72166367" w14:textId="77777777" w:rsidR="00423591" w:rsidRPr="00F42AF3" w:rsidRDefault="00423591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260</w:t>
            </w:r>
          </w:p>
        </w:tc>
      </w:tr>
      <w:tr w:rsidR="00366587" w:rsidRPr="00F42AF3" w14:paraId="32284C90" w14:textId="77777777" w:rsidTr="00EB0683">
        <w:tc>
          <w:tcPr>
            <w:tcW w:w="2550" w:type="dxa"/>
            <w:shd w:val="clear" w:color="auto" w:fill="auto"/>
          </w:tcPr>
          <w:p w14:paraId="25BA46C8" w14:textId="627B163F" w:rsidR="00366587" w:rsidRPr="00F42AF3" w:rsidRDefault="00366587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Randomi</w:t>
            </w:r>
            <w:r w:rsidR="00484E6C"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s</w:t>
            </w: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ation</w:t>
            </w:r>
            <w:r w:rsidR="00D20530"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 xml:space="preserve"> and</w:t>
            </w: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 xml:space="preserve"> </w:t>
            </w:r>
            <w:r w:rsidR="00D20530"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c</w:t>
            </w: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oncealment</w:t>
            </w:r>
          </w:p>
        </w:tc>
        <w:tc>
          <w:tcPr>
            <w:tcW w:w="8644" w:type="dxa"/>
            <w:shd w:val="clear" w:color="auto" w:fill="auto"/>
          </w:tcPr>
          <w:p w14:paraId="763A35A1" w14:textId="2711486E" w:rsidR="00366587" w:rsidRPr="00F42AF3" w:rsidRDefault="00366587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1:1 randomi</w:t>
            </w:r>
            <w:r w:rsidR="00484E6C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ation; allocation concealment</w:t>
            </w:r>
          </w:p>
        </w:tc>
      </w:tr>
      <w:tr w:rsidR="00366587" w:rsidRPr="00F42AF3" w14:paraId="7CD5AAA5" w14:textId="77777777" w:rsidTr="00EB0683">
        <w:tc>
          <w:tcPr>
            <w:tcW w:w="2550" w:type="dxa"/>
            <w:shd w:val="clear" w:color="auto" w:fill="auto"/>
          </w:tcPr>
          <w:p w14:paraId="4F0DF984" w14:textId="5D1459C2" w:rsidR="00366587" w:rsidRPr="00F42AF3" w:rsidRDefault="00366587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lastRenderedPageBreak/>
              <w:t>Primary endpoint</w:t>
            </w:r>
          </w:p>
        </w:tc>
        <w:tc>
          <w:tcPr>
            <w:tcW w:w="8644" w:type="dxa"/>
            <w:shd w:val="clear" w:color="auto" w:fill="auto"/>
          </w:tcPr>
          <w:p w14:paraId="662A288C" w14:textId="77777777" w:rsidR="00366587" w:rsidRPr="00F42AF3" w:rsidRDefault="00366587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 composite of one of the following:</w:t>
            </w:r>
          </w:p>
          <w:p w14:paraId="7A627CC4" w14:textId="77777777" w:rsidR="00366587" w:rsidRPr="00F42AF3" w:rsidRDefault="00366587" w:rsidP="00F42AF3">
            <w:pPr>
              <w:numPr>
                <w:ilvl w:val="0"/>
                <w:numId w:val="6"/>
              </w:numPr>
              <w:suppressAutoHyphens/>
              <w:spacing w:before="60" w:after="0" w:line="480" w:lineRule="auto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Infectious disease event (diagnosed on the basis of the Infectious Diseases Guidelines 2019 published by the American Society of Transplantation) requiring one of the following: </w:t>
            </w:r>
          </w:p>
          <w:p w14:paraId="2F595959" w14:textId="77777777" w:rsidR="00366587" w:rsidRPr="00F42AF3" w:rsidRDefault="00366587" w:rsidP="00F42AF3">
            <w:pPr>
              <w:numPr>
                <w:ilvl w:val="0"/>
                <w:numId w:val="8"/>
              </w:numPr>
              <w:suppressAutoHyphens/>
              <w:spacing w:before="60" w:after="0" w:line="480" w:lineRule="auto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Inpatient treatment</w:t>
            </w:r>
          </w:p>
          <w:p w14:paraId="11C585C6" w14:textId="7C88BD07" w:rsidR="00366587" w:rsidRPr="00F42AF3" w:rsidRDefault="00366587" w:rsidP="00F42AF3">
            <w:pPr>
              <w:numPr>
                <w:ilvl w:val="0"/>
                <w:numId w:val="8"/>
              </w:numPr>
              <w:suppressAutoHyphens/>
              <w:spacing w:before="60" w:after="0" w:line="480" w:lineRule="auto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Application of anti-bacteria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l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,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fungal,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viral and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protozoal drugs </w:t>
            </w:r>
          </w:p>
          <w:p w14:paraId="61A9B99F" w14:textId="77777777" w:rsidR="00366587" w:rsidRPr="00F42AF3" w:rsidRDefault="00366587" w:rsidP="00F42AF3">
            <w:pPr>
              <w:numPr>
                <w:ilvl w:val="0"/>
                <w:numId w:val="8"/>
              </w:numPr>
              <w:suppressAutoHyphens/>
              <w:spacing w:before="60" w:after="0" w:line="480" w:lineRule="auto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Reduction of immunosuppression</w:t>
            </w:r>
          </w:p>
          <w:p w14:paraId="4742E78C" w14:textId="77777777" w:rsidR="00366587" w:rsidRPr="00F42AF3" w:rsidRDefault="00366587" w:rsidP="00F42AF3">
            <w:pPr>
              <w:suppressAutoHyphens/>
              <w:spacing w:before="60" w:after="0" w:line="480" w:lineRule="auto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SARS-CoV-2 positive antigen test or PCR with or without COVID-19 is excluded</w:t>
            </w:r>
          </w:p>
          <w:p w14:paraId="6CB9B714" w14:textId="3671B66C" w:rsidR="00366587" w:rsidRPr="00F42AF3" w:rsidRDefault="00366587" w:rsidP="00F42AF3">
            <w:pPr>
              <w:numPr>
                <w:ilvl w:val="0"/>
                <w:numId w:val="6"/>
              </w:numPr>
              <w:suppressAutoHyphens/>
              <w:spacing w:before="60" w:after="0" w:line="480" w:lineRule="auto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Allograft rejection detected upon indication biopsy, based on the Banff 2019 Kidney Meeting Report including borderline rejection suspicious for T-cell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mediated rejection</w:t>
            </w:r>
          </w:p>
          <w:p w14:paraId="2BB17693" w14:textId="77777777" w:rsidR="00366587" w:rsidRPr="00F42AF3" w:rsidRDefault="00366587" w:rsidP="00F42AF3">
            <w:pPr>
              <w:numPr>
                <w:ilvl w:val="0"/>
                <w:numId w:val="6"/>
              </w:numPr>
              <w:suppressAutoHyphens/>
              <w:spacing w:before="60" w:after="0" w:line="480" w:lineRule="auto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Death</w:t>
            </w:r>
          </w:p>
          <w:p w14:paraId="521EA611" w14:textId="77777777" w:rsidR="00366587" w:rsidRPr="00F42AF3" w:rsidRDefault="00366587" w:rsidP="00F42AF3">
            <w:pPr>
              <w:numPr>
                <w:ilvl w:val="0"/>
                <w:numId w:val="6"/>
              </w:numPr>
              <w:suppressAutoHyphens/>
              <w:spacing w:before="60" w:after="0" w:line="480" w:lineRule="auto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Graft loss</w:t>
            </w:r>
          </w:p>
        </w:tc>
      </w:tr>
      <w:tr w:rsidR="00366587" w:rsidRPr="004961DA" w14:paraId="6770E65D" w14:textId="77777777" w:rsidTr="00EB0683">
        <w:tc>
          <w:tcPr>
            <w:tcW w:w="2550" w:type="dxa"/>
            <w:shd w:val="clear" w:color="auto" w:fill="auto"/>
          </w:tcPr>
          <w:p w14:paraId="2C007F4B" w14:textId="77777777" w:rsidR="00366587" w:rsidRPr="00F42AF3" w:rsidRDefault="00366587" w:rsidP="00F42AF3">
            <w:pPr>
              <w:suppressAutoHyphens/>
              <w:spacing w:before="60" w:after="0" w:line="480" w:lineRule="auto"/>
              <w:contextualSpacing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val="en-GB" w:eastAsia="de-DE"/>
              </w:rPr>
              <w:t>Key secondary outcomes</w:t>
            </w:r>
          </w:p>
        </w:tc>
        <w:tc>
          <w:tcPr>
            <w:tcW w:w="8644" w:type="dxa"/>
            <w:shd w:val="clear" w:color="auto" w:fill="auto"/>
          </w:tcPr>
          <w:p w14:paraId="2A2023C2" w14:textId="77777777" w:rsidR="00366587" w:rsidRPr="00F42AF3" w:rsidRDefault="00366587" w:rsidP="00F42AF3">
            <w:pPr>
              <w:numPr>
                <w:ilvl w:val="0"/>
                <w:numId w:val="7"/>
              </w:numPr>
              <w:suppressAutoHyphens/>
              <w:spacing w:before="60" w:after="0" w:line="480" w:lineRule="auto"/>
              <w:ind w:left="427" w:hanging="283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Episodes of infection and graft rejection defined by the treating medical personnel</w:t>
            </w:r>
          </w:p>
          <w:p w14:paraId="2E089634" w14:textId="43702713" w:rsidR="00366587" w:rsidRPr="00F42AF3" w:rsidRDefault="00366587" w:rsidP="00F42AF3">
            <w:pPr>
              <w:numPr>
                <w:ilvl w:val="0"/>
                <w:numId w:val="7"/>
              </w:numPr>
              <w:suppressAutoHyphens/>
              <w:spacing w:before="60" w:after="0" w:line="480" w:lineRule="auto"/>
              <w:ind w:left="427" w:hanging="283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Estimated glomerular filtration rate (eGFR; current CKD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EPI and MDRD abbreviated)</w:t>
            </w:r>
          </w:p>
          <w:p w14:paraId="1A7722BB" w14:textId="027CDA37" w:rsidR="00366587" w:rsidRPr="00F42AF3" w:rsidRDefault="00366587" w:rsidP="00F42AF3">
            <w:pPr>
              <w:numPr>
                <w:ilvl w:val="0"/>
                <w:numId w:val="7"/>
              </w:numPr>
              <w:suppressAutoHyphens/>
              <w:spacing w:before="60" w:after="0" w:line="480" w:lineRule="auto"/>
              <w:ind w:left="427" w:hanging="283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lastRenderedPageBreak/>
              <w:t xml:space="preserve">Rejection detected by protocol biopsy at month 12 post-transplantation according to 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the 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B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anff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2019 meeting report and molecular microscop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y</w:t>
            </w:r>
          </w:p>
          <w:p w14:paraId="677C319A" w14:textId="0ACC1599" w:rsidR="00366587" w:rsidRPr="00F42AF3" w:rsidRDefault="00366587" w:rsidP="00F42AF3">
            <w:pPr>
              <w:numPr>
                <w:ilvl w:val="0"/>
                <w:numId w:val="7"/>
              </w:numPr>
              <w:suppressAutoHyphens/>
              <w:spacing w:before="60" w:after="0" w:line="480" w:lineRule="auto"/>
              <w:ind w:left="427" w:hanging="283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i/>
                <w:color w:val="000000" w:themeColor="text1"/>
                <w:sz w:val="24"/>
                <w:szCs w:val="24"/>
                <w:lang w:val="en-GB" w:eastAsia="de-DE"/>
              </w:rPr>
              <w:t>de novo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donor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specific antibodies</w:t>
            </w:r>
          </w:p>
          <w:p w14:paraId="2287E0B3" w14:textId="12B255F6" w:rsidR="00366587" w:rsidRPr="00F42AF3" w:rsidRDefault="00366587" w:rsidP="00F42AF3">
            <w:pPr>
              <w:numPr>
                <w:ilvl w:val="0"/>
                <w:numId w:val="7"/>
              </w:numPr>
              <w:suppressAutoHyphens/>
              <w:spacing w:before="60" w:after="0" w:line="480" w:lineRule="auto"/>
              <w:ind w:left="427" w:hanging="283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Health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-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related quality of li</w:t>
            </w:r>
            <w:r w:rsidR="00862015"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f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e: SF-36 and MTSOSD-59R questionnaires</w:t>
            </w:r>
          </w:p>
          <w:p w14:paraId="51C40140" w14:textId="77777777" w:rsidR="00366587" w:rsidRPr="00F42AF3" w:rsidRDefault="00366587" w:rsidP="00F42AF3">
            <w:pPr>
              <w:numPr>
                <w:ilvl w:val="0"/>
                <w:numId w:val="7"/>
              </w:numPr>
              <w:suppressAutoHyphens/>
              <w:spacing w:before="60" w:after="0" w:line="480" w:lineRule="auto"/>
              <w:ind w:left="427" w:hanging="283"/>
              <w:contextualSpacing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</w:pP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>Drug adherence assessed according to paper-based assessment, MEMS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val="en-GB" w:eastAsia="de-DE"/>
              </w:rPr>
              <w:t>®</w:t>
            </w:r>
            <w:r w:rsidRPr="00F42AF3">
              <w:rPr>
                <w:rFonts w:eastAsia="Times New Roman" w:cstheme="minorHAnsi"/>
                <w:color w:val="000000" w:themeColor="text1"/>
                <w:sz w:val="24"/>
                <w:szCs w:val="24"/>
                <w:lang w:val="en-GB" w:eastAsia="de-DE"/>
              </w:rPr>
              <w:t xml:space="preserve"> Buttons (AARDEX Group, Switzerland), BAASIS questionnaire, claimed prescriptions, psychological evaluation and tacrolimus trough level variability</w:t>
            </w:r>
          </w:p>
        </w:tc>
      </w:tr>
    </w:tbl>
    <w:p w14:paraId="7142701F" w14:textId="77777777" w:rsidR="000267B8" w:rsidRPr="00F42AF3" w:rsidRDefault="000267B8" w:rsidP="00F42AF3">
      <w:pPr>
        <w:shd w:val="clear" w:color="auto" w:fill="FFFFFF"/>
        <w:spacing w:after="161" w:line="480" w:lineRule="auto"/>
        <w:contextualSpacing/>
        <w:outlineLvl w:val="0"/>
        <w:rPr>
          <w:rFonts w:eastAsia="Times New Roman" w:cstheme="minorHAnsi"/>
          <w:b/>
          <w:bCs/>
          <w:color w:val="000000" w:themeColor="text1"/>
          <w:kern w:val="36"/>
          <w:sz w:val="24"/>
          <w:szCs w:val="24"/>
          <w:lang w:val="en-GB" w:eastAsia="de-DE"/>
        </w:rPr>
        <w:sectPr w:rsidR="000267B8" w:rsidRPr="00F42AF3" w:rsidSect="006B265C">
          <w:footerReference w:type="default" r:id="rId8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D2E1492" w14:textId="487E8B0E" w:rsidR="00942D66" w:rsidRPr="00D73DBE" w:rsidRDefault="00942D66" w:rsidP="00504D96">
      <w:pPr>
        <w:shd w:val="clear" w:color="auto" w:fill="FFFFFF"/>
        <w:spacing w:after="161" w:line="480" w:lineRule="auto"/>
        <w:contextualSpacing/>
        <w:outlineLvl w:val="0"/>
        <w:rPr>
          <w:sz w:val="24"/>
          <w:szCs w:val="24"/>
          <w:lang w:val="en-GB"/>
        </w:rPr>
      </w:pPr>
    </w:p>
    <w:sectPr w:rsidR="00942D66" w:rsidRPr="00D73D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14793B" w14:textId="77777777" w:rsidR="00C434FC" w:rsidRDefault="00C434FC" w:rsidP="00F42AF3">
      <w:pPr>
        <w:spacing w:after="0" w:line="240" w:lineRule="auto"/>
      </w:pPr>
      <w:r>
        <w:separator/>
      </w:r>
    </w:p>
  </w:endnote>
  <w:endnote w:type="continuationSeparator" w:id="0">
    <w:p w14:paraId="4D145AB7" w14:textId="77777777" w:rsidR="00C434FC" w:rsidRDefault="00C434FC" w:rsidP="00F42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1F6303" w14:textId="1CFE141B" w:rsidR="002030B3" w:rsidRDefault="002030B3">
    <w:pPr>
      <w:pStyle w:val="Footer"/>
      <w:jc w:val="right"/>
    </w:pPr>
    <w:r>
      <w:t xml:space="preserve">Page </w:t>
    </w:r>
    <w:sdt>
      <w:sdtPr>
        <w:id w:val="2475443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20</w:t>
        </w:r>
        <w:r>
          <w:fldChar w:fldCharType="end"/>
        </w:r>
      </w:sdtContent>
    </w:sdt>
  </w:p>
  <w:p w14:paraId="20A27669" w14:textId="77777777" w:rsidR="002030B3" w:rsidRDefault="002030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BEE30D" w14:textId="77777777" w:rsidR="00C434FC" w:rsidRDefault="00C434FC" w:rsidP="00F42AF3">
      <w:pPr>
        <w:spacing w:after="0" w:line="240" w:lineRule="auto"/>
      </w:pPr>
      <w:r>
        <w:separator/>
      </w:r>
    </w:p>
  </w:footnote>
  <w:footnote w:type="continuationSeparator" w:id="0">
    <w:p w14:paraId="7891B6D5" w14:textId="77777777" w:rsidR="00C434FC" w:rsidRDefault="00C434FC" w:rsidP="00F42A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F062880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D44A4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DE02FE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378FC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E5829D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7D20D5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5A28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4643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E40F5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B221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5D04D1"/>
    <w:multiLevelType w:val="hybridMultilevel"/>
    <w:tmpl w:val="7F986EAC"/>
    <w:lvl w:ilvl="0" w:tplc="0C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B486F3A"/>
    <w:multiLevelType w:val="hybridMultilevel"/>
    <w:tmpl w:val="D166AF82"/>
    <w:lvl w:ilvl="0" w:tplc="08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12" w15:restartNumberingAfterBreak="0">
    <w:nsid w:val="127C65A9"/>
    <w:multiLevelType w:val="multilevel"/>
    <w:tmpl w:val="33165A6A"/>
    <w:styleLink w:val="Nummerierungsgliederung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10"/>
        </w:tabs>
        <w:ind w:left="710" w:hanging="283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AB66D68"/>
    <w:multiLevelType w:val="hybridMultilevel"/>
    <w:tmpl w:val="4796B36C"/>
    <w:lvl w:ilvl="0" w:tplc="0C070017">
      <w:start w:val="1"/>
      <w:numFmt w:val="lowerLetter"/>
      <w:lvlText w:val="%1)"/>
      <w:lvlJc w:val="left"/>
      <w:pPr>
        <w:ind w:left="929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3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9" w:hanging="360"/>
      </w:pPr>
      <w:rPr>
        <w:rFonts w:ascii="Wingdings" w:hAnsi="Wingdings" w:hint="default"/>
      </w:rPr>
    </w:lvl>
  </w:abstractNum>
  <w:abstractNum w:abstractNumId="14" w15:restartNumberingAfterBreak="0">
    <w:nsid w:val="1E9C0746"/>
    <w:multiLevelType w:val="hybridMultilevel"/>
    <w:tmpl w:val="8B584B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15" w15:restartNumberingAfterBreak="0">
    <w:nsid w:val="2F435BC5"/>
    <w:multiLevelType w:val="multilevel"/>
    <w:tmpl w:val="9F785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417666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428"/>
        </w:tabs>
        <w:ind w:left="428" w:hanging="284"/>
      </w:pPr>
      <w:rPr>
        <w:rFonts w:hint="default"/>
        <w:color w:val="auto"/>
      </w:rPr>
    </w:lvl>
  </w:abstractNum>
  <w:abstractNum w:abstractNumId="17" w15:restartNumberingAfterBreak="0">
    <w:nsid w:val="33DA614E"/>
    <w:multiLevelType w:val="hybridMultilevel"/>
    <w:tmpl w:val="4B0C9D4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C902423"/>
    <w:multiLevelType w:val="multilevel"/>
    <w:tmpl w:val="214E1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0106314"/>
    <w:multiLevelType w:val="hybridMultilevel"/>
    <w:tmpl w:val="7F986EAC"/>
    <w:lvl w:ilvl="0" w:tplc="0C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763466"/>
    <w:multiLevelType w:val="hybridMultilevel"/>
    <w:tmpl w:val="E264B1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1" w15:restartNumberingAfterBreak="0">
    <w:nsid w:val="48AD5768"/>
    <w:multiLevelType w:val="hybridMultilevel"/>
    <w:tmpl w:val="D97296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5361EF"/>
    <w:multiLevelType w:val="hybridMultilevel"/>
    <w:tmpl w:val="C4964A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E0B3DD9"/>
    <w:multiLevelType w:val="hybridMultilevel"/>
    <w:tmpl w:val="D8AA713A"/>
    <w:lvl w:ilvl="0" w:tplc="08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24" w15:restartNumberingAfterBreak="0">
    <w:nsid w:val="545B6605"/>
    <w:multiLevelType w:val="hybridMultilevel"/>
    <w:tmpl w:val="3F561EAA"/>
    <w:lvl w:ilvl="0" w:tplc="08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25" w15:restartNumberingAfterBreak="0">
    <w:nsid w:val="560125F1"/>
    <w:multiLevelType w:val="hybridMultilevel"/>
    <w:tmpl w:val="B3D0CE22"/>
    <w:lvl w:ilvl="0" w:tplc="08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26" w15:restartNumberingAfterBreak="0">
    <w:nsid w:val="5BA64792"/>
    <w:multiLevelType w:val="hybridMultilevel"/>
    <w:tmpl w:val="BD18F350"/>
    <w:lvl w:ilvl="0" w:tplc="08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7" w15:restartNumberingAfterBreak="0">
    <w:nsid w:val="60810F4F"/>
    <w:multiLevelType w:val="hybridMultilevel"/>
    <w:tmpl w:val="EC7858F4"/>
    <w:lvl w:ilvl="0" w:tplc="08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28" w15:restartNumberingAfterBreak="0">
    <w:nsid w:val="67044382"/>
    <w:multiLevelType w:val="hybridMultilevel"/>
    <w:tmpl w:val="228817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 w15:restartNumberingAfterBreak="0">
    <w:nsid w:val="6E592A1F"/>
    <w:multiLevelType w:val="multilevel"/>
    <w:tmpl w:val="33165A6A"/>
    <w:numStyleLink w:val="Nummerierungsgliederung"/>
  </w:abstractNum>
  <w:abstractNum w:abstractNumId="30" w15:restartNumberingAfterBreak="0">
    <w:nsid w:val="6F2E17AB"/>
    <w:multiLevelType w:val="hybridMultilevel"/>
    <w:tmpl w:val="FAC293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D5405BC">
      <w:numFmt w:val="bullet"/>
      <w:lvlText w:val="•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31" w15:restartNumberingAfterBreak="0">
    <w:nsid w:val="79307C2F"/>
    <w:multiLevelType w:val="hybridMultilevel"/>
    <w:tmpl w:val="932A3CD4"/>
    <w:lvl w:ilvl="0" w:tplc="648E36E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B5175F"/>
    <w:multiLevelType w:val="hybridMultilevel"/>
    <w:tmpl w:val="9B8CB3B4"/>
    <w:lvl w:ilvl="0" w:tplc="0809000F">
      <w:start w:val="1"/>
      <w:numFmt w:val="decimal"/>
      <w:lvlText w:val="%1."/>
      <w:lvlJc w:val="left"/>
      <w:pPr>
        <w:ind w:left="504" w:hanging="360"/>
      </w:pPr>
    </w:lvl>
    <w:lvl w:ilvl="1" w:tplc="08090019" w:tentative="1">
      <w:start w:val="1"/>
      <w:numFmt w:val="lowerLetter"/>
      <w:lvlText w:val="%2."/>
      <w:lvlJc w:val="left"/>
      <w:pPr>
        <w:ind w:left="1224" w:hanging="360"/>
      </w:pPr>
    </w:lvl>
    <w:lvl w:ilvl="2" w:tplc="0809001B" w:tentative="1">
      <w:start w:val="1"/>
      <w:numFmt w:val="lowerRoman"/>
      <w:lvlText w:val="%3."/>
      <w:lvlJc w:val="right"/>
      <w:pPr>
        <w:ind w:left="1944" w:hanging="180"/>
      </w:pPr>
    </w:lvl>
    <w:lvl w:ilvl="3" w:tplc="0809000F" w:tentative="1">
      <w:start w:val="1"/>
      <w:numFmt w:val="decimal"/>
      <w:lvlText w:val="%4."/>
      <w:lvlJc w:val="left"/>
      <w:pPr>
        <w:ind w:left="2664" w:hanging="360"/>
      </w:pPr>
    </w:lvl>
    <w:lvl w:ilvl="4" w:tplc="08090019" w:tentative="1">
      <w:start w:val="1"/>
      <w:numFmt w:val="lowerLetter"/>
      <w:lvlText w:val="%5."/>
      <w:lvlJc w:val="left"/>
      <w:pPr>
        <w:ind w:left="3384" w:hanging="360"/>
      </w:pPr>
    </w:lvl>
    <w:lvl w:ilvl="5" w:tplc="0809001B" w:tentative="1">
      <w:start w:val="1"/>
      <w:numFmt w:val="lowerRoman"/>
      <w:lvlText w:val="%6."/>
      <w:lvlJc w:val="right"/>
      <w:pPr>
        <w:ind w:left="4104" w:hanging="180"/>
      </w:pPr>
    </w:lvl>
    <w:lvl w:ilvl="6" w:tplc="0809000F" w:tentative="1">
      <w:start w:val="1"/>
      <w:numFmt w:val="decimal"/>
      <w:lvlText w:val="%7."/>
      <w:lvlJc w:val="left"/>
      <w:pPr>
        <w:ind w:left="4824" w:hanging="360"/>
      </w:pPr>
    </w:lvl>
    <w:lvl w:ilvl="7" w:tplc="08090019" w:tentative="1">
      <w:start w:val="1"/>
      <w:numFmt w:val="lowerLetter"/>
      <w:lvlText w:val="%8."/>
      <w:lvlJc w:val="left"/>
      <w:pPr>
        <w:ind w:left="5544" w:hanging="360"/>
      </w:pPr>
    </w:lvl>
    <w:lvl w:ilvl="8" w:tplc="08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33" w15:restartNumberingAfterBreak="0">
    <w:nsid w:val="7D241E81"/>
    <w:multiLevelType w:val="hybridMultilevel"/>
    <w:tmpl w:val="4B0C9D4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15"/>
  </w:num>
  <w:num w:numId="3">
    <w:abstractNumId w:val="16"/>
  </w:num>
  <w:num w:numId="4">
    <w:abstractNumId w:val="12"/>
  </w:num>
  <w:num w:numId="5">
    <w:abstractNumId w:val="29"/>
    <w:lvlOverride w:ilvl="0">
      <w:lvl w:ilvl="0">
        <w:start w:val="1"/>
        <w:numFmt w:val="decimal"/>
        <w:lvlText w:val="%1."/>
        <w:lvlJc w:val="left"/>
        <w:pPr>
          <w:tabs>
            <w:tab w:val="num" w:pos="428"/>
          </w:tabs>
          <w:ind w:left="428" w:hanging="284"/>
        </w:pPr>
        <w:rPr>
          <w:rFonts w:hint="default"/>
          <w:i w:val="0"/>
          <w:color w:val="auto"/>
        </w:rPr>
      </w:lvl>
    </w:lvlOverride>
  </w:num>
  <w:num w:numId="6">
    <w:abstractNumId w:val="32"/>
  </w:num>
  <w:num w:numId="7">
    <w:abstractNumId w:val="14"/>
  </w:num>
  <w:num w:numId="8">
    <w:abstractNumId w:val="13"/>
  </w:num>
  <w:num w:numId="9">
    <w:abstractNumId w:val="25"/>
  </w:num>
  <w:num w:numId="10">
    <w:abstractNumId w:val="11"/>
  </w:num>
  <w:num w:numId="11">
    <w:abstractNumId w:val="27"/>
  </w:num>
  <w:num w:numId="12">
    <w:abstractNumId w:val="26"/>
  </w:num>
  <w:num w:numId="13">
    <w:abstractNumId w:val="30"/>
  </w:num>
  <w:num w:numId="14">
    <w:abstractNumId w:val="23"/>
  </w:num>
  <w:num w:numId="15">
    <w:abstractNumId w:val="20"/>
  </w:num>
  <w:num w:numId="16">
    <w:abstractNumId w:val="24"/>
  </w:num>
  <w:num w:numId="17">
    <w:abstractNumId w:val="17"/>
  </w:num>
  <w:num w:numId="18">
    <w:abstractNumId w:val="10"/>
  </w:num>
  <w:num w:numId="19">
    <w:abstractNumId w:val="22"/>
  </w:num>
  <w:num w:numId="20">
    <w:abstractNumId w:val="21"/>
  </w:num>
  <w:num w:numId="21">
    <w:abstractNumId w:val="28"/>
  </w:num>
  <w:num w:numId="22">
    <w:abstractNumId w:val="33"/>
  </w:num>
  <w:num w:numId="23">
    <w:abstractNumId w:val="19"/>
  </w:num>
  <w:num w:numId="24">
    <w:abstractNumId w:val="0"/>
  </w:num>
  <w:num w:numId="25">
    <w:abstractNumId w:val="1"/>
  </w:num>
  <w:num w:numId="26">
    <w:abstractNumId w:val="2"/>
  </w:num>
  <w:num w:numId="27">
    <w:abstractNumId w:val="3"/>
  </w:num>
  <w:num w:numId="28">
    <w:abstractNumId w:val="8"/>
  </w:num>
  <w:num w:numId="29">
    <w:abstractNumId w:val="4"/>
  </w:num>
  <w:num w:numId="30">
    <w:abstractNumId w:val="5"/>
  </w:num>
  <w:num w:numId="31">
    <w:abstractNumId w:val="6"/>
  </w:num>
  <w:num w:numId="32">
    <w:abstractNumId w:val="7"/>
  </w:num>
  <w:num w:numId="33">
    <w:abstractNumId w:val="9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sxe9x96evw2nessx8v9w5uwxpa0vawfs9d&quot;&gt;Untitled&lt;record-ids&gt;&lt;item&gt;8&lt;/item&gt;&lt;item&gt;9&lt;/item&gt;&lt;item&gt;12&lt;/item&gt;&lt;item&gt;13&lt;/item&gt;&lt;item&gt;14&lt;/item&gt;&lt;item&gt;15&lt;/item&gt;&lt;item&gt;16&lt;/item&gt;&lt;item&gt;20&lt;/item&gt;&lt;item&gt;41&lt;/item&gt;&lt;item&gt;42&lt;/item&gt;&lt;item&gt;45&lt;/item&gt;&lt;item&gt;79&lt;/item&gt;&lt;/record-ids&gt;&lt;/item&gt;&lt;/Libraries&gt;"/>
  </w:docVars>
  <w:rsids>
    <w:rsidRoot w:val="007D270E"/>
    <w:rsid w:val="000002FA"/>
    <w:rsid w:val="0001504F"/>
    <w:rsid w:val="00015B14"/>
    <w:rsid w:val="000240EF"/>
    <w:rsid w:val="000267B8"/>
    <w:rsid w:val="000356E2"/>
    <w:rsid w:val="00042345"/>
    <w:rsid w:val="00043380"/>
    <w:rsid w:val="000579F5"/>
    <w:rsid w:val="0007542A"/>
    <w:rsid w:val="000764C4"/>
    <w:rsid w:val="00085BD4"/>
    <w:rsid w:val="000A7C1E"/>
    <w:rsid w:val="000B713B"/>
    <w:rsid w:val="000D4F26"/>
    <w:rsid w:val="00104BE1"/>
    <w:rsid w:val="00105D07"/>
    <w:rsid w:val="0010701A"/>
    <w:rsid w:val="00156E17"/>
    <w:rsid w:val="00160402"/>
    <w:rsid w:val="00176B39"/>
    <w:rsid w:val="0017759F"/>
    <w:rsid w:val="00183AA9"/>
    <w:rsid w:val="001977B0"/>
    <w:rsid w:val="001B0941"/>
    <w:rsid w:val="001C3D42"/>
    <w:rsid w:val="001D021D"/>
    <w:rsid w:val="001D2F6A"/>
    <w:rsid w:val="001F1702"/>
    <w:rsid w:val="001F7DDC"/>
    <w:rsid w:val="0020308C"/>
    <w:rsid w:val="002030B3"/>
    <w:rsid w:val="00211C2E"/>
    <w:rsid w:val="00224244"/>
    <w:rsid w:val="002273C7"/>
    <w:rsid w:val="002535E5"/>
    <w:rsid w:val="002750BA"/>
    <w:rsid w:val="002C094D"/>
    <w:rsid w:val="002C4642"/>
    <w:rsid w:val="002C4A1C"/>
    <w:rsid w:val="002D3D15"/>
    <w:rsid w:val="002E4BB7"/>
    <w:rsid w:val="002F556D"/>
    <w:rsid w:val="00317ED2"/>
    <w:rsid w:val="00366587"/>
    <w:rsid w:val="003A7B17"/>
    <w:rsid w:val="003C025C"/>
    <w:rsid w:val="003C19AE"/>
    <w:rsid w:val="003E0B0A"/>
    <w:rsid w:val="003E488B"/>
    <w:rsid w:val="003E6103"/>
    <w:rsid w:val="00412184"/>
    <w:rsid w:val="0041431E"/>
    <w:rsid w:val="0041638F"/>
    <w:rsid w:val="00423591"/>
    <w:rsid w:val="00427762"/>
    <w:rsid w:val="00431A7B"/>
    <w:rsid w:val="00442C72"/>
    <w:rsid w:val="00443A28"/>
    <w:rsid w:val="0045122B"/>
    <w:rsid w:val="00455D8B"/>
    <w:rsid w:val="00470B96"/>
    <w:rsid w:val="00480683"/>
    <w:rsid w:val="00484E6C"/>
    <w:rsid w:val="00494257"/>
    <w:rsid w:val="00495473"/>
    <w:rsid w:val="004961DA"/>
    <w:rsid w:val="004A2682"/>
    <w:rsid w:val="004A4D06"/>
    <w:rsid w:val="004B7F2C"/>
    <w:rsid w:val="004C19E0"/>
    <w:rsid w:val="004D077B"/>
    <w:rsid w:val="004D5402"/>
    <w:rsid w:val="004F7267"/>
    <w:rsid w:val="00503BAD"/>
    <w:rsid w:val="00504D96"/>
    <w:rsid w:val="00512933"/>
    <w:rsid w:val="00516C29"/>
    <w:rsid w:val="00524A88"/>
    <w:rsid w:val="0053472F"/>
    <w:rsid w:val="0054401C"/>
    <w:rsid w:val="005478C5"/>
    <w:rsid w:val="005552B6"/>
    <w:rsid w:val="005628D4"/>
    <w:rsid w:val="00577926"/>
    <w:rsid w:val="0058138F"/>
    <w:rsid w:val="00586CD8"/>
    <w:rsid w:val="00597581"/>
    <w:rsid w:val="005A0C33"/>
    <w:rsid w:val="005B3882"/>
    <w:rsid w:val="005C1DDF"/>
    <w:rsid w:val="005E1F64"/>
    <w:rsid w:val="00605EC7"/>
    <w:rsid w:val="00626995"/>
    <w:rsid w:val="00627DEC"/>
    <w:rsid w:val="00632950"/>
    <w:rsid w:val="00644DCA"/>
    <w:rsid w:val="00673A05"/>
    <w:rsid w:val="00674C4C"/>
    <w:rsid w:val="00696685"/>
    <w:rsid w:val="006A166B"/>
    <w:rsid w:val="006A6120"/>
    <w:rsid w:val="006B265C"/>
    <w:rsid w:val="006B4724"/>
    <w:rsid w:val="006B5702"/>
    <w:rsid w:val="006D0A3D"/>
    <w:rsid w:val="006D4112"/>
    <w:rsid w:val="006E38DE"/>
    <w:rsid w:val="00741E95"/>
    <w:rsid w:val="00747225"/>
    <w:rsid w:val="00751E5B"/>
    <w:rsid w:val="0075546E"/>
    <w:rsid w:val="00756CAA"/>
    <w:rsid w:val="00790498"/>
    <w:rsid w:val="0079108E"/>
    <w:rsid w:val="0079314F"/>
    <w:rsid w:val="00796932"/>
    <w:rsid w:val="007A57B0"/>
    <w:rsid w:val="007B2B76"/>
    <w:rsid w:val="007C38E2"/>
    <w:rsid w:val="007D270E"/>
    <w:rsid w:val="007D66FA"/>
    <w:rsid w:val="00813B42"/>
    <w:rsid w:val="00820D54"/>
    <w:rsid w:val="00821E4E"/>
    <w:rsid w:val="00836F61"/>
    <w:rsid w:val="008426F8"/>
    <w:rsid w:val="00861AB9"/>
    <w:rsid w:val="00862015"/>
    <w:rsid w:val="008704CF"/>
    <w:rsid w:val="00871D0D"/>
    <w:rsid w:val="008742DA"/>
    <w:rsid w:val="00874905"/>
    <w:rsid w:val="00881A00"/>
    <w:rsid w:val="008B1241"/>
    <w:rsid w:val="008E0044"/>
    <w:rsid w:val="00903FD9"/>
    <w:rsid w:val="00904811"/>
    <w:rsid w:val="00927FA1"/>
    <w:rsid w:val="00933A73"/>
    <w:rsid w:val="00942D66"/>
    <w:rsid w:val="009464CB"/>
    <w:rsid w:val="00963CC9"/>
    <w:rsid w:val="0097673D"/>
    <w:rsid w:val="00983460"/>
    <w:rsid w:val="009B78C9"/>
    <w:rsid w:val="009D033C"/>
    <w:rsid w:val="009E0743"/>
    <w:rsid w:val="009E5357"/>
    <w:rsid w:val="009F7588"/>
    <w:rsid w:val="00A13FAC"/>
    <w:rsid w:val="00A2387E"/>
    <w:rsid w:val="00A3573D"/>
    <w:rsid w:val="00A3610F"/>
    <w:rsid w:val="00A45C49"/>
    <w:rsid w:val="00A469E6"/>
    <w:rsid w:val="00A7150C"/>
    <w:rsid w:val="00A95998"/>
    <w:rsid w:val="00AA12F7"/>
    <w:rsid w:val="00AA36C3"/>
    <w:rsid w:val="00AD221F"/>
    <w:rsid w:val="00AD5DA0"/>
    <w:rsid w:val="00AE0270"/>
    <w:rsid w:val="00AE3BE0"/>
    <w:rsid w:val="00AF1832"/>
    <w:rsid w:val="00AF3972"/>
    <w:rsid w:val="00B36621"/>
    <w:rsid w:val="00B52102"/>
    <w:rsid w:val="00B67E3C"/>
    <w:rsid w:val="00B85D41"/>
    <w:rsid w:val="00B87EF0"/>
    <w:rsid w:val="00BA77D2"/>
    <w:rsid w:val="00BC30C4"/>
    <w:rsid w:val="00BC49CF"/>
    <w:rsid w:val="00BE1858"/>
    <w:rsid w:val="00BE6597"/>
    <w:rsid w:val="00BE7DE6"/>
    <w:rsid w:val="00C062A8"/>
    <w:rsid w:val="00C11847"/>
    <w:rsid w:val="00C23AFA"/>
    <w:rsid w:val="00C434FC"/>
    <w:rsid w:val="00C56B38"/>
    <w:rsid w:val="00C60256"/>
    <w:rsid w:val="00C64C99"/>
    <w:rsid w:val="00C656C2"/>
    <w:rsid w:val="00C70DA4"/>
    <w:rsid w:val="00C70E29"/>
    <w:rsid w:val="00CA456A"/>
    <w:rsid w:val="00CA65FE"/>
    <w:rsid w:val="00CA7A91"/>
    <w:rsid w:val="00CD35C1"/>
    <w:rsid w:val="00CF7D07"/>
    <w:rsid w:val="00D1332B"/>
    <w:rsid w:val="00D15C69"/>
    <w:rsid w:val="00D20530"/>
    <w:rsid w:val="00D563D2"/>
    <w:rsid w:val="00D64EC3"/>
    <w:rsid w:val="00D67178"/>
    <w:rsid w:val="00D73DBE"/>
    <w:rsid w:val="00D77B87"/>
    <w:rsid w:val="00D952AF"/>
    <w:rsid w:val="00DB0821"/>
    <w:rsid w:val="00DB0F0F"/>
    <w:rsid w:val="00DB44AF"/>
    <w:rsid w:val="00DC3227"/>
    <w:rsid w:val="00E009FF"/>
    <w:rsid w:val="00E0747A"/>
    <w:rsid w:val="00E10147"/>
    <w:rsid w:val="00E27BFC"/>
    <w:rsid w:val="00E27E83"/>
    <w:rsid w:val="00E30884"/>
    <w:rsid w:val="00E32951"/>
    <w:rsid w:val="00E4020F"/>
    <w:rsid w:val="00E42DC6"/>
    <w:rsid w:val="00E537FA"/>
    <w:rsid w:val="00E67D52"/>
    <w:rsid w:val="00E83AD9"/>
    <w:rsid w:val="00EA6D1D"/>
    <w:rsid w:val="00EB0683"/>
    <w:rsid w:val="00EC30C7"/>
    <w:rsid w:val="00ED33EC"/>
    <w:rsid w:val="00EE34EA"/>
    <w:rsid w:val="00EF3F40"/>
    <w:rsid w:val="00EF7890"/>
    <w:rsid w:val="00F42AF3"/>
    <w:rsid w:val="00F779FD"/>
    <w:rsid w:val="00F83BCB"/>
    <w:rsid w:val="00FB0CBA"/>
    <w:rsid w:val="00FC1992"/>
    <w:rsid w:val="00FC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47C082"/>
  <w15:docId w15:val="{D90EFA15-0F18-429B-86B0-2D32FFB59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4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1DDF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77D2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77D2"/>
    <w:rPr>
      <w:sz w:val="20"/>
      <w:szCs w:val="20"/>
      <w:lang w:val="en-GB"/>
    </w:rPr>
  </w:style>
  <w:style w:type="character" w:styleId="CommentReference">
    <w:name w:val="annotation reference"/>
    <w:uiPriority w:val="99"/>
    <w:semiHidden/>
    <w:rsid w:val="00A45C49"/>
    <w:rPr>
      <w:sz w:val="16"/>
      <w:szCs w:val="16"/>
    </w:rPr>
  </w:style>
  <w:style w:type="numbering" w:customStyle="1" w:styleId="Nummerierungsgliederung">
    <w:name w:val="Nummerierungsgliederung"/>
    <w:uiPriority w:val="99"/>
    <w:rsid w:val="00A45C49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5C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C49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5C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5C69"/>
    <w:rPr>
      <w:b/>
      <w:bCs/>
      <w:sz w:val="20"/>
      <w:szCs w:val="20"/>
      <w:lang w:val="en-GB"/>
    </w:rPr>
  </w:style>
  <w:style w:type="paragraph" w:customStyle="1" w:styleId="EndNoteBibliographyTitle">
    <w:name w:val="EndNote Bibliography Title"/>
    <w:basedOn w:val="Normal"/>
    <w:link w:val="EndNoteBibliographyTitleZchn"/>
    <w:rsid w:val="00105D0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105D0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Zchn"/>
    <w:rsid w:val="00105D0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105D07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0041431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F7267"/>
    <w:rPr>
      <w:color w:val="808080"/>
    </w:rPr>
  </w:style>
  <w:style w:type="paragraph" w:styleId="Revision">
    <w:name w:val="Revision"/>
    <w:hidden/>
    <w:uiPriority w:val="99"/>
    <w:semiHidden/>
    <w:rsid w:val="00BC49CF"/>
    <w:pPr>
      <w:spacing w:after="0" w:line="240" w:lineRule="auto"/>
    </w:pPr>
  </w:style>
  <w:style w:type="table" w:styleId="TableGrid">
    <w:name w:val="Table Grid"/>
    <w:basedOn w:val="TableNormal"/>
    <w:uiPriority w:val="39"/>
    <w:rsid w:val="00015B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42A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AF3"/>
  </w:style>
  <w:style w:type="paragraph" w:styleId="Footer">
    <w:name w:val="footer"/>
    <w:basedOn w:val="Normal"/>
    <w:link w:val="FooterChar"/>
    <w:uiPriority w:val="99"/>
    <w:unhideWhenUsed/>
    <w:rsid w:val="00F42A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AF3"/>
  </w:style>
  <w:style w:type="character" w:styleId="LineNumber">
    <w:name w:val="line number"/>
    <w:basedOn w:val="DefaultParagraphFont"/>
    <w:uiPriority w:val="99"/>
    <w:semiHidden/>
    <w:unhideWhenUsed/>
    <w:rsid w:val="002D3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256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91C08-9919-40E8-BAE6-DDE82F8E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545</Words>
  <Characters>3107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 Bond</dc:creator>
  <cp:keywords/>
  <dc:description/>
  <cp:lastModifiedBy>Trupti Sudge</cp:lastModifiedBy>
  <cp:revision>2</cp:revision>
  <dcterms:created xsi:type="dcterms:W3CDTF">2023-01-17T05:47:00Z</dcterms:created>
  <dcterms:modified xsi:type="dcterms:W3CDTF">2023-01-17T05:47:00Z</dcterms:modified>
</cp:coreProperties>
</file>